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FD6" w:rsidRDefault="00363FD6" w:rsidP="00363FD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57250" cy="857250"/>
            <wp:effectExtent l="19050" t="0" r="0" b="0"/>
            <wp:docPr id="1" name="Picture 1"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png"/>
                    <pic:cNvPicPr>
                      <a:picLocks noChangeAspect="1" noChangeArrowheads="1"/>
                    </pic:cNvPicPr>
                  </pic:nvPicPr>
                  <pic:blipFill>
                    <a:blip r:embed="rId7"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363FD6" w:rsidRDefault="00363FD6" w:rsidP="00363FD6">
      <w:pPr>
        <w:spacing w:after="0"/>
        <w:jc w:val="center"/>
        <w:rPr>
          <w:rFonts w:ascii="Times New Roman" w:hAnsi="Times New Roman" w:cs="Times New Roman"/>
          <w:sz w:val="24"/>
          <w:szCs w:val="24"/>
        </w:rPr>
      </w:pPr>
    </w:p>
    <w:p w:rsidR="00363FD6" w:rsidRDefault="00363FD6" w:rsidP="00363FD6">
      <w:pPr>
        <w:spacing w:after="0"/>
        <w:jc w:val="center"/>
        <w:rPr>
          <w:rFonts w:ascii="Times New Roman" w:hAnsi="Times New Roman" w:cs="Times New Roman"/>
          <w:sz w:val="24"/>
          <w:szCs w:val="24"/>
        </w:rPr>
      </w:pPr>
    </w:p>
    <w:p w:rsidR="00363FD6" w:rsidRDefault="00363FD6" w:rsidP="00363FD6">
      <w:pPr>
        <w:spacing w:after="0"/>
        <w:jc w:val="center"/>
        <w:rPr>
          <w:rFonts w:ascii="Times New Roman" w:hAnsi="Times New Roman" w:cs="Times New Roman"/>
          <w:sz w:val="24"/>
          <w:szCs w:val="24"/>
        </w:rPr>
      </w:pPr>
    </w:p>
    <w:p w:rsidR="00363FD6" w:rsidRDefault="00363FD6" w:rsidP="00363FD6">
      <w:pPr>
        <w:spacing w:after="0"/>
        <w:jc w:val="center"/>
        <w:rPr>
          <w:rFonts w:ascii="Times New Roman" w:hAnsi="Times New Roman" w:cs="Times New Roman"/>
          <w:sz w:val="24"/>
          <w:szCs w:val="24"/>
        </w:rPr>
      </w:pPr>
    </w:p>
    <w:p w:rsidR="00363FD6" w:rsidRDefault="00363FD6" w:rsidP="00363FD6">
      <w:pPr>
        <w:spacing w:after="0"/>
        <w:jc w:val="center"/>
        <w:rPr>
          <w:rFonts w:ascii="Times New Roman" w:hAnsi="Times New Roman" w:cs="Times New Roman"/>
          <w:sz w:val="24"/>
          <w:szCs w:val="24"/>
        </w:rPr>
      </w:pPr>
    </w:p>
    <w:p w:rsidR="00363FD6" w:rsidRDefault="00363FD6" w:rsidP="00363FD6">
      <w:pPr>
        <w:spacing w:after="0"/>
        <w:jc w:val="center"/>
        <w:rPr>
          <w:rFonts w:ascii="Times New Roman" w:hAnsi="Times New Roman" w:cs="Times New Roman"/>
          <w:sz w:val="24"/>
          <w:szCs w:val="24"/>
        </w:rPr>
      </w:pPr>
    </w:p>
    <w:p w:rsidR="00363FD6" w:rsidRDefault="00363FD6" w:rsidP="00363FD6">
      <w:pPr>
        <w:spacing w:after="0"/>
        <w:jc w:val="center"/>
        <w:rPr>
          <w:rFonts w:ascii="Times New Roman" w:hAnsi="Times New Roman" w:cs="Times New Roman"/>
          <w:sz w:val="24"/>
          <w:szCs w:val="24"/>
        </w:rPr>
      </w:pPr>
    </w:p>
    <w:p w:rsidR="00363FD6" w:rsidRDefault="00363FD6" w:rsidP="00363FD6">
      <w:pPr>
        <w:spacing w:after="0"/>
        <w:jc w:val="center"/>
        <w:rPr>
          <w:rFonts w:ascii="Times New Roman" w:hAnsi="Times New Roman" w:cs="Times New Roman"/>
          <w:sz w:val="24"/>
          <w:szCs w:val="24"/>
        </w:rPr>
      </w:pPr>
    </w:p>
    <w:p w:rsidR="00363FD6" w:rsidRDefault="00363FD6" w:rsidP="00363FD6">
      <w:pPr>
        <w:spacing w:after="0"/>
        <w:jc w:val="center"/>
        <w:rPr>
          <w:rFonts w:ascii="Times New Roman" w:hAnsi="Times New Roman" w:cs="Times New Roman"/>
          <w:sz w:val="24"/>
          <w:szCs w:val="24"/>
        </w:rPr>
      </w:pPr>
    </w:p>
    <w:p w:rsidR="00363FD6" w:rsidRDefault="00363FD6" w:rsidP="00363FD6">
      <w:pPr>
        <w:spacing w:after="0"/>
        <w:jc w:val="center"/>
        <w:rPr>
          <w:rFonts w:ascii="Times New Roman" w:hAnsi="Times New Roman" w:cs="Times New Roman"/>
          <w:sz w:val="24"/>
          <w:szCs w:val="24"/>
        </w:rPr>
      </w:pPr>
    </w:p>
    <w:p w:rsidR="00363FD6" w:rsidRDefault="00363FD6" w:rsidP="00363FD6">
      <w:pPr>
        <w:spacing w:after="0"/>
        <w:jc w:val="center"/>
        <w:rPr>
          <w:rFonts w:ascii="Times New Roman" w:hAnsi="Times New Roman" w:cs="Times New Roman"/>
          <w:sz w:val="28"/>
          <w:szCs w:val="28"/>
          <w:lang w:val="ru-RU"/>
        </w:rPr>
      </w:pPr>
      <w:r>
        <w:rPr>
          <w:rFonts w:ascii="Times New Roman" w:hAnsi="Times New Roman" w:cs="Times New Roman"/>
          <w:sz w:val="28"/>
          <w:szCs w:val="28"/>
          <w:lang w:val="ru-RU"/>
        </w:rPr>
        <w:t>МИЛИЦА КОЧОВИЋ</w:t>
      </w: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ДОКТОРСКА ДИСЕРТАЦИЈА</w:t>
      </w: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БЕОГРАД</w:t>
      </w:r>
    </w:p>
    <w:p w:rsidR="00363FD6" w:rsidRDefault="00363FD6" w:rsidP="00363FD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2016.</w:t>
      </w:r>
    </w:p>
    <w:p w:rsidR="00363FD6" w:rsidRDefault="00363FD6" w:rsidP="00363FD6">
      <w:pPr>
        <w:spacing w:after="0"/>
        <w:jc w:val="center"/>
        <w:rPr>
          <w:rFonts w:ascii="Times New Roman" w:hAnsi="Times New Roman" w:cs="Times New Roman"/>
          <w:sz w:val="24"/>
          <w:szCs w:val="24"/>
          <w:lang w:val="ru-RU"/>
        </w:rPr>
        <w:sectPr w:rsidR="00363FD6">
          <w:footerReference w:type="default" r:id="rId8"/>
          <w:pgSz w:w="12240" w:h="15840"/>
          <w:pgMar w:top="1134" w:right="1134" w:bottom="1134" w:left="1134" w:header="720" w:footer="720" w:gutter="0"/>
          <w:cols w:space="720"/>
          <w:docGrid w:linePitch="360"/>
        </w:sectPr>
      </w:pPr>
    </w:p>
    <w:p w:rsidR="00363FD6" w:rsidRDefault="00363FD6" w:rsidP="00363FD6">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57250" cy="857250"/>
            <wp:effectExtent l="19050" t="0" r="0" b="0"/>
            <wp:docPr id="2" name="Picture 2"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png"/>
                    <pic:cNvPicPr>
                      <a:picLocks noChangeAspect="1" noChangeArrowheads="1"/>
                    </pic:cNvPicPr>
                  </pic:nvPicPr>
                  <pic:blipFill>
                    <a:blip r:embed="rId7" cstate="print"/>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rsidR="00363FD6" w:rsidRDefault="00363FD6" w:rsidP="00363FD6">
      <w:pPr>
        <w:spacing w:after="0"/>
        <w:jc w:val="center"/>
        <w:rPr>
          <w:rFonts w:ascii="Times New Roman" w:hAnsi="Times New Roman" w:cs="Times New Roman"/>
          <w:sz w:val="24"/>
          <w:szCs w:val="24"/>
        </w:rPr>
      </w:pPr>
    </w:p>
    <w:p w:rsidR="00363FD6" w:rsidRDefault="00363FD6" w:rsidP="00363FD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УНИВЕРЗИТЕТ УМЕТНОСТИ У БЕОГРАДУ</w:t>
      </w:r>
    </w:p>
    <w:p w:rsidR="00363FD6" w:rsidRDefault="00363FD6" w:rsidP="00363FD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ФАКУЛТЕТ ДРАМСКИХ УМЕТНОСТИ</w:t>
      </w:r>
    </w:p>
    <w:p w:rsidR="00363FD6" w:rsidRDefault="00363FD6" w:rsidP="00363FD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(смер: Менаџмент у уметности и медијима)</w:t>
      </w:r>
    </w:p>
    <w:p w:rsidR="00363FD6" w:rsidRDefault="00363FD6" w:rsidP="00363FD6">
      <w:pPr>
        <w:spacing w:after="0"/>
        <w:jc w:val="center"/>
        <w:rPr>
          <w:rFonts w:ascii="Times New Roman" w:hAnsi="Times New Roman" w:cs="Times New Roman"/>
          <w:lang w:val="ru-RU"/>
        </w:rPr>
      </w:pPr>
    </w:p>
    <w:p w:rsidR="00363FD6" w:rsidRDefault="00363FD6" w:rsidP="00363FD6">
      <w:pPr>
        <w:spacing w:after="0"/>
        <w:jc w:val="center"/>
        <w:rPr>
          <w:rFonts w:ascii="Times New Roman" w:hAnsi="Times New Roman" w:cs="Times New Roman"/>
          <w:lang w:val="ru-RU"/>
        </w:rPr>
      </w:pPr>
    </w:p>
    <w:p w:rsidR="00363FD6" w:rsidRDefault="00363FD6" w:rsidP="00363FD6">
      <w:pPr>
        <w:spacing w:after="0"/>
        <w:jc w:val="center"/>
        <w:rPr>
          <w:rFonts w:ascii="Times New Roman" w:hAnsi="Times New Roman" w:cs="Times New Roman"/>
          <w:lang w:val="ru-RU"/>
        </w:rPr>
      </w:pPr>
    </w:p>
    <w:p w:rsidR="00363FD6" w:rsidRDefault="00363FD6" w:rsidP="00363FD6">
      <w:pPr>
        <w:spacing w:after="0"/>
        <w:jc w:val="center"/>
        <w:rPr>
          <w:rFonts w:ascii="Times New Roman" w:hAnsi="Times New Roman" w:cs="Times New Roman"/>
          <w:lang w:val="ru-RU"/>
        </w:rPr>
      </w:pPr>
    </w:p>
    <w:p w:rsidR="00363FD6" w:rsidRDefault="00363FD6" w:rsidP="00363FD6">
      <w:pPr>
        <w:spacing w:after="0"/>
        <w:jc w:val="center"/>
        <w:rPr>
          <w:rFonts w:ascii="Times New Roman" w:hAnsi="Times New Roman" w:cs="Times New Roman"/>
          <w:lang w:val="ru-RU"/>
        </w:rPr>
      </w:pPr>
    </w:p>
    <w:p w:rsidR="00363FD6" w:rsidRDefault="00363FD6" w:rsidP="00363FD6">
      <w:pPr>
        <w:spacing w:after="0"/>
        <w:jc w:val="center"/>
        <w:rPr>
          <w:rFonts w:ascii="Times New Roman" w:hAnsi="Times New Roman" w:cs="Times New Roman"/>
          <w:lang w:val="ru-RU"/>
        </w:rPr>
      </w:pPr>
    </w:p>
    <w:p w:rsidR="00363FD6" w:rsidRDefault="00363FD6" w:rsidP="00363FD6">
      <w:pPr>
        <w:spacing w:after="0"/>
        <w:jc w:val="center"/>
        <w:rPr>
          <w:rFonts w:ascii="Times New Roman" w:hAnsi="Times New Roman" w:cs="Times New Roman"/>
          <w:lang w:val="ru-RU"/>
        </w:rPr>
      </w:pPr>
    </w:p>
    <w:p w:rsidR="00363FD6" w:rsidRDefault="00363FD6" w:rsidP="00363FD6">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ДОПРИНОС ЕКО-КУЛТУРНОГ ТУРИЗМА ОДРЖИВОМ РАЗВОЈУ ЗАШТИЋЕНИХ ПОДРУЧЈА СА ПРИПАДАЈУЋИМ ПРИРОДНИМ И КУЛТУРНИМ НАСЛЕЂЕМ</w:t>
      </w:r>
    </w:p>
    <w:p w:rsidR="00363FD6" w:rsidRDefault="00363FD6" w:rsidP="00363FD6">
      <w:pPr>
        <w:spacing w:after="0"/>
        <w:jc w:val="center"/>
        <w:rPr>
          <w:rFonts w:ascii="Times New Roman" w:hAnsi="Times New Roman" w:cs="Times New Roman"/>
          <w:b/>
          <w:bCs/>
          <w:lang w:val="ru-RU"/>
        </w:rPr>
      </w:pPr>
    </w:p>
    <w:p w:rsidR="00363FD6" w:rsidRDefault="00363FD6" w:rsidP="00363FD6">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ДОКТОРСКА ДИСЕРТАЦИЈА</w:t>
      </w:r>
    </w:p>
    <w:p w:rsidR="00363FD6" w:rsidRDefault="00363FD6" w:rsidP="00363FD6">
      <w:pPr>
        <w:spacing w:after="0"/>
        <w:jc w:val="center"/>
        <w:rPr>
          <w:rFonts w:ascii="Times New Roman" w:hAnsi="Times New Roman" w:cs="Times New Roman"/>
          <w:lang w:val="ru-RU"/>
        </w:rPr>
      </w:pPr>
    </w:p>
    <w:p w:rsidR="00363FD6" w:rsidRDefault="00363FD6" w:rsidP="00363FD6">
      <w:pPr>
        <w:spacing w:after="0"/>
        <w:jc w:val="center"/>
        <w:rPr>
          <w:rFonts w:ascii="Times New Roman" w:hAnsi="Times New Roman" w:cs="Times New Roman"/>
          <w:b/>
          <w:bCs/>
          <w:lang w:val="ru-RU"/>
        </w:rPr>
      </w:pPr>
    </w:p>
    <w:p w:rsidR="00363FD6" w:rsidRDefault="00363FD6" w:rsidP="00363FD6">
      <w:pPr>
        <w:spacing w:after="0"/>
        <w:jc w:val="center"/>
        <w:rPr>
          <w:rFonts w:ascii="Times New Roman" w:hAnsi="Times New Roman" w:cs="Times New Roman"/>
          <w:b/>
          <w:bCs/>
          <w:lang w:val="ru-RU"/>
        </w:rPr>
      </w:pPr>
    </w:p>
    <w:p w:rsidR="00363FD6" w:rsidRDefault="00363FD6" w:rsidP="00363FD6">
      <w:pPr>
        <w:spacing w:after="0"/>
        <w:jc w:val="center"/>
        <w:rPr>
          <w:rFonts w:ascii="Times New Roman" w:hAnsi="Times New Roman" w:cs="Times New Roman"/>
          <w:b/>
          <w:bCs/>
          <w:lang w:val="ru-RU"/>
        </w:rPr>
      </w:pPr>
    </w:p>
    <w:p w:rsidR="00363FD6" w:rsidRDefault="00363FD6" w:rsidP="00363FD6">
      <w:pPr>
        <w:spacing w:after="0"/>
        <w:jc w:val="center"/>
        <w:rPr>
          <w:rFonts w:ascii="Times New Roman" w:hAnsi="Times New Roman" w:cs="Times New Roman"/>
          <w:b/>
          <w:bCs/>
          <w:lang w:val="ru-RU"/>
        </w:rPr>
      </w:pPr>
    </w:p>
    <w:p w:rsidR="00363FD6" w:rsidRDefault="00363FD6" w:rsidP="00363FD6">
      <w:pPr>
        <w:spacing w:after="0"/>
        <w:jc w:val="center"/>
        <w:rPr>
          <w:rFonts w:ascii="Times New Roman" w:hAnsi="Times New Roman" w:cs="Times New Roman"/>
          <w:b/>
          <w:bCs/>
          <w:lang w:val="ru-RU"/>
        </w:rPr>
      </w:pPr>
    </w:p>
    <w:p w:rsidR="00363FD6" w:rsidRDefault="00363FD6" w:rsidP="00363FD6">
      <w:pPr>
        <w:spacing w:after="0"/>
        <w:jc w:val="center"/>
        <w:rPr>
          <w:rFonts w:ascii="Times New Roman" w:hAnsi="Times New Roman" w:cs="Times New Roman"/>
          <w:b/>
          <w:bCs/>
          <w:lang w:val="ru-RU"/>
        </w:rPr>
      </w:pPr>
    </w:p>
    <w:p w:rsidR="00363FD6" w:rsidRDefault="00363FD6" w:rsidP="00363FD6">
      <w:pPr>
        <w:spacing w:after="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КАНДИДАТ</w:t>
      </w:r>
    </w:p>
    <w:p w:rsidR="00363FD6" w:rsidRDefault="00363FD6" w:rsidP="00363FD6">
      <w:pPr>
        <w:spacing w:after="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Милица Кочовић</w:t>
      </w:r>
    </w:p>
    <w:p w:rsidR="00363FD6" w:rsidRPr="00666258" w:rsidRDefault="00363FD6" w:rsidP="00363FD6">
      <w:pPr>
        <w:spacing w:after="0"/>
        <w:jc w:val="center"/>
        <w:rPr>
          <w:rFonts w:ascii="Times New Roman" w:hAnsi="Times New Roman" w:cs="Times New Roman"/>
          <w:b/>
          <w:bCs/>
          <w:sz w:val="24"/>
          <w:szCs w:val="24"/>
          <w:lang w:val="ru-RU"/>
        </w:rPr>
      </w:pPr>
      <w:r w:rsidRPr="00666258">
        <w:rPr>
          <w:rFonts w:ascii="Times New Roman" w:hAnsi="Times New Roman" w:cs="Times New Roman"/>
          <w:b/>
          <w:bCs/>
          <w:sz w:val="24"/>
          <w:szCs w:val="24"/>
          <w:lang w:val="ru-RU"/>
        </w:rPr>
        <w:t>бр.индекса 16/2009</w:t>
      </w:r>
    </w:p>
    <w:p w:rsidR="00363FD6" w:rsidRDefault="00363FD6" w:rsidP="00363FD6">
      <w:pPr>
        <w:spacing w:after="0"/>
        <w:jc w:val="center"/>
        <w:rPr>
          <w:rFonts w:ascii="Times New Roman" w:hAnsi="Times New Roman" w:cs="Times New Roman"/>
          <w:b/>
          <w:bCs/>
          <w:sz w:val="24"/>
          <w:szCs w:val="24"/>
          <w:lang w:val="ru-RU"/>
        </w:rPr>
      </w:pPr>
    </w:p>
    <w:p w:rsidR="00363FD6" w:rsidRDefault="00363FD6" w:rsidP="00363FD6">
      <w:pPr>
        <w:spacing w:after="0"/>
        <w:jc w:val="center"/>
        <w:rPr>
          <w:rFonts w:ascii="Times New Roman" w:hAnsi="Times New Roman" w:cs="Times New Roman"/>
          <w:b/>
          <w:bCs/>
          <w:sz w:val="24"/>
          <w:szCs w:val="24"/>
          <w:lang w:val="ru-RU"/>
        </w:rPr>
      </w:pPr>
    </w:p>
    <w:p w:rsidR="00363FD6" w:rsidRDefault="00363FD6" w:rsidP="00363FD6">
      <w:pPr>
        <w:spacing w:after="0"/>
        <w:jc w:val="center"/>
        <w:rPr>
          <w:rFonts w:ascii="Times New Roman" w:hAnsi="Times New Roman" w:cs="Times New Roman"/>
          <w:b/>
          <w:bCs/>
          <w:sz w:val="24"/>
          <w:szCs w:val="24"/>
          <w:lang w:val="ru-RU"/>
        </w:rPr>
      </w:pPr>
    </w:p>
    <w:p w:rsidR="00363FD6" w:rsidRDefault="00363FD6" w:rsidP="00363FD6">
      <w:pPr>
        <w:spacing w:after="0"/>
        <w:jc w:val="center"/>
        <w:rPr>
          <w:rFonts w:ascii="Times New Roman" w:hAnsi="Times New Roman" w:cs="Times New Roman"/>
          <w:b/>
          <w:bCs/>
          <w:sz w:val="24"/>
          <w:szCs w:val="24"/>
          <w:lang w:val="ru-RU"/>
        </w:rPr>
      </w:pPr>
    </w:p>
    <w:p w:rsidR="00363FD6" w:rsidRDefault="00363FD6" w:rsidP="00363FD6">
      <w:pPr>
        <w:spacing w:after="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МЕНТОРКА</w:t>
      </w:r>
    </w:p>
    <w:p w:rsidR="00363FD6" w:rsidRDefault="00363FD6" w:rsidP="00363FD6">
      <w:pPr>
        <w:spacing w:after="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Ред. проф. др Весна Ђукић</w:t>
      </w:r>
    </w:p>
    <w:p w:rsidR="00363FD6" w:rsidRDefault="00363FD6" w:rsidP="00363FD6">
      <w:pPr>
        <w:spacing w:after="0"/>
        <w:jc w:val="center"/>
        <w:rPr>
          <w:rFonts w:ascii="Times New Roman" w:hAnsi="Times New Roman" w:cs="Times New Roman"/>
          <w:b/>
          <w:bCs/>
          <w:sz w:val="24"/>
          <w:szCs w:val="24"/>
          <w:lang w:val="ru-RU"/>
        </w:rPr>
      </w:pPr>
    </w:p>
    <w:p w:rsidR="00363FD6" w:rsidRDefault="00363FD6" w:rsidP="00363FD6">
      <w:pPr>
        <w:spacing w:after="0"/>
        <w:jc w:val="center"/>
        <w:rPr>
          <w:rFonts w:ascii="Times New Roman" w:hAnsi="Times New Roman" w:cs="Times New Roman"/>
          <w:b/>
          <w:bCs/>
          <w:sz w:val="24"/>
          <w:szCs w:val="24"/>
          <w:lang w:val="ru-RU"/>
        </w:rPr>
      </w:pPr>
    </w:p>
    <w:p w:rsidR="00363FD6" w:rsidRDefault="00363FD6" w:rsidP="00363FD6">
      <w:pPr>
        <w:spacing w:after="0"/>
        <w:jc w:val="center"/>
        <w:rPr>
          <w:rFonts w:ascii="Times New Roman" w:hAnsi="Times New Roman" w:cs="Times New Roman"/>
          <w:b/>
          <w:bCs/>
          <w:sz w:val="24"/>
          <w:szCs w:val="24"/>
          <w:lang w:val="ru-RU"/>
        </w:rPr>
      </w:pPr>
    </w:p>
    <w:p w:rsidR="00363FD6" w:rsidRDefault="00363FD6" w:rsidP="00363FD6">
      <w:pPr>
        <w:spacing w:after="0"/>
        <w:jc w:val="center"/>
        <w:rPr>
          <w:rFonts w:ascii="Times New Roman" w:hAnsi="Times New Roman" w:cs="Times New Roman"/>
          <w:b/>
          <w:bCs/>
          <w:sz w:val="24"/>
          <w:szCs w:val="24"/>
          <w:lang w:val="ru-RU"/>
        </w:rPr>
      </w:pPr>
    </w:p>
    <w:p w:rsidR="00363FD6" w:rsidRDefault="00363FD6" w:rsidP="00363FD6">
      <w:pPr>
        <w:spacing w:after="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БЕОГРАД</w:t>
      </w:r>
    </w:p>
    <w:p w:rsidR="00363FD6" w:rsidRDefault="00363FD6" w:rsidP="00363FD6">
      <w:pPr>
        <w:spacing w:after="0"/>
        <w:jc w:val="center"/>
        <w:rPr>
          <w:rFonts w:ascii="Times New Roman" w:hAnsi="Times New Roman" w:cs="Times New Roman"/>
          <w:sz w:val="24"/>
          <w:szCs w:val="24"/>
          <w:lang w:val="ru-RU"/>
        </w:rPr>
      </w:pPr>
      <w:r>
        <w:rPr>
          <w:rFonts w:ascii="Times New Roman" w:hAnsi="Times New Roman" w:cs="Times New Roman"/>
          <w:b/>
          <w:bCs/>
          <w:sz w:val="24"/>
          <w:szCs w:val="24"/>
          <w:lang w:val="ru-RU"/>
        </w:rPr>
        <w:t>2016</w:t>
      </w:r>
    </w:p>
    <w:p w:rsidR="00363FD6" w:rsidRDefault="00363FD6" w:rsidP="00363FD6">
      <w:pPr>
        <w:spacing w:after="0"/>
        <w:rPr>
          <w:rFonts w:ascii="Times New Roman" w:hAnsi="Times New Roman" w:cs="Times New Roman"/>
          <w:lang w:val="ru-RU"/>
        </w:rPr>
        <w:sectPr w:rsidR="00363FD6">
          <w:pgSz w:w="12240" w:h="15840"/>
          <w:pgMar w:top="1134" w:right="1134" w:bottom="1134" w:left="1134" w:header="720" w:footer="720" w:gutter="0"/>
          <w:cols w:space="720"/>
          <w:docGrid w:linePitch="360"/>
        </w:sectPr>
      </w:pPr>
    </w:p>
    <w:p w:rsidR="00363FD6" w:rsidRDefault="00363FD6" w:rsidP="00363FD6">
      <w:pPr>
        <w:jc w:val="center"/>
        <w:rPr>
          <w:rFonts w:ascii="Times New Roman" w:hAnsi="Times New Roman" w:cs="Times New Roman"/>
          <w:b/>
          <w:bCs/>
          <w:sz w:val="28"/>
          <w:szCs w:val="28"/>
          <w:lang w:val="ru-RU"/>
        </w:rPr>
      </w:pPr>
    </w:p>
    <w:p w:rsidR="00363FD6" w:rsidRDefault="00363FD6" w:rsidP="00363FD6">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Захваљујем се свима!</w:t>
      </w:r>
    </w:p>
    <w:p w:rsidR="00363FD6" w:rsidRDefault="00363FD6" w:rsidP="00363FD6">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 xml:space="preserve">Захваљујем успешним и преамбициозним члановима моје породице, који су објективним квалитетима допринели да схватим од раног детињства да живот дефинитивно није у послу и титулама. Живот је у ствари сва она разлика. </w:t>
      </w:r>
      <w:r w:rsidRPr="00924D90">
        <w:rPr>
          <w:rFonts w:ascii="Times New Roman" w:hAnsi="Times New Roman" w:cs="Times New Roman"/>
          <w:bCs/>
          <w:sz w:val="24"/>
          <w:szCs w:val="24"/>
          <w:lang w:val="ru-RU"/>
        </w:rPr>
        <w:sym w:font="Wingdings" w:char="F04A"/>
      </w:r>
      <w:r>
        <w:rPr>
          <w:rFonts w:ascii="Times New Roman" w:hAnsi="Times New Roman" w:cs="Times New Roman"/>
          <w:bCs/>
          <w:sz w:val="24"/>
          <w:szCs w:val="24"/>
          <w:lang w:val="ru-RU"/>
        </w:rPr>
        <w:t xml:space="preserve"> Хвала на неизмерној и безусловној љубави и подршци за све. Тиме што јесте, ви сте допринели мом путу ка високом образовању, које ми пречесто у укупним условима онога што живот јесте - није ултимативно корисно</w:t>
      </w:r>
      <w:r w:rsidRPr="00C4361A">
        <w:rPr>
          <w:rFonts w:ascii="Times New Roman" w:hAnsi="Times New Roman" w:cs="Times New Roman"/>
          <w:bCs/>
          <w:sz w:val="24"/>
          <w:szCs w:val="24"/>
          <w:lang w:val="ru-RU"/>
        </w:rPr>
        <w:sym w:font="Wingdings" w:char="F04A"/>
      </w:r>
      <w:r>
        <w:rPr>
          <w:rFonts w:ascii="Times New Roman" w:hAnsi="Times New Roman" w:cs="Times New Roman"/>
          <w:bCs/>
          <w:sz w:val="24"/>
          <w:szCs w:val="24"/>
          <w:lang w:val="ru-RU"/>
        </w:rPr>
        <w:t>. Неизмерно сам вам захвална зато што сам ту.  Шта год да сам одлучила да радим, због вас бих била натпросечно добра у томе!</w:t>
      </w:r>
    </w:p>
    <w:p w:rsidR="00363FD6" w:rsidRDefault="00363FD6" w:rsidP="00363FD6">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Мама и тата, хвала за све.</w:t>
      </w:r>
    </w:p>
    <w:p w:rsidR="00363FD6" w:rsidRDefault="00363FD6" w:rsidP="00363FD6">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Захваљујем се посебно мојој менторки, која је када је било најважније више веровала у мене него ја у себе. Строго, фер и крајње добронамерно – ка квалитету у финалу.</w:t>
      </w:r>
    </w:p>
    <w:p w:rsidR="00363FD6" w:rsidRDefault="00363FD6" w:rsidP="00363FD6">
      <w:pPr>
        <w:jc w:val="center"/>
        <w:rPr>
          <w:rFonts w:ascii="Times New Roman" w:hAnsi="Times New Roman" w:cs="Times New Roman"/>
          <w:bCs/>
          <w:sz w:val="24"/>
          <w:szCs w:val="24"/>
          <w:lang w:val="sr-Latn-CS"/>
        </w:rPr>
      </w:pPr>
      <w:r>
        <w:rPr>
          <w:rFonts w:ascii="Times New Roman" w:hAnsi="Times New Roman" w:cs="Times New Roman"/>
          <w:bCs/>
          <w:sz w:val="24"/>
          <w:szCs w:val="24"/>
          <w:lang w:val="ru-RU"/>
        </w:rPr>
        <w:t>професорка Весна, хвала Вам неизмерно.</w:t>
      </w:r>
    </w:p>
    <w:p w:rsidR="00363FD6" w:rsidRPr="003C6024" w:rsidRDefault="00363FD6" w:rsidP="00363FD6">
      <w:pPr>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Хвала свим члановима комисије на изврсним коментарима и уложеном напору.</w:t>
      </w:r>
    </w:p>
    <w:p w:rsidR="00363FD6" w:rsidRDefault="00363FD6" w:rsidP="00363FD6">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Посебна захвалница за све дивне људе, којих има јако много на територији НП Ђердап, који су ми помогли са неопходним информацијама као прави пријатељи посебно:</w:t>
      </w:r>
    </w:p>
    <w:p w:rsidR="00363FD6" w:rsidRDefault="00363FD6" w:rsidP="00363FD6">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Ненад, Јелена, Владимир, Јелена, Тања, Нена, Ивана, Сале и још много њих.</w:t>
      </w:r>
    </w:p>
    <w:p w:rsidR="00363FD6" w:rsidRDefault="00363FD6" w:rsidP="00363FD6">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Хвала вам, настављамо...</w:t>
      </w:r>
    </w:p>
    <w:p w:rsidR="00363FD6" w:rsidRDefault="00363FD6" w:rsidP="00363FD6">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Хвала мојој огромној фамилији пријатеља и колега</w:t>
      </w:r>
    </w:p>
    <w:p w:rsidR="00363FD6" w:rsidRDefault="00363FD6" w:rsidP="00363FD6">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 xml:space="preserve">Хвала свим мојим правим пријатељима, који ме чине најбогатијом особом на свету! Хвала вам једнако на разумевању и неразумевању, јер је то начин да будем још боља. </w:t>
      </w:r>
      <w:r w:rsidRPr="00924D90">
        <w:rPr>
          <w:rFonts w:ascii="Times New Roman" w:hAnsi="Times New Roman" w:cs="Times New Roman"/>
          <w:bCs/>
          <w:sz w:val="24"/>
          <w:szCs w:val="24"/>
          <w:lang w:val="ru-RU"/>
        </w:rPr>
        <w:sym w:font="Wingdings" w:char="F04A"/>
      </w:r>
    </w:p>
    <w:p w:rsidR="00363FD6" w:rsidRDefault="00363FD6" w:rsidP="00363FD6">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Хвала онима који су ту, и онима који више нису. Хвала вам што сте увек уз мене када ми је потребно, посебно:</w:t>
      </w:r>
    </w:p>
    <w:p w:rsidR="00363FD6" w:rsidRDefault="00363FD6" w:rsidP="00363FD6">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 xml:space="preserve">Брка и Бојана, Чили, Дина, Боки, Пантаман, Тошке, </w:t>
      </w:r>
      <w:r>
        <w:rPr>
          <w:rFonts w:ascii="Times New Roman" w:hAnsi="Times New Roman" w:cs="Times New Roman"/>
          <w:bCs/>
          <w:sz w:val="24"/>
          <w:szCs w:val="24"/>
        </w:rPr>
        <w:t>M</w:t>
      </w:r>
      <w:r w:rsidRPr="003D1F91">
        <w:rPr>
          <w:rFonts w:ascii="Times New Roman" w:hAnsi="Times New Roman" w:cs="Times New Roman"/>
          <w:bCs/>
          <w:sz w:val="24"/>
          <w:szCs w:val="24"/>
          <w:lang w:val="ru-RU"/>
        </w:rPr>
        <w:t>ирела, Марија,</w:t>
      </w:r>
      <w:r>
        <w:rPr>
          <w:rFonts w:ascii="Times New Roman" w:hAnsi="Times New Roman" w:cs="Times New Roman"/>
          <w:bCs/>
          <w:sz w:val="24"/>
          <w:szCs w:val="24"/>
          <w:lang w:val="ru-RU"/>
        </w:rPr>
        <w:t>Тити, Елена, Весна, Кастро</w:t>
      </w:r>
    </w:p>
    <w:p w:rsidR="00363FD6" w:rsidRDefault="00363FD6" w:rsidP="00363FD6">
      <w:pPr>
        <w:jc w:val="center"/>
        <w:rPr>
          <w:rFonts w:ascii="Times New Roman" w:hAnsi="Times New Roman" w:cs="Times New Roman"/>
          <w:b/>
          <w:bCs/>
          <w:sz w:val="28"/>
          <w:szCs w:val="28"/>
          <w:lang w:val="ru-RU"/>
        </w:rPr>
      </w:pPr>
      <w:r>
        <w:rPr>
          <w:rFonts w:ascii="Times New Roman" w:hAnsi="Times New Roman" w:cs="Times New Roman"/>
          <w:bCs/>
          <w:sz w:val="24"/>
          <w:szCs w:val="24"/>
          <w:lang w:val="ru-RU"/>
        </w:rPr>
        <w:t>Посебно хвала Луки, можда највећој подршци и колатералу овог рада</w:t>
      </w:r>
      <w:r>
        <w:rPr>
          <w:rFonts w:ascii="Times New Roman" w:hAnsi="Times New Roman" w:cs="Times New Roman"/>
          <w:b/>
          <w:bCs/>
          <w:sz w:val="28"/>
          <w:szCs w:val="28"/>
          <w:lang w:val="ru-RU"/>
        </w:rPr>
        <w:br w:type="page"/>
      </w:r>
      <w:r>
        <w:rPr>
          <w:rFonts w:ascii="Times New Roman" w:hAnsi="Times New Roman" w:cs="Times New Roman"/>
          <w:b/>
          <w:bCs/>
          <w:sz w:val="28"/>
          <w:szCs w:val="28"/>
          <w:lang w:val="ru-RU"/>
        </w:rPr>
        <w:lastRenderedPageBreak/>
        <w:t>Допринос еко-културног туризма одрживом развоју заштићених подручја са припадајућим природним и културним наслеђем</w:t>
      </w:r>
    </w:p>
    <w:p w:rsidR="00363FD6" w:rsidRDefault="00363FD6" w:rsidP="00363FD6">
      <w:pPr>
        <w:spacing w:after="0"/>
        <w:rPr>
          <w:rFonts w:ascii="Times New Roman" w:hAnsi="Times New Roman" w:cs="Times New Roman"/>
          <w:lang w:val="ru-RU"/>
        </w:rPr>
      </w:pPr>
    </w:p>
    <w:p w:rsidR="00363FD6" w:rsidRDefault="00363FD6" w:rsidP="00363FD6">
      <w:pPr>
        <w:spacing w:after="0"/>
        <w:rPr>
          <w:rFonts w:ascii="Times New Roman" w:hAnsi="Times New Roman" w:cs="Times New Roman"/>
          <w:b/>
          <w:bCs/>
          <w:sz w:val="24"/>
          <w:szCs w:val="24"/>
          <w:lang w:val="ru-RU"/>
        </w:rPr>
      </w:pPr>
      <w:r>
        <w:rPr>
          <w:rFonts w:ascii="Times New Roman" w:hAnsi="Times New Roman" w:cs="Times New Roman"/>
          <w:b/>
          <w:bCs/>
          <w:sz w:val="24"/>
          <w:szCs w:val="24"/>
          <w:lang w:val="ru-RU"/>
        </w:rPr>
        <w:t>Резиме:</w:t>
      </w:r>
    </w:p>
    <w:p w:rsidR="00363FD6" w:rsidRDefault="00363FD6" w:rsidP="00363FD6">
      <w:pPr>
        <w:spacing w:after="0"/>
        <w:rPr>
          <w:rFonts w:ascii="Times New Roman" w:hAnsi="Times New Roman" w:cs="Times New Roman"/>
          <w:b/>
          <w:bCs/>
          <w:sz w:val="24"/>
          <w:szCs w:val="24"/>
          <w:lang w:val="ru-RU"/>
        </w:rPr>
      </w:pPr>
    </w:p>
    <w:p w:rsidR="00363FD6" w:rsidRDefault="00363FD6" w:rsidP="00363FD6">
      <w:pPr>
        <w:spacing w:after="80"/>
        <w:ind w:firstLine="72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Еко-културни туризам као феномен у истраживању за потребе дисертације ће се јавити  као логичан међусекторски, међуресорни, интердисциплинарни покретач и спона, која може обезбедити одрживи развој заштићених подручја, уз оптимално управљање природним и културним </w:t>
      </w:r>
      <w:r>
        <w:rPr>
          <w:rFonts w:ascii="Times New Roman" w:hAnsi="Times New Roman" w:cs="Times New Roman"/>
          <w:sz w:val="24"/>
          <w:szCs w:val="24"/>
          <w:lang w:val="sr-Cyrl-CS"/>
        </w:rPr>
        <w:t>наслеђем</w:t>
      </w:r>
      <w:r>
        <w:rPr>
          <w:rFonts w:ascii="Times New Roman" w:hAnsi="Times New Roman" w:cs="Times New Roman"/>
          <w:sz w:val="24"/>
          <w:szCs w:val="24"/>
          <w:lang w:val="sr-Latn-CS"/>
        </w:rPr>
        <w:t xml:space="preserve"> и</w:t>
      </w:r>
      <w:r>
        <w:rPr>
          <w:rFonts w:ascii="Times New Roman" w:hAnsi="Times New Roman" w:cs="Times New Roman"/>
          <w:sz w:val="24"/>
          <w:szCs w:val="24"/>
          <w:lang w:val="sr-Cyrl-CS"/>
        </w:rPr>
        <w:t xml:space="preserve"> креирање додатне вредности. У претпостављеним просторним границама конкретних заштићених подручја, налазе се заједничка добра - наслеђе, које представља неодвојиви део </w:t>
      </w:r>
      <w:r>
        <w:rPr>
          <w:rFonts w:ascii="Times New Roman" w:hAnsi="Times New Roman" w:cs="Times New Roman"/>
          <w:sz w:val="24"/>
          <w:szCs w:val="24"/>
          <w:lang w:val="ru-RU"/>
        </w:rPr>
        <w:t xml:space="preserve">заштићених подручја (са </w:t>
      </w:r>
      <w:r>
        <w:rPr>
          <w:rFonts w:ascii="Times New Roman" w:hAnsi="Times New Roman" w:cs="Times New Roman"/>
          <w:sz w:val="24"/>
          <w:szCs w:val="24"/>
          <w:lang w:val="sr-Cyrl-CS"/>
        </w:rPr>
        <w:t>урбаним и руралним зонама)</w:t>
      </w:r>
      <w:r>
        <w:rPr>
          <w:rFonts w:ascii="Times New Roman" w:hAnsi="Times New Roman" w:cs="Times New Roman"/>
          <w:sz w:val="24"/>
          <w:szCs w:val="24"/>
          <w:lang w:val="ru-RU"/>
        </w:rPr>
        <w:t>.</w:t>
      </w:r>
      <w:r>
        <w:rPr>
          <w:rFonts w:ascii="Times New Roman" w:hAnsi="Times New Roman" w:cs="Times New Roman"/>
          <w:sz w:val="24"/>
          <w:szCs w:val="24"/>
          <w:lang w:val="sr-Cyrl-CS"/>
        </w:rPr>
        <w:t xml:space="preserve"> Уједно, ова добра одређена су временском и просторном димензијом, односно интеракцијом човека и природе, те културним и природним пејзажима које одликују посебности. </w:t>
      </w:r>
      <w:r>
        <w:rPr>
          <w:rFonts w:ascii="Times New Roman" w:hAnsi="Times New Roman" w:cs="Times New Roman"/>
          <w:sz w:val="24"/>
          <w:szCs w:val="24"/>
          <w:lang w:val="sr-Latn-CS"/>
        </w:rPr>
        <w:t xml:space="preserve"> </w:t>
      </w:r>
    </w:p>
    <w:p w:rsidR="00363FD6" w:rsidRDefault="00363FD6" w:rsidP="00363FD6">
      <w:pPr>
        <w:spacing w:after="80"/>
        <w:ind w:firstLine="720"/>
        <w:jc w:val="both"/>
        <w:rPr>
          <w:rFonts w:ascii="Times New Roman" w:hAnsi="Times New Roman" w:cs="Times New Roman"/>
          <w:sz w:val="24"/>
          <w:szCs w:val="24"/>
          <w:lang w:val="sr-Latn-CS"/>
        </w:rPr>
      </w:pPr>
      <w:r>
        <w:rPr>
          <w:rFonts w:ascii="Times New Roman" w:hAnsi="Times New Roman" w:cs="Times New Roman"/>
          <w:sz w:val="24"/>
          <w:szCs w:val="24"/>
          <w:lang w:val="sr-Latn-CS"/>
        </w:rPr>
        <w:t>Предмет истраживања докторске дисертације је свеобухватн</w:t>
      </w:r>
      <w:r>
        <w:rPr>
          <w:rFonts w:ascii="Times New Roman" w:hAnsi="Times New Roman" w:cs="Times New Roman"/>
          <w:sz w:val="24"/>
          <w:szCs w:val="24"/>
          <w:lang w:val="sr-Cyrl-CS"/>
        </w:rPr>
        <w:t>и</w:t>
      </w:r>
      <w:r>
        <w:rPr>
          <w:rFonts w:ascii="Times New Roman" w:hAnsi="Times New Roman" w:cs="Times New Roman"/>
          <w:sz w:val="24"/>
          <w:szCs w:val="24"/>
          <w:lang w:val="sr-Latn-CS"/>
        </w:rPr>
        <w:t>, интердисциплинарн</w:t>
      </w:r>
      <w:r>
        <w:rPr>
          <w:rFonts w:ascii="Times New Roman" w:hAnsi="Times New Roman" w:cs="Times New Roman"/>
          <w:sz w:val="24"/>
          <w:szCs w:val="24"/>
          <w:lang w:val="sr-Cyrl-CS"/>
        </w:rPr>
        <w:t>и</w:t>
      </w:r>
      <w:r>
        <w:rPr>
          <w:rFonts w:ascii="Times New Roman" w:hAnsi="Times New Roman" w:cs="Times New Roman"/>
          <w:sz w:val="24"/>
          <w:szCs w:val="24"/>
          <w:lang w:val="sr-Latn-CS"/>
        </w:rPr>
        <w:t xml:space="preserve"> допринос</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еко</w:t>
      </w:r>
      <w:r w:rsidRPr="00666258">
        <w:rPr>
          <w:rFonts w:ascii="Times New Roman" w:hAnsi="Times New Roman" w:cs="Times New Roman"/>
          <w:sz w:val="24"/>
          <w:szCs w:val="24"/>
          <w:lang w:val="ru-RU"/>
        </w:rPr>
        <w:t>-</w:t>
      </w:r>
      <w:r>
        <w:rPr>
          <w:rFonts w:ascii="Times New Roman" w:hAnsi="Times New Roman" w:cs="Times New Roman"/>
          <w:sz w:val="24"/>
          <w:szCs w:val="24"/>
          <w:lang w:val="sr-Latn-CS"/>
        </w:rPr>
        <w:t>културног туризма о</w:t>
      </w:r>
      <w:r>
        <w:rPr>
          <w:rFonts w:ascii="Times New Roman" w:hAnsi="Times New Roman" w:cs="Times New Roman"/>
          <w:sz w:val="24"/>
          <w:szCs w:val="24"/>
          <w:lang w:val="sr-Cyrl-CS"/>
        </w:rPr>
        <w:t>др</w:t>
      </w:r>
      <w:r>
        <w:rPr>
          <w:rFonts w:ascii="Times New Roman" w:hAnsi="Times New Roman" w:cs="Times New Roman"/>
          <w:sz w:val="24"/>
          <w:szCs w:val="24"/>
          <w:lang w:val="sr-Latn-CS"/>
        </w:rPr>
        <w:t xml:space="preserve">живом развоју заштићених подручја са припадајућим природним и културним наслеђем. </w:t>
      </w:r>
    </w:p>
    <w:p w:rsidR="00363FD6" w:rsidRDefault="00363FD6" w:rsidP="00363FD6">
      <w:pPr>
        <w:spacing w:after="80"/>
        <w:ind w:firstLine="720"/>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Основни циљ истраживања је да се на </w:t>
      </w:r>
      <w:r w:rsidRPr="00107D2B">
        <w:rPr>
          <w:rFonts w:ascii="Times New Roman" w:hAnsi="Times New Roman" w:cs="Times New Roman"/>
          <w:sz w:val="24"/>
          <w:szCs w:val="24"/>
          <w:lang w:val="ru-RU"/>
        </w:rPr>
        <w:t xml:space="preserve">основу </w:t>
      </w:r>
      <w:r>
        <w:rPr>
          <w:rFonts w:ascii="Times New Roman" w:hAnsi="Times New Roman" w:cs="Times New Roman"/>
          <w:sz w:val="24"/>
          <w:szCs w:val="24"/>
          <w:lang w:val="sr-Latn-CS"/>
        </w:rPr>
        <w:t>изучавања и упоредне анализе свих релевантних теорија, које спајају a</w:t>
      </w:r>
      <w:r>
        <w:rPr>
          <w:rFonts w:ascii="Times New Roman" w:hAnsi="Times New Roman" w:cs="Times New Roman"/>
          <w:sz w:val="24"/>
          <w:szCs w:val="24"/>
          <w:lang w:val="sr-Cyrl-CS"/>
        </w:rPr>
        <w:t>лтернативне облике</w:t>
      </w:r>
      <w:r>
        <w:rPr>
          <w:rFonts w:ascii="Times New Roman" w:hAnsi="Times New Roman" w:cs="Times New Roman"/>
          <w:sz w:val="24"/>
          <w:szCs w:val="24"/>
          <w:lang w:val="sr-Latn-CS"/>
        </w:rPr>
        <w:t xml:space="preserve"> туризма у еко</w:t>
      </w:r>
      <w:r w:rsidRPr="00666258">
        <w:rPr>
          <w:rFonts w:ascii="Times New Roman" w:hAnsi="Times New Roman" w:cs="Times New Roman"/>
          <w:sz w:val="24"/>
          <w:szCs w:val="24"/>
          <w:lang w:val="ru-RU"/>
        </w:rPr>
        <w:t>-</w:t>
      </w:r>
      <w:r>
        <w:rPr>
          <w:rFonts w:ascii="Times New Roman" w:hAnsi="Times New Roman" w:cs="Times New Roman"/>
          <w:sz w:val="24"/>
          <w:szCs w:val="24"/>
          <w:lang w:val="sr-Latn-CS"/>
        </w:rPr>
        <w:t xml:space="preserve">културни туризам, изврши </w:t>
      </w:r>
      <w:r>
        <w:rPr>
          <w:rFonts w:ascii="Times New Roman" w:hAnsi="Times New Roman" w:cs="Times New Roman"/>
          <w:sz w:val="24"/>
          <w:szCs w:val="24"/>
          <w:lang w:val="sr-Cyrl-CS"/>
        </w:rPr>
        <w:t xml:space="preserve">испитивање и пројекција </w:t>
      </w:r>
      <w:r>
        <w:rPr>
          <w:rFonts w:ascii="Times New Roman" w:hAnsi="Times New Roman" w:cs="Times New Roman"/>
          <w:sz w:val="24"/>
          <w:szCs w:val="24"/>
          <w:lang w:val="sr-Latn-CS"/>
        </w:rPr>
        <w:t xml:space="preserve">могућности развоја ове специфичне врсте туризма и њеног доприноса одрживом развоју заштићених подручја </w:t>
      </w:r>
      <w:r w:rsidRPr="00AB41C3">
        <w:rPr>
          <w:rFonts w:ascii="Times New Roman" w:hAnsi="Times New Roman" w:cs="Times New Roman"/>
          <w:sz w:val="24"/>
          <w:szCs w:val="24"/>
          <w:lang w:val="ru-RU"/>
        </w:rPr>
        <w:t>и</w:t>
      </w:r>
      <w:r>
        <w:rPr>
          <w:rFonts w:ascii="Times New Roman" w:hAnsi="Times New Roman" w:cs="Times New Roman"/>
          <w:sz w:val="24"/>
          <w:szCs w:val="24"/>
          <w:lang w:val="sr-Latn-CS"/>
        </w:rPr>
        <w:t xml:space="preserve"> </w:t>
      </w:r>
      <w:r w:rsidRPr="00AB41C3">
        <w:rPr>
          <w:rFonts w:ascii="Times New Roman" w:hAnsi="Times New Roman" w:cs="Times New Roman"/>
          <w:sz w:val="24"/>
          <w:szCs w:val="24"/>
          <w:lang w:val="ru-RU"/>
        </w:rPr>
        <w:t>наслеђа</w:t>
      </w:r>
      <w:r>
        <w:rPr>
          <w:rFonts w:ascii="Times New Roman" w:hAnsi="Times New Roman" w:cs="Times New Roman"/>
          <w:sz w:val="24"/>
          <w:szCs w:val="24"/>
          <w:lang w:val="sr-Cyrl-CS"/>
        </w:rPr>
        <w:t xml:space="preserve">. Уважавање међународних и домаћих норматива, отвориће простор за </w:t>
      </w:r>
      <w:r>
        <w:rPr>
          <w:rFonts w:ascii="Times New Roman" w:hAnsi="Times New Roman" w:cs="Times New Roman"/>
          <w:sz w:val="24"/>
          <w:szCs w:val="24"/>
          <w:lang w:val="ru-RU"/>
        </w:rPr>
        <w:t xml:space="preserve">моделовање </w:t>
      </w:r>
      <w:r>
        <w:rPr>
          <w:rFonts w:ascii="Times New Roman" w:hAnsi="Times New Roman" w:cs="Times New Roman"/>
          <w:sz w:val="24"/>
          <w:szCs w:val="24"/>
          <w:lang w:val="sr-Cyrl-CS"/>
        </w:rPr>
        <w:t>препоруке ефективнијег модела са циљем бољег повезивања и успостављања одрживог развоја</w:t>
      </w:r>
      <w:r>
        <w:rPr>
          <w:rFonts w:ascii="Times New Roman" w:hAnsi="Times New Roman" w:cs="Times New Roman"/>
          <w:sz w:val="24"/>
          <w:szCs w:val="24"/>
          <w:lang w:val="sr-Latn-CS"/>
        </w:rPr>
        <w:t>. Анализа подра</w:t>
      </w:r>
      <w:r>
        <w:rPr>
          <w:rFonts w:ascii="Times New Roman" w:hAnsi="Times New Roman" w:cs="Times New Roman"/>
          <w:sz w:val="24"/>
          <w:szCs w:val="24"/>
          <w:lang w:val="sr-Cyrl-CS"/>
        </w:rPr>
        <w:t>зумева обухватање</w:t>
      </w:r>
      <w:r>
        <w:rPr>
          <w:rFonts w:ascii="Times New Roman" w:hAnsi="Times New Roman" w:cs="Times New Roman"/>
          <w:sz w:val="24"/>
          <w:szCs w:val="24"/>
          <w:lang w:val="sr-Latn-CS"/>
        </w:rPr>
        <w:t xml:space="preserve">: организационих, </w:t>
      </w:r>
      <w:r>
        <w:rPr>
          <w:rFonts w:ascii="Times New Roman" w:hAnsi="Times New Roman" w:cs="Times New Roman"/>
          <w:sz w:val="24"/>
          <w:szCs w:val="24"/>
          <w:lang w:val="ru-RU"/>
        </w:rPr>
        <w:t>социо-</w:t>
      </w:r>
      <w:r>
        <w:rPr>
          <w:rFonts w:ascii="Times New Roman" w:hAnsi="Times New Roman" w:cs="Times New Roman"/>
          <w:sz w:val="24"/>
          <w:szCs w:val="24"/>
          <w:lang w:val="sr-Latn-CS"/>
        </w:rPr>
        <w:t>економских, социо-културних и правних претпоставки за покретање и функционисање еко</w:t>
      </w:r>
      <w:r w:rsidRPr="00666258">
        <w:rPr>
          <w:rFonts w:ascii="Times New Roman" w:hAnsi="Times New Roman" w:cs="Times New Roman"/>
          <w:sz w:val="24"/>
          <w:szCs w:val="24"/>
          <w:lang w:val="ru-RU"/>
        </w:rPr>
        <w:t>-</w:t>
      </w:r>
      <w:r>
        <w:rPr>
          <w:rFonts w:ascii="Times New Roman" w:hAnsi="Times New Roman" w:cs="Times New Roman"/>
          <w:sz w:val="24"/>
          <w:szCs w:val="24"/>
          <w:lang w:val="sr-Latn-CS"/>
        </w:rPr>
        <w:t>културног туризма. Еко-културни туризам, адекватни менаџмент избори</w:t>
      </w:r>
      <w:r>
        <w:rPr>
          <w:rFonts w:ascii="Times New Roman" w:hAnsi="Times New Roman" w:cs="Times New Roman"/>
          <w:sz w:val="24"/>
          <w:szCs w:val="24"/>
          <w:lang w:val="sr-Cyrl-CS"/>
        </w:rPr>
        <w:t>, креирање партиципативног модела управљања, као новог системског решења</w:t>
      </w:r>
      <w:r>
        <w:rPr>
          <w:rFonts w:ascii="Times New Roman" w:hAnsi="Times New Roman" w:cs="Times New Roman"/>
          <w:sz w:val="24"/>
          <w:szCs w:val="24"/>
          <w:lang w:val="sr-Latn-CS"/>
        </w:rPr>
        <w:t xml:space="preserve"> и </w:t>
      </w:r>
      <w:r>
        <w:rPr>
          <w:rFonts w:ascii="Times New Roman" w:hAnsi="Times New Roman" w:cs="Times New Roman"/>
          <w:sz w:val="24"/>
          <w:szCs w:val="24"/>
        </w:rPr>
        <w:t>креирање</w:t>
      </w:r>
      <w:r>
        <w:rPr>
          <w:rFonts w:ascii="Times New Roman" w:hAnsi="Times New Roman" w:cs="Times New Roman"/>
          <w:sz w:val="24"/>
          <w:szCs w:val="24"/>
          <w:lang w:val="sr-Latn-CS"/>
        </w:rPr>
        <w:t xml:space="preserve"> </w:t>
      </w:r>
      <w:r>
        <w:rPr>
          <w:rFonts w:ascii="Times New Roman" w:hAnsi="Times New Roman" w:cs="Times New Roman"/>
          <w:sz w:val="24"/>
          <w:szCs w:val="24"/>
        </w:rPr>
        <w:t>нових</w:t>
      </w:r>
      <w:r>
        <w:rPr>
          <w:rFonts w:ascii="Times New Roman" w:hAnsi="Times New Roman" w:cs="Times New Roman"/>
          <w:sz w:val="24"/>
          <w:szCs w:val="24"/>
          <w:lang w:val="sr-Latn-CS"/>
        </w:rPr>
        <w:t xml:space="preserve"> </w:t>
      </w:r>
      <w:r>
        <w:rPr>
          <w:rFonts w:ascii="Times New Roman" w:hAnsi="Times New Roman" w:cs="Times New Roman"/>
          <w:sz w:val="24"/>
          <w:szCs w:val="24"/>
        </w:rPr>
        <w:t>еко</w:t>
      </w:r>
      <w:r>
        <w:rPr>
          <w:rFonts w:ascii="Times New Roman" w:hAnsi="Times New Roman" w:cs="Times New Roman"/>
          <w:sz w:val="24"/>
          <w:szCs w:val="24"/>
          <w:lang w:val="sr-Latn-CS"/>
        </w:rPr>
        <w:t>-</w:t>
      </w:r>
      <w:r>
        <w:rPr>
          <w:rFonts w:ascii="Times New Roman" w:hAnsi="Times New Roman" w:cs="Times New Roman"/>
          <w:sz w:val="24"/>
          <w:szCs w:val="24"/>
        </w:rPr>
        <w:t>културних</w:t>
      </w:r>
      <w:r>
        <w:rPr>
          <w:rFonts w:ascii="Times New Roman" w:hAnsi="Times New Roman" w:cs="Times New Roman"/>
          <w:sz w:val="24"/>
          <w:szCs w:val="24"/>
          <w:lang w:val="sr-Latn-CS"/>
        </w:rPr>
        <w:t xml:space="preserve"> </w:t>
      </w:r>
      <w:r>
        <w:rPr>
          <w:rFonts w:ascii="Times New Roman" w:hAnsi="Times New Roman" w:cs="Times New Roman"/>
          <w:sz w:val="24"/>
          <w:szCs w:val="24"/>
        </w:rPr>
        <w:t>производа</w:t>
      </w:r>
      <w:r>
        <w:rPr>
          <w:rFonts w:ascii="Times New Roman" w:hAnsi="Times New Roman" w:cs="Times New Roman"/>
          <w:sz w:val="24"/>
          <w:szCs w:val="24"/>
          <w:lang w:val="sr-Latn-CS"/>
        </w:rPr>
        <w:t xml:space="preserve">, </w:t>
      </w:r>
      <w:r>
        <w:rPr>
          <w:rFonts w:ascii="Times New Roman" w:hAnsi="Times New Roman" w:cs="Times New Roman"/>
          <w:sz w:val="24"/>
          <w:szCs w:val="24"/>
        </w:rPr>
        <w:t>обезбедиће</w:t>
      </w:r>
      <w:r>
        <w:rPr>
          <w:rFonts w:ascii="Times New Roman" w:hAnsi="Times New Roman" w:cs="Times New Roman"/>
          <w:sz w:val="24"/>
          <w:szCs w:val="24"/>
          <w:lang w:val="sr-Latn-CS"/>
        </w:rPr>
        <w:t xml:space="preserve">  допринос одрживом развоју заштићених подручја и њима припадајућег културног и природног наслеђа.</w:t>
      </w:r>
    </w:p>
    <w:p w:rsidR="00363FD6" w:rsidRDefault="00363FD6" w:rsidP="00363FD6">
      <w:pPr>
        <w:spacing w:after="80"/>
        <w:ind w:firstLine="720"/>
        <w:jc w:val="both"/>
        <w:rPr>
          <w:rFonts w:ascii="Times New Roman" w:hAnsi="Times New Roman" w:cs="Times New Roman"/>
          <w:sz w:val="24"/>
          <w:szCs w:val="24"/>
          <w:lang w:val="sr-Latn-CS"/>
        </w:rPr>
      </w:pPr>
    </w:p>
    <w:p w:rsidR="00363FD6" w:rsidRDefault="00363FD6" w:rsidP="00363FD6">
      <w:pPr>
        <w:spacing w:after="80"/>
        <w:jc w:val="both"/>
        <w:rPr>
          <w:rFonts w:ascii="Times New Roman" w:hAnsi="Times New Roman" w:cs="Times New Roman"/>
          <w:sz w:val="24"/>
          <w:szCs w:val="24"/>
          <w:lang w:val="sr-Cyrl-CS"/>
        </w:rPr>
      </w:pPr>
      <w:r>
        <w:rPr>
          <w:rFonts w:ascii="Times New Roman" w:hAnsi="Times New Roman" w:cs="Times New Roman"/>
          <w:b/>
          <w:bCs/>
          <w:sz w:val="24"/>
          <w:szCs w:val="24"/>
        </w:rPr>
        <w:t>Кључне</w:t>
      </w:r>
      <w:r>
        <w:rPr>
          <w:rFonts w:ascii="Times New Roman" w:hAnsi="Times New Roman" w:cs="Times New Roman"/>
          <w:b/>
          <w:bCs/>
          <w:sz w:val="24"/>
          <w:szCs w:val="24"/>
          <w:lang w:val="sr-Latn-CS"/>
        </w:rPr>
        <w:t xml:space="preserve"> </w:t>
      </w:r>
      <w:r>
        <w:rPr>
          <w:rFonts w:ascii="Times New Roman" w:hAnsi="Times New Roman" w:cs="Times New Roman"/>
          <w:b/>
          <w:bCs/>
          <w:sz w:val="24"/>
          <w:szCs w:val="24"/>
        </w:rPr>
        <w:t>речи</w:t>
      </w:r>
      <w:r>
        <w:rPr>
          <w:rFonts w:ascii="Times New Roman" w:hAnsi="Times New Roman" w:cs="Times New Roman"/>
          <w:b/>
          <w:bCs/>
          <w:sz w:val="24"/>
          <w:szCs w:val="24"/>
          <w:lang w:val="sr-Latn-CS"/>
        </w:rPr>
        <w:t>:</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 xml:space="preserve">Еко-културни туризам, заштићена подручја, одрживи развој, културно наслеђе, природно наслеђе, вредност наслеђа, културни пејзажи, менаџмент у култури, партиципативно управљање, њу ејџ тржиште алтернативних облика туризма, </w:t>
      </w:r>
      <w:r>
        <w:rPr>
          <w:rFonts w:ascii="Times New Roman" w:hAnsi="Times New Roman" w:cs="Times New Roman"/>
          <w:sz w:val="24"/>
          <w:szCs w:val="24"/>
          <w:lang w:val="sr-Latn-CS"/>
        </w:rPr>
        <w:t>e</w:t>
      </w:r>
      <w:r>
        <w:rPr>
          <w:rFonts w:ascii="Times New Roman" w:hAnsi="Times New Roman" w:cs="Times New Roman"/>
          <w:sz w:val="24"/>
          <w:szCs w:val="24"/>
          <w:lang w:val="sr-Cyrl-CS"/>
        </w:rPr>
        <w:t>ко-културне руте.</w:t>
      </w:r>
    </w:p>
    <w:p w:rsidR="00363FD6" w:rsidRDefault="00363FD6" w:rsidP="00363FD6">
      <w:pPr>
        <w:spacing w:after="80"/>
        <w:jc w:val="both"/>
        <w:rPr>
          <w:rFonts w:ascii="Times New Roman" w:hAnsi="Times New Roman" w:cs="Times New Roman"/>
          <w:sz w:val="24"/>
          <w:szCs w:val="24"/>
          <w:lang w:val="sr-Cyrl-CS"/>
        </w:rPr>
      </w:pPr>
    </w:p>
    <w:p w:rsidR="00363FD6" w:rsidRPr="00B34754" w:rsidRDefault="00363FD6" w:rsidP="00363FD6">
      <w:pPr>
        <w:spacing w:after="80"/>
        <w:jc w:val="both"/>
        <w:rPr>
          <w:rFonts w:ascii="Times New Roman" w:hAnsi="Times New Roman" w:cs="Times New Roman"/>
          <w:b/>
          <w:bCs/>
          <w:sz w:val="24"/>
          <w:szCs w:val="24"/>
          <w:lang w:val="ru-RU"/>
        </w:rPr>
      </w:pPr>
      <w:r>
        <w:rPr>
          <w:rFonts w:ascii="Times New Roman" w:hAnsi="Times New Roman" w:cs="Times New Roman"/>
          <w:b/>
          <w:bCs/>
          <w:sz w:val="24"/>
          <w:szCs w:val="24"/>
          <w:lang w:val="sr-Cyrl-CS"/>
        </w:rPr>
        <w:t xml:space="preserve">Научна област: </w:t>
      </w:r>
      <w:r w:rsidRPr="00456118">
        <w:rPr>
          <w:rFonts w:ascii="Times New Roman" w:hAnsi="Times New Roman" w:cs="Times New Roman"/>
          <w:bCs/>
          <w:sz w:val="24"/>
          <w:szCs w:val="24"/>
          <w:lang w:val="sr-Cyrl-CS"/>
        </w:rPr>
        <w:t>Менаџмент у култури и уметности</w:t>
      </w:r>
      <w:r w:rsidRPr="00456118">
        <w:rPr>
          <w:rFonts w:ascii="Times New Roman" w:hAnsi="Times New Roman" w:cs="Times New Roman"/>
          <w:bCs/>
          <w:sz w:val="24"/>
          <w:szCs w:val="24"/>
          <w:lang w:val="ru-RU"/>
        </w:rPr>
        <w:t xml:space="preserve">, </w:t>
      </w:r>
      <w:r w:rsidRPr="00B34754">
        <w:rPr>
          <w:rFonts w:ascii="Times New Roman" w:hAnsi="Times New Roman" w:cs="Times New Roman"/>
          <w:bCs/>
          <w:sz w:val="24"/>
          <w:szCs w:val="24"/>
          <w:lang w:val="ru-RU"/>
        </w:rPr>
        <w:t>менаџмент еко-културног туризма</w:t>
      </w:r>
    </w:p>
    <w:p w:rsidR="00363FD6" w:rsidRDefault="00363FD6" w:rsidP="00363FD6">
      <w:pPr>
        <w:spacing w:after="80"/>
        <w:jc w:val="both"/>
        <w:rPr>
          <w:rFonts w:ascii="Times New Roman" w:hAnsi="Times New Roman" w:cs="Times New Roman"/>
          <w:b/>
          <w:bCs/>
          <w:sz w:val="24"/>
          <w:szCs w:val="24"/>
          <w:lang w:val="sr-Cyrl-CS"/>
        </w:rPr>
      </w:pPr>
    </w:p>
    <w:p w:rsidR="00363FD6" w:rsidRDefault="00363FD6" w:rsidP="00363FD6">
      <w:pPr>
        <w:spacing w:after="80"/>
        <w:jc w:val="both"/>
        <w:rPr>
          <w:rFonts w:ascii="Times New Roman" w:hAnsi="Times New Roman" w:cs="Times New Roman"/>
          <w:b/>
          <w:bCs/>
          <w:sz w:val="24"/>
          <w:szCs w:val="24"/>
          <w:lang w:val="sr-Cyrl-CS"/>
        </w:rPr>
        <w:sectPr w:rsidR="00363FD6">
          <w:pgSz w:w="12240" w:h="15840"/>
          <w:pgMar w:top="1418" w:right="1418" w:bottom="1418" w:left="1418" w:header="720" w:footer="720" w:gutter="0"/>
          <w:cols w:space="720"/>
          <w:docGrid w:linePitch="360"/>
        </w:sectPr>
      </w:pPr>
    </w:p>
    <w:p w:rsidR="00363FD6" w:rsidRPr="00454F02" w:rsidRDefault="00363FD6" w:rsidP="00363FD6">
      <w:pPr>
        <w:spacing w:after="0"/>
        <w:rPr>
          <w:rFonts w:ascii="Times New Roman" w:hAnsi="Times New Roman" w:cs="Times New Roman"/>
        </w:rPr>
      </w:pPr>
      <w:r>
        <w:rPr>
          <w:rFonts w:ascii="Times New Roman" w:hAnsi="Times New Roman" w:cs="Times New Roman"/>
          <w:b/>
          <w:bCs/>
          <w:sz w:val="28"/>
          <w:szCs w:val="28"/>
        </w:rPr>
        <w:lastRenderedPageBreak/>
        <w:t>Contribution of eco-cultural tourism to sustainable development of protected areas with associated natural and cultural heritage</w:t>
      </w:r>
    </w:p>
    <w:p w:rsidR="00363FD6" w:rsidRDefault="00363FD6" w:rsidP="00363FD6">
      <w:pPr>
        <w:spacing w:after="0"/>
        <w:rPr>
          <w:rFonts w:ascii="Times New Roman" w:hAnsi="Times New Roman" w:cs="Times New Roman"/>
          <w:b/>
          <w:bCs/>
          <w:sz w:val="24"/>
          <w:szCs w:val="24"/>
        </w:rPr>
      </w:pPr>
    </w:p>
    <w:p w:rsidR="00363FD6" w:rsidRDefault="00363FD6" w:rsidP="00363FD6">
      <w:pPr>
        <w:spacing w:after="0"/>
        <w:rPr>
          <w:rFonts w:ascii="Times New Roman" w:hAnsi="Times New Roman" w:cs="Times New Roman"/>
          <w:b/>
          <w:bCs/>
          <w:sz w:val="24"/>
          <w:szCs w:val="24"/>
        </w:rPr>
      </w:pPr>
      <w:r>
        <w:rPr>
          <w:rFonts w:ascii="Times New Roman" w:hAnsi="Times New Roman" w:cs="Times New Roman"/>
          <w:b/>
          <w:bCs/>
          <w:sz w:val="24"/>
          <w:szCs w:val="24"/>
        </w:rPr>
        <w:t>Abstract:</w:t>
      </w:r>
    </w:p>
    <w:p w:rsidR="00363FD6" w:rsidRPr="00456118" w:rsidRDefault="00363FD6" w:rsidP="00363FD6">
      <w:pPr>
        <w:spacing w:after="0"/>
        <w:jc w:val="both"/>
        <w:rPr>
          <w:rFonts w:ascii="Times New Roman" w:hAnsi="Times New Roman" w:cs="Times New Roman"/>
          <w:bCs/>
          <w:sz w:val="24"/>
          <w:szCs w:val="24"/>
        </w:rPr>
      </w:pPr>
      <w:r w:rsidRPr="00456118">
        <w:rPr>
          <w:rFonts w:ascii="Times New Roman" w:hAnsi="Times New Roman" w:cs="Times New Roman"/>
          <w:bCs/>
          <w:sz w:val="24"/>
          <w:szCs w:val="24"/>
        </w:rPr>
        <w:t>Eco-cultural tourism as a phenomenon in the research for the needs of PhD thesis will arise as a logical cross-sectoral, cross-departmental, interdisciplinary initiator and clamp, which can provide sustainable development of protected areas, with optimal management of natural and cultural heritage, with the aim to create additional value.</w:t>
      </w:r>
    </w:p>
    <w:p w:rsidR="00363FD6" w:rsidRPr="00456118" w:rsidRDefault="00363FD6" w:rsidP="00363FD6">
      <w:pPr>
        <w:spacing w:after="0"/>
        <w:jc w:val="both"/>
        <w:rPr>
          <w:rFonts w:ascii="Times New Roman" w:hAnsi="Times New Roman" w:cs="Times New Roman"/>
          <w:bCs/>
          <w:sz w:val="24"/>
          <w:szCs w:val="24"/>
        </w:rPr>
      </w:pPr>
      <w:r w:rsidRPr="00456118">
        <w:rPr>
          <w:rFonts w:ascii="Times New Roman" w:hAnsi="Times New Roman" w:cs="Times New Roman"/>
          <w:bCs/>
          <w:sz w:val="24"/>
          <w:szCs w:val="24"/>
        </w:rPr>
        <w:t>In the assumed specific spatial boundaries of protected areas, there are common goods - heritage, that is an inseparable part of the protected areas (including urban and rural areas). At the same time, these goods are determined by the</w:t>
      </w:r>
      <w:r>
        <w:rPr>
          <w:rFonts w:ascii="Times New Roman" w:hAnsi="Times New Roman" w:cs="Times New Roman"/>
          <w:bCs/>
          <w:sz w:val="24"/>
          <w:szCs w:val="24"/>
        </w:rPr>
        <w:t xml:space="preserve"> temporal and spatial dimension</w:t>
      </w:r>
      <w:r>
        <w:rPr>
          <w:rFonts w:ascii="Times New Roman" w:hAnsi="Times New Roman" w:cs="Times New Roman"/>
          <w:bCs/>
          <w:sz w:val="24"/>
          <w:szCs w:val="24"/>
          <w:lang w:val="sr-Cyrl-CS"/>
        </w:rPr>
        <w:t xml:space="preserve"> </w:t>
      </w:r>
      <w:r>
        <w:rPr>
          <w:rFonts w:ascii="Times New Roman" w:hAnsi="Times New Roman" w:cs="Times New Roman"/>
          <w:bCs/>
          <w:sz w:val="24"/>
          <w:szCs w:val="24"/>
          <w:lang w:val="sr-Latn-CS"/>
        </w:rPr>
        <w:t>by the</w:t>
      </w:r>
      <w:r w:rsidRPr="00456118">
        <w:rPr>
          <w:rFonts w:ascii="Times New Roman" w:hAnsi="Times New Roman" w:cs="Times New Roman"/>
          <w:bCs/>
          <w:sz w:val="24"/>
          <w:szCs w:val="24"/>
        </w:rPr>
        <w:t xml:space="preserve"> interaction of man and nature, and </w:t>
      </w:r>
      <w:r>
        <w:rPr>
          <w:rFonts w:ascii="Times New Roman" w:hAnsi="Times New Roman" w:cs="Times New Roman"/>
          <w:bCs/>
          <w:sz w:val="24"/>
          <w:szCs w:val="24"/>
        </w:rPr>
        <w:t>cultural and natural landscapes</w:t>
      </w:r>
      <w:r w:rsidRPr="00456118">
        <w:rPr>
          <w:rFonts w:ascii="Times New Roman" w:hAnsi="Times New Roman" w:cs="Times New Roman"/>
          <w:bCs/>
          <w:sz w:val="24"/>
          <w:szCs w:val="24"/>
        </w:rPr>
        <w:t xml:space="preserve"> </w:t>
      </w:r>
      <w:r>
        <w:rPr>
          <w:rFonts w:ascii="Times New Roman" w:hAnsi="Times New Roman" w:cs="Times New Roman"/>
          <w:bCs/>
          <w:sz w:val="24"/>
          <w:szCs w:val="24"/>
        </w:rPr>
        <w:t>(</w:t>
      </w:r>
      <w:r w:rsidRPr="00456118">
        <w:rPr>
          <w:rFonts w:ascii="Times New Roman" w:hAnsi="Times New Roman" w:cs="Times New Roman"/>
          <w:bCs/>
          <w:sz w:val="24"/>
          <w:szCs w:val="24"/>
        </w:rPr>
        <w:t xml:space="preserve">which are characterized by </w:t>
      </w:r>
      <w:r>
        <w:rPr>
          <w:rFonts w:ascii="Times New Roman" w:hAnsi="Times New Roman" w:cs="Times New Roman"/>
          <w:bCs/>
          <w:sz w:val="24"/>
          <w:szCs w:val="24"/>
        </w:rPr>
        <w:t xml:space="preserve">its </w:t>
      </w:r>
      <w:r w:rsidRPr="00456118">
        <w:rPr>
          <w:rFonts w:ascii="Times New Roman" w:hAnsi="Times New Roman" w:cs="Times New Roman"/>
          <w:bCs/>
          <w:sz w:val="24"/>
          <w:szCs w:val="24"/>
        </w:rPr>
        <w:t>particularities</w:t>
      </w:r>
      <w:r>
        <w:rPr>
          <w:rFonts w:ascii="Times New Roman" w:hAnsi="Times New Roman" w:cs="Times New Roman"/>
          <w:bCs/>
          <w:sz w:val="24"/>
          <w:szCs w:val="24"/>
        </w:rPr>
        <w:t>)</w:t>
      </w:r>
      <w:r w:rsidRPr="00456118">
        <w:rPr>
          <w:rFonts w:ascii="Times New Roman" w:hAnsi="Times New Roman" w:cs="Times New Roman"/>
          <w:bCs/>
          <w:sz w:val="24"/>
          <w:szCs w:val="24"/>
        </w:rPr>
        <w:t>.</w:t>
      </w:r>
    </w:p>
    <w:p w:rsidR="00363FD6" w:rsidRPr="00456118" w:rsidRDefault="00363FD6" w:rsidP="00363FD6">
      <w:pPr>
        <w:spacing w:after="0"/>
        <w:jc w:val="both"/>
        <w:rPr>
          <w:rFonts w:ascii="Times New Roman" w:hAnsi="Times New Roman" w:cs="Times New Roman"/>
          <w:bCs/>
          <w:sz w:val="24"/>
          <w:szCs w:val="24"/>
        </w:rPr>
      </w:pPr>
      <w:r w:rsidRPr="00456118">
        <w:rPr>
          <w:rFonts w:ascii="Times New Roman" w:hAnsi="Times New Roman" w:cs="Times New Roman"/>
          <w:bCs/>
          <w:sz w:val="24"/>
          <w:szCs w:val="24"/>
        </w:rPr>
        <w:t>The subject of research of the doctoral dissertation is a comprehensive, interdisciplinary contribution of eco-cultural tourism to sustainable development of protected areas</w:t>
      </w:r>
      <w:r>
        <w:rPr>
          <w:rFonts w:ascii="Times New Roman" w:hAnsi="Times New Roman" w:cs="Times New Roman"/>
          <w:bCs/>
          <w:sz w:val="24"/>
          <w:szCs w:val="24"/>
        </w:rPr>
        <w:t xml:space="preserve"> with associated</w:t>
      </w:r>
      <w:r w:rsidRPr="00456118">
        <w:rPr>
          <w:rFonts w:ascii="Times New Roman" w:hAnsi="Times New Roman" w:cs="Times New Roman"/>
          <w:bCs/>
          <w:sz w:val="24"/>
          <w:szCs w:val="24"/>
        </w:rPr>
        <w:t xml:space="preserve"> natural and cultural heritage.</w:t>
      </w:r>
    </w:p>
    <w:p w:rsidR="00363FD6" w:rsidRPr="00456118" w:rsidRDefault="00363FD6" w:rsidP="00363FD6">
      <w:pPr>
        <w:spacing w:after="0"/>
        <w:jc w:val="both"/>
        <w:rPr>
          <w:rFonts w:ascii="Times New Roman" w:hAnsi="Times New Roman" w:cs="Times New Roman"/>
          <w:bCs/>
          <w:sz w:val="24"/>
          <w:szCs w:val="24"/>
        </w:rPr>
      </w:pPr>
      <w:r w:rsidRPr="00456118">
        <w:rPr>
          <w:rFonts w:ascii="Times New Roman" w:hAnsi="Times New Roman" w:cs="Times New Roman"/>
          <w:bCs/>
          <w:sz w:val="24"/>
          <w:szCs w:val="24"/>
        </w:rPr>
        <w:t xml:space="preserve">The main objective of the research is to enforce testing and screening of opportunities for development of this specific type of tourism, and its contribution to sustainable development of protected areas and associated heritage. It is based on previous researches, studies and also on the basis of a comparative analysis of all the relevant theories, that connect alternative forms of tourism in eco-cultural tourism.  </w:t>
      </w:r>
    </w:p>
    <w:p w:rsidR="00363FD6" w:rsidRPr="00456118" w:rsidRDefault="00363FD6" w:rsidP="00363FD6">
      <w:pPr>
        <w:spacing w:after="0"/>
        <w:jc w:val="both"/>
        <w:rPr>
          <w:rFonts w:ascii="Times New Roman" w:hAnsi="Times New Roman" w:cs="Times New Roman"/>
          <w:bCs/>
          <w:sz w:val="24"/>
          <w:szCs w:val="24"/>
        </w:rPr>
      </w:pPr>
      <w:r w:rsidRPr="00456118">
        <w:rPr>
          <w:rFonts w:ascii="Times New Roman" w:hAnsi="Times New Roman" w:cs="Times New Roman"/>
          <w:bCs/>
          <w:sz w:val="24"/>
          <w:szCs w:val="24"/>
        </w:rPr>
        <w:t>Consideration of international and domestic legislative standards, opened space for a more effective modeling of recommendations in order to improve connectivity and establish new model of sustainable development. Conducted analysis imply coverage of : organizational, socio-economic, socio-cultural and legal prerequisites for the launch and functioning of eco-cultural tourism.</w:t>
      </w:r>
      <w:r>
        <w:rPr>
          <w:rFonts w:ascii="Times New Roman" w:hAnsi="Times New Roman" w:cs="Times New Roman"/>
          <w:bCs/>
          <w:sz w:val="24"/>
          <w:szCs w:val="24"/>
        </w:rPr>
        <w:t xml:space="preserve"> </w:t>
      </w:r>
      <w:r w:rsidRPr="00456118">
        <w:rPr>
          <w:rFonts w:ascii="Times New Roman" w:hAnsi="Times New Roman" w:cs="Times New Roman"/>
          <w:bCs/>
          <w:sz w:val="24"/>
          <w:szCs w:val="24"/>
        </w:rPr>
        <w:t>Eco-cultural tourism, adequate management choices, creation of participatory management model as a new system solution and creation of new eco-cultural products, will provide a contribution to sustainable development of protected areas and their associated cultural and natural heritage.</w:t>
      </w:r>
    </w:p>
    <w:p w:rsidR="00363FD6" w:rsidRDefault="00363FD6" w:rsidP="00363FD6">
      <w:pPr>
        <w:spacing w:after="0"/>
        <w:jc w:val="both"/>
        <w:rPr>
          <w:rFonts w:ascii="Times New Roman" w:hAnsi="Times New Roman" w:cs="Times New Roman"/>
          <w:b/>
          <w:bCs/>
          <w:sz w:val="24"/>
          <w:szCs w:val="24"/>
        </w:rPr>
      </w:pPr>
    </w:p>
    <w:p w:rsidR="00363FD6" w:rsidRPr="00456118" w:rsidRDefault="00363FD6" w:rsidP="00363FD6">
      <w:pPr>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Keywords: </w:t>
      </w:r>
      <w:r w:rsidRPr="00456118">
        <w:rPr>
          <w:rFonts w:ascii="Times New Roman" w:hAnsi="Times New Roman" w:cs="Times New Roman"/>
          <w:bCs/>
          <w:sz w:val="24"/>
          <w:szCs w:val="24"/>
        </w:rPr>
        <w:t>Eco-cultural tourism, protected areas, sustainable development, cultural heritage, natural heritage, heritage value, cultural landscapes, cultural management, participatory governance, new age market of alternative forms of tourism, eco-cultural routes.</w:t>
      </w:r>
    </w:p>
    <w:p w:rsidR="00363FD6" w:rsidRDefault="00363FD6" w:rsidP="00363FD6">
      <w:pPr>
        <w:spacing w:after="0"/>
        <w:jc w:val="both"/>
        <w:rPr>
          <w:rFonts w:ascii="Times New Roman" w:hAnsi="Times New Roman" w:cs="Times New Roman"/>
          <w:b/>
          <w:bCs/>
          <w:sz w:val="24"/>
          <w:szCs w:val="24"/>
        </w:rPr>
      </w:pPr>
    </w:p>
    <w:p w:rsidR="00363FD6" w:rsidRDefault="00363FD6" w:rsidP="00363FD6">
      <w:pPr>
        <w:spacing w:after="0"/>
        <w:jc w:val="both"/>
        <w:rPr>
          <w:rFonts w:ascii="Times New Roman" w:hAnsi="Times New Roman" w:cs="Times New Roman"/>
          <w:b/>
          <w:bCs/>
          <w:sz w:val="24"/>
          <w:szCs w:val="24"/>
        </w:rPr>
      </w:pPr>
      <w:r w:rsidRPr="00456118">
        <w:rPr>
          <w:rFonts w:ascii="Times New Roman" w:hAnsi="Times New Roman" w:cs="Times New Roman"/>
          <w:b/>
          <w:bCs/>
          <w:sz w:val="24"/>
          <w:szCs w:val="24"/>
        </w:rPr>
        <w:t xml:space="preserve">Scientific field: </w:t>
      </w:r>
      <w:r w:rsidRPr="00456118">
        <w:rPr>
          <w:rFonts w:ascii="Times New Roman" w:hAnsi="Times New Roman" w:cs="Times New Roman"/>
          <w:bCs/>
          <w:sz w:val="24"/>
          <w:szCs w:val="24"/>
        </w:rPr>
        <w:t>Management in culture and arts, management of eco-cultural tourism</w:t>
      </w:r>
    </w:p>
    <w:p w:rsidR="00363FD6" w:rsidRDefault="00363FD6" w:rsidP="00363FD6">
      <w:pPr>
        <w:spacing w:after="0"/>
        <w:rPr>
          <w:rFonts w:ascii="Times New Roman" w:hAnsi="Times New Roman" w:cs="Times New Roman"/>
          <w:b/>
          <w:bCs/>
          <w:sz w:val="24"/>
          <w:szCs w:val="24"/>
        </w:rPr>
      </w:pPr>
    </w:p>
    <w:p w:rsidR="00363FD6" w:rsidRDefault="00363FD6" w:rsidP="00363FD6">
      <w:pPr>
        <w:spacing w:after="0"/>
        <w:rPr>
          <w:rFonts w:ascii="Times New Roman" w:hAnsi="Times New Roman" w:cs="Times New Roman"/>
          <w:b/>
          <w:bCs/>
          <w:sz w:val="24"/>
          <w:szCs w:val="24"/>
        </w:rPr>
      </w:pPr>
    </w:p>
    <w:p w:rsidR="00363FD6" w:rsidRDefault="00363FD6" w:rsidP="00363FD6">
      <w:pPr>
        <w:spacing w:after="80"/>
        <w:ind w:firstLine="720"/>
        <w:jc w:val="both"/>
        <w:rPr>
          <w:rFonts w:ascii="Times New Roman" w:hAnsi="Times New Roman" w:cs="Times New Roman"/>
          <w:sz w:val="24"/>
          <w:szCs w:val="24"/>
        </w:rPr>
      </w:pPr>
    </w:p>
    <w:p w:rsidR="00363FD6" w:rsidRDefault="00363FD6" w:rsidP="00363FD6">
      <w:pPr>
        <w:spacing w:after="80"/>
        <w:ind w:firstLine="720"/>
        <w:jc w:val="both"/>
        <w:rPr>
          <w:rFonts w:ascii="Times New Roman" w:hAnsi="Times New Roman" w:cs="Times New Roman"/>
          <w:sz w:val="24"/>
          <w:szCs w:val="24"/>
        </w:rPr>
      </w:pPr>
    </w:p>
    <w:p w:rsidR="00363FD6" w:rsidRPr="00042261" w:rsidRDefault="00363FD6" w:rsidP="00363FD6">
      <w:pPr>
        <w:spacing w:after="80"/>
        <w:jc w:val="both"/>
        <w:rPr>
          <w:rFonts w:ascii="Times New Roman" w:hAnsi="Times New Roman" w:cs="Times New Roman"/>
          <w:b/>
          <w:bCs/>
          <w:sz w:val="24"/>
          <w:szCs w:val="24"/>
        </w:rPr>
        <w:sectPr w:rsidR="00363FD6" w:rsidRPr="00042261">
          <w:pgSz w:w="12240" w:h="15840"/>
          <w:pgMar w:top="1418" w:right="1418" w:bottom="1418" w:left="1418" w:header="720" w:footer="720" w:gutter="0"/>
          <w:cols w:space="720"/>
          <w:docGrid w:linePitch="360"/>
        </w:sectPr>
      </w:pPr>
    </w:p>
    <w:p w:rsidR="00363FD6" w:rsidRDefault="00363FD6" w:rsidP="00363FD6">
      <w:pPr>
        <w:pStyle w:val="TOCHeading"/>
        <w:rPr>
          <w:noProof/>
        </w:rPr>
      </w:pPr>
      <w:r>
        <w:rPr>
          <w:rFonts w:ascii="Times New Roman" w:hAnsi="Times New Roman" w:cs="Times New Roman"/>
          <w:color w:val="000000"/>
        </w:rPr>
        <w:lastRenderedPageBreak/>
        <w:t>Садржај</w:t>
      </w:r>
      <w:r w:rsidRPr="00EB1E66">
        <w:fldChar w:fldCharType="begin"/>
      </w:r>
      <w:r>
        <w:instrText xml:space="preserve"> TOC \o "1-3" \h \z \u </w:instrText>
      </w:r>
      <w:r w:rsidRPr="00EB1E66">
        <w:fldChar w:fldCharType="separate"/>
      </w:r>
    </w:p>
    <w:p w:rsidR="00363FD6" w:rsidRDefault="00363FD6" w:rsidP="00363FD6">
      <w:pPr>
        <w:pStyle w:val="TOC1"/>
        <w:rPr>
          <w:rFonts w:asciiTheme="minorHAnsi" w:eastAsiaTheme="minorEastAsia" w:hAnsiTheme="minorHAnsi" w:cstheme="minorBidi"/>
          <w:b w:val="0"/>
          <w:bCs w:val="0"/>
          <w:lang w:val="en-US"/>
        </w:rPr>
      </w:pPr>
      <w:hyperlink w:anchor="_Toc464508853" w:history="1">
        <w:r w:rsidRPr="002B2A5F">
          <w:rPr>
            <w:rStyle w:val="Hyperlink"/>
          </w:rPr>
          <w:t>1. УВОД</w:t>
        </w:r>
        <w:r>
          <w:rPr>
            <w:webHidden/>
          </w:rPr>
          <w:tab/>
        </w:r>
        <w:r>
          <w:rPr>
            <w:webHidden/>
          </w:rPr>
          <w:fldChar w:fldCharType="begin"/>
        </w:r>
        <w:r>
          <w:rPr>
            <w:webHidden/>
          </w:rPr>
          <w:instrText xml:space="preserve"> PAGEREF _Toc464508853 \h </w:instrText>
        </w:r>
        <w:r>
          <w:rPr>
            <w:webHidden/>
          </w:rPr>
        </w:r>
        <w:r>
          <w:rPr>
            <w:webHidden/>
          </w:rPr>
          <w:fldChar w:fldCharType="separate"/>
        </w:r>
        <w:r>
          <w:rPr>
            <w:webHidden/>
          </w:rPr>
          <w:t>3</w:t>
        </w:r>
        <w:r>
          <w:rPr>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54" w:history="1">
        <w:r w:rsidRPr="002B2A5F">
          <w:rPr>
            <w:rStyle w:val="Hyperlink"/>
            <w:noProof/>
            <w:lang w:val="ru-RU"/>
          </w:rPr>
          <w:t>Предмет истраживања</w:t>
        </w:r>
        <w:r>
          <w:rPr>
            <w:noProof/>
            <w:webHidden/>
          </w:rPr>
          <w:tab/>
        </w:r>
        <w:r>
          <w:rPr>
            <w:noProof/>
            <w:webHidden/>
          </w:rPr>
          <w:fldChar w:fldCharType="begin"/>
        </w:r>
        <w:r>
          <w:rPr>
            <w:noProof/>
            <w:webHidden/>
          </w:rPr>
          <w:instrText xml:space="preserve"> PAGEREF _Toc464508854 \h </w:instrText>
        </w:r>
        <w:r>
          <w:rPr>
            <w:noProof/>
            <w:webHidden/>
          </w:rPr>
        </w:r>
        <w:r>
          <w:rPr>
            <w:noProof/>
            <w:webHidden/>
          </w:rPr>
          <w:fldChar w:fldCharType="separate"/>
        </w:r>
        <w:r>
          <w:rPr>
            <w:noProof/>
            <w:webHidden/>
          </w:rPr>
          <w:t>8</w:t>
        </w:r>
        <w:r>
          <w:rPr>
            <w:noProof/>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55" w:history="1">
        <w:r w:rsidRPr="002B2A5F">
          <w:rPr>
            <w:rStyle w:val="Hyperlink"/>
            <w:noProof/>
            <w:lang w:val="ru-RU"/>
          </w:rPr>
          <w:t>Циљеви истраживања</w:t>
        </w:r>
        <w:r>
          <w:rPr>
            <w:noProof/>
            <w:webHidden/>
          </w:rPr>
          <w:tab/>
        </w:r>
        <w:r>
          <w:rPr>
            <w:noProof/>
            <w:webHidden/>
          </w:rPr>
          <w:fldChar w:fldCharType="begin"/>
        </w:r>
        <w:r>
          <w:rPr>
            <w:noProof/>
            <w:webHidden/>
          </w:rPr>
          <w:instrText xml:space="preserve"> PAGEREF _Toc464508855 \h </w:instrText>
        </w:r>
        <w:r>
          <w:rPr>
            <w:noProof/>
            <w:webHidden/>
          </w:rPr>
        </w:r>
        <w:r>
          <w:rPr>
            <w:noProof/>
            <w:webHidden/>
          </w:rPr>
          <w:fldChar w:fldCharType="separate"/>
        </w:r>
        <w:r>
          <w:rPr>
            <w:noProof/>
            <w:webHidden/>
          </w:rPr>
          <w:t>9</w:t>
        </w:r>
        <w:r>
          <w:rPr>
            <w:noProof/>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56" w:history="1">
        <w:r w:rsidRPr="002B2A5F">
          <w:rPr>
            <w:rStyle w:val="Hyperlink"/>
            <w:noProof/>
            <w:lang w:val="ru-RU"/>
          </w:rPr>
          <w:t>Основна истраживачка питања</w:t>
        </w:r>
        <w:r>
          <w:rPr>
            <w:noProof/>
            <w:webHidden/>
          </w:rPr>
          <w:tab/>
        </w:r>
        <w:r>
          <w:rPr>
            <w:noProof/>
            <w:webHidden/>
          </w:rPr>
          <w:fldChar w:fldCharType="begin"/>
        </w:r>
        <w:r>
          <w:rPr>
            <w:noProof/>
            <w:webHidden/>
          </w:rPr>
          <w:instrText xml:space="preserve"> PAGEREF _Toc464508856 \h </w:instrText>
        </w:r>
        <w:r>
          <w:rPr>
            <w:noProof/>
            <w:webHidden/>
          </w:rPr>
        </w:r>
        <w:r>
          <w:rPr>
            <w:noProof/>
            <w:webHidden/>
          </w:rPr>
          <w:fldChar w:fldCharType="separate"/>
        </w:r>
        <w:r>
          <w:rPr>
            <w:noProof/>
            <w:webHidden/>
          </w:rPr>
          <w:t>11</w:t>
        </w:r>
        <w:r>
          <w:rPr>
            <w:noProof/>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57" w:history="1">
        <w:r w:rsidRPr="002B2A5F">
          <w:rPr>
            <w:rStyle w:val="Hyperlink"/>
            <w:noProof/>
            <w:lang w:val="ru-RU"/>
          </w:rPr>
          <w:t>Основне истраживачке хипотезе</w:t>
        </w:r>
        <w:r>
          <w:rPr>
            <w:noProof/>
            <w:webHidden/>
          </w:rPr>
          <w:tab/>
        </w:r>
        <w:r>
          <w:rPr>
            <w:noProof/>
            <w:webHidden/>
          </w:rPr>
          <w:fldChar w:fldCharType="begin"/>
        </w:r>
        <w:r>
          <w:rPr>
            <w:noProof/>
            <w:webHidden/>
          </w:rPr>
          <w:instrText xml:space="preserve"> PAGEREF _Toc464508857 \h </w:instrText>
        </w:r>
        <w:r>
          <w:rPr>
            <w:noProof/>
            <w:webHidden/>
          </w:rPr>
        </w:r>
        <w:r>
          <w:rPr>
            <w:noProof/>
            <w:webHidden/>
          </w:rPr>
          <w:fldChar w:fldCharType="separate"/>
        </w:r>
        <w:r>
          <w:rPr>
            <w:noProof/>
            <w:webHidden/>
          </w:rPr>
          <w:t>11</w:t>
        </w:r>
        <w:r>
          <w:rPr>
            <w:noProof/>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58" w:history="1">
        <w:r w:rsidRPr="002B2A5F">
          <w:rPr>
            <w:rStyle w:val="Hyperlink"/>
            <w:noProof/>
            <w:lang w:val="ru-RU"/>
          </w:rPr>
          <w:t>Методологија истраживања</w:t>
        </w:r>
        <w:r>
          <w:rPr>
            <w:noProof/>
            <w:webHidden/>
          </w:rPr>
          <w:tab/>
        </w:r>
        <w:r>
          <w:rPr>
            <w:noProof/>
            <w:webHidden/>
          </w:rPr>
          <w:fldChar w:fldCharType="begin"/>
        </w:r>
        <w:r>
          <w:rPr>
            <w:noProof/>
            <w:webHidden/>
          </w:rPr>
          <w:instrText xml:space="preserve"> PAGEREF _Toc464508858 \h </w:instrText>
        </w:r>
        <w:r>
          <w:rPr>
            <w:noProof/>
            <w:webHidden/>
          </w:rPr>
        </w:r>
        <w:r>
          <w:rPr>
            <w:noProof/>
            <w:webHidden/>
          </w:rPr>
          <w:fldChar w:fldCharType="separate"/>
        </w:r>
        <w:r>
          <w:rPr>
            <w:noProof/>
            <w:webHidden/>
          </w:rPr>
          <w:t>14</w:t>
        </w:r>
        <w:r>
          <w:rPr>
            <w:noProof/>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59" w:history="1">
        <w:r w:rsidRPr="002B2A5F">
          <w:rPr>
            <w:rStyle w:val="Hyperlink"/>
            <w:noProof/>
            <w:lang w:val="ru-RU"/>
          </w:rPr>
          <w:t>Методи и студија случаја</w:t>
        </w:r>
        <w:r>
          <w:rPr>
            <w:noProof/>
            <w:webHidden/>
          </w:rPr>
          <w:tab/>
        </w:r>
        <w:r>
          <w:rPr>
            <w:noProof/>
            <w:webHidden/>
          </w:rPr>
          <w:fldChar w:fldCharType="begin"/>
        </w:r>
        <w:r>
          <w:rPr>
            <w:noProof/>
            <w:webHidden/>
          </w:rPr>
          <w:instrText xml:space="preserve"> PAGEREF _Toc464508859 \h </w:instrText>
        </w:r>
        <w:r>
          <w:rPr>
            <w:noProof/>
            <w:webHidden/>
          </w:rPr>
        </w:r>
        <w:r>
          <w:rPr>
            <w:noProof/>
            <w:webHidden/>
          </w:rPr>
          <w:fldChar w:fldCharType="separate"/>
        </w:r>
        <w:r>
          <w:rPr>
            <w:noProof/>
            <w:webHidden/>
          </w:rPr>
          <w:t>18</w:t>
        </w:r>
        <w:r>
          <w:rPr>
            <w:noProof/>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60" w:history="1">
        <w:r w:rsidRPr="002B2A5F">
          <w:rPr>
            <w:rStyle w:val="Hyperlink"/>
            <w:noProof/>
            <w:lang w:val="ru-RU"/>
          </w:rPr>
          <w:t>Ток истраживања за потребе студије случаја НП Ђердап</w:t>
        </w:r>
        <w:r>
          <w:rPr>
            <w:noProof/>
            <w:webHidden/>
          </w:rPr>
          <w:tab/>
        </w:r>
        <w:r>
          <w:rPr>
            <w:noProof/>
            <w:webHidden/>
          </w:rPr>
          <w:fldChar w:fldCharType="begin"/>
        </w:r>
        <w:r>
          <w:rPr>
            <w:noProof/>
            <w:webHidden/>
          </w:rPr>
          <w:instrText xml:space="preserve"> PAGEREF _Toc464508860 \h </w:instrText>
        </w:r>
        <w:r>
          <w:rPr>
            <w:noProof/>
            <w:webHidden/>
          </w:rPr>
        </w:r>
        <w:r>
          <w:rPr>
            <w:noProof/>
            <w:webHidden/>
          </w:rPr>
          <w:fldChar w:fldCharType="separate"/>
        </w:r>
        <w:r>
          <w:rPr>
            <w:noProof/>
            <w:webHidden/>
          </w:rPr>
          <w:t>26</w:t>
        </w:r>
        <w:r>
          <w:rPr>
            <w:noProof/>
            <w:webHidden/>
          </w:rPr>
          <w:fldChar w:fldCharType="end"/>
        </w:r>
      </w:hyperlink>
    </w:p>
    <w:p w:rsidR="00363FD6" w:rsidRDefault="00363FD6" w:rsidP="00363FD6">
      <w:pPr>
        <w:pStyle w:val="TOC1"/>
        <w:rPr>
          <w:rFonts w:asciiTheme="minorHAnsi" w:eastAsiaTheme="minorEastAsia" w:hAnsiTheme="minorHAnsi" w:cstheme="minorBidi"/>
          <w:b w:val="0"/>
          <w:bCs w:val="0"/>
          <w:lang w:val="en-US"/>
        </w:rPr>
      </w:pPr>
      <w:hyperlink w:anchor="_Toc464508862" w:history="1">
        <w:r w:rsidRPr="002B2A5F">
          <w:rPr>
            <w:rStyle w:val="Hyperlink"/>
          </w:rPr>
          <w:t>2. ТЕОРИЈСКО - ЕМПИРИЈСКИ ОКВИР</w:t>
        </w:r>
        <w:r>
          <w:rPr>
            <w:webHidden/>
          </w:rPr>
          <w:tab/>
        </w:r>
        <w:r>
          <w:rPr>
            <w:webHidden/>
          </w:rPr>
          <w:fldChar w:fldCharType="begin"/>
        </w:r>
        <w:r>
          <w:rPr>
            <w:webHidden/>
          </w:rPr>
          <w:instrText xml:space="preserve"> PAGEREF _Toc464508862 \h </w:instrText>
        </w:r>
        <w:r>
          <w:rPr>
            <w:webHidden/>
          </w:rPr>
        </w:r>
        <w:r>
          <w:rPr>
            <w:webHidden/>
          </w:rPr>
          <w:fldChar w:fldCharType="separate"/>
        </w:r>
        <w:r>
          <w:rPr>
            <w:webHidden/>
          </w:rPr>
          <w:t>30</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63" w:history="1">
        <w:r w:rsidRPr="002B2A5F">
          <w:rPr>
            <w:rStyle w:val="Hyperlink"/>
          </w:rPr>
          <w:t>2.1. Научне теорије на које се истраживање позива</w:t>
        </w:r>
        <w:r>
          <w:rPr>
            <w:webHidden/>
          </w:rPr>
          <w:tab/>
        </w:r>
        <w:r>
          <w:rPr>
            <w:webHidden/>
          </w:rPr>
          <w:fldChar w:fldCharType="begin"/>
        </w:r>
        <w:r>
          <w:rPr>
            <w:webHidden/>
          </w:rPr>
          <w:instrText xml:space="preserve"> PAGEREF _Toc464508863 \h </w:instrText>
        </w:r>
        <w:r>
          <w:rPr>
            <w:webHidden/>
          </w:rPr>
        </w:r>
        <w:r>
          <w:rPr>
            <w:webHidden/>
          </w:rPr>
          <w:fldChar w:fldCharType="separate"/>
        </w:r>
        <w:r>
          <w:rPr>
            <w:webHidden/>
          </w:rPr>
          <w:t>30</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64" w:history="1">
        <w:r w:rsidRPr="002B2A5F">
          <w:rPr>
            <w:rStyle w:val="Hyperlink"/>
          </w:rPr>
          <w:t>2.2. Дефинисање значајних појмова</w:t>
        </w:r>
        <w:r>
          <w:rPr>
            <w:webHidden/>
          </w:rPr>
          <w:tab/>
        </w:r>
        <w:r>
          <w:rPr>
            <w:webHidden/>
          </w:rPr>
          <w:fldChar w:fldCharType="begin"/>
        </w:r>
        <w:r>
          <w:rPr>
            <w:webHidden/>
          </w:rPr>
          <w:instrText xml:space="preserve"> PAGEREF _Toc464508864 \h </w:instrText>
        </w:r>
        <w:r>
          <w:rPr>
            <w:webHidden/>
          </w:rPr>
        </w:r>
        <w:r>
          <w:rPr>
            <w:webHidden/>
          </w:rPr>
          <w:fldChar w:fldCharType="separate"/>
        </w:r>
        <w:r>
          <w:rPr>
            <w:webHidden/>
          </w:rPr>
          <w:t>31</w:t>
        </w:r>
        <w:r>
          <w:rPr>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65" w:history="1">
        <w:r w:rsidRPr="002B2A5F">
          <w:rPr>
            <w:rStyle w:val="Hyperlink"/>
            <w:noProof/>
            <w:lang w:val="ru-RU"/>
          </w:rPr>
          <w:t>2.2.1. Заштићена подручја и природно наслеђе у Србији</w:t>
        </w:r>
        <w:r>
          <w:rPr>
            <w:noProof/>
            <w:webHidden/>
          </w:rPr>
          <w:tab/>
        </w:r>
        <w:r>
          <w:rPr>
            <w:noProof/>
            <w:webHidden/>
          </w:rPr>
          <w:fldChar w:fldCharType="begin"/>
        </w:r>
        <w:r>
          <w:rPr>
            <w:noProof/>
            <w:webHidden/>
          </w:rPr>
          <w:instrText xml:space="preserve"> PAGEREF _Toc464508865 \h </w:instrText>
        </w:r>
        <w:r>
          <w:rPr>
            <w:noProof/>
            <w:webHidden/>
          </w:rPr>
        </w:r>
        <w:r>
          <w:rPr>
            <w:noProof/>
            <w:webHidden/>
          </w:rPr>
          <w:fldChar w:fldCharType="separate"/>
        </w:r>
        <w:r>
          <w:rPr>
            <w:noProof/>
            <w:webHidden/>
          </w:rPr>
          <w:t>31</w:t>
        </w:r>
        <w:r>
          <w:rPr>
            <w:noProof/>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66" w:history="1">
        <w:r w:rsidRPr="002B2A5F">
          <w:rPr>
            <w:rStyle w:val="Hyperlink"/>
            <w:noProof/>
            <w:lang w:val="ru-RU"/>
          </w:rPr>
          <w:t>2.2.2. Културна добра и културно наслеђе у Србији</w:t>
        </w:r>
        <w:r>
          <w:rPr>
            <w:noProof/>
            <w:webHidden/>
          </w:rPr>
          <w:tab/>
        </w:r>
        <w:r>
          <w:rPr>
            <w:noProof/>
            <w:webHidden/>
          </w:rPr>
          <w:fldChar w:fldCharType="begin"/>
        </w:r>
        <w:r>
          <w:rPr>
            <w:noProof/>
            <w:webHidden/>
          </w:rPr>
          <w:instrText xml:space="preserve"> PAGEREF _Toc464508866 \h </w:instrText>
        </w:r>
        <w:r>
          <w:rPr>
            <w:noProof/>
            <w:webHidden/>
          </w:rPr>
        </w:r>
        <w:r>
          <w:rPr>
            <w:noProof/>
            <w:webHidden/>
          </w:rPr>
          <w:fldChar w:fldCharType="separate"/>
        </w:r>
        <w:r>
          <w:rPr>
            <w:noProof/>
            <w:webHidden/>
          </w:rPr>
          <w:t>38</w:t>
        </w:r>
        <w:r>
          <w:rPr>
            <w:noProof/>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67" w:history="1">
        <w:r w:rsidRPr="002B2A5F">
          <w:rPr>
            <w:rStyle w:val="Hyperlink"/>
            <w:noProof/>
            <w:lang w:val="ru-RU"/>
          </w:rPr>
          <w:t>2.2.3. Наслеђе као заједничка добра, вредност, вредновање, међусобне везе и управљање</w:t>
        </w:r>
        <w:r>
          <w:rPr>
            <w:noProof/>
            <w:webHidden/>
          </w:rPr>
          <w:tab/>
        </w:r>
        <w:r>
          <w:rPr>
            <w:noProof/>
            <w:webHidden/>
          </w:rPr>
          <w:fldChar w:fldCharType="begin"/>
        </w:r>
        <w:r>
          <w:rPr>
            <w:noProof/>
            <w:webHidden/>
          </w:rPr>
          <w:instrText xml:space="preserve"> PAGEREF _Toc464508867 \h </w:instrText>
        </w:r>
        <w:r>
          <w:rPr>
            <w:noProof/>
            <w:webHidden/>
          </w:rPr>
        </w:r>
        <w:r>
          <w:rPr>
            <w:noProof/>
            <w:webHidden/>
          </w:rPr>
          <w:fldChar w:fldCharType="separate"/>
        </w:r>
        <w:r>
          <w:rPr>
            <w:noProof/>
            <w:webHidden/>
          </w:rPr>
          <w:t>44</w:t>
        </w:r>
        <w:r>
          <w:rPr>
            <w:noProof/>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68" w:history="1">
        <w:r w:rsidRPr="002B2A5F">
          <w:rPr>
            <w:rStyle w:val="Hyperlink"/>
            <w:noProof/>
            <w:lang w:val="ru-RU"/>
          </w:rPr>
          <w:t>2.2.4. Култура и значај одређивања њеног делокруга</w:t>
        </w:r>
        <w:r>
          <w:rPr>
            <w:noProof/>
            <w:webHidden/>
          </w:rPr>
          <w:tab/>
        </w:r>
        <w:r>
          <w:rPr>
            <w:noProof/>
            <w:webHidden/>
          </w:rPr>
          <w:fldChar w:fldCharType="begin"/>
        </w:r>
        <w:r>
          <w:rPr>
            <w:noProof/>
            <w:webHidden/>
          </w:rPr>
          <w:instrText xml:space="preserve"> PAGEREF _Toc464508868 \h </w:instrText>
        </w:r>
        <w:r>
          <w:rPr>
            <w:noProof/>
            <w:webHidden/>
          </w:rPr>
        </w:r>
        <w:r>
          <w:rPr>
            <w:noProof/>
            <w:webHidden/>
          </w:rPr>
          <w:fldChar w:fldCharType="separate"/>
        </w:r>
        <w:r>
          <w:rPr>
            <w:noProof/>
            <w:webHidden/>
          </w:rPr>
          <w:t>60</w:t>
        </w:r>
        <w:r>
          <w:rPr>
            <w:noProof/>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69" w:history="1">
        <w:r w:rsidRPr="002B2A5F">
          <w:rPr>
            <w:rStyle w:val="Hyperlink"/>
            <w:noProof/>
            <w:lang w:val="ru-RU"/>
          </w:rPr>
          <w:t>2.2.5. Пејзаж- заједнички именилац природног и културног наслеђа</w:t>
        </w:r>
        <w:r>
          <w:rPr>
            <w:noProof/>
            <w:webHidden/>
          </w:rPr>
          <w:tab/>
        </w:r>
        <w:r>
          <w:rPr>
            <w:noProof/>
            <w:webHidden/>
          </w:rPr>
          <w:fldChar w:fldCharType="begin"/>
        </w:r>
        <w:r>
          <w:rPr>
            <w:noProof/>
            <w:webHidden/>
          </w:rPr>
          <w:instrText xml:space="preserve"> PAGEREF _Toc464508869 \h </w:instrText>
        </w:r>
        <w:r>
          <w:rPr>
            <w:noProof/>
            <w:webHidden/>
          </w:rPr>
        </w:r>
        <w:r>
          <w:rPr>
            <w:noProof/>
            <w:webHidden/>
          </w:rPr>
          <w:fldChar w:fldCharType="separate"/>
        </w:r>
        <w:r>
          <w:rPr>
            <w:noProof/>
            <w:webHidden/>
          </w:rPr>
          <w:t>67</w:t>
        </w:r>
        <w:r>
          <w:rPr>
            <w:noProof/>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70" w:history="1">
        <w:r w:rsidRPr="002B2A5F">
          <w:rPr>
            <w:rStyle w:val="Hyperlink"/>
          </w:rPr>
          <w:t>2.3. Улога јавних практичних политика као смер за функционисање еко-културног туризма у заштићеним подручјима, са циљем одрживог развоја</w:t>
        </w:r>
        <w:r>
          <w:rPr>
            <w:webHidden/>
          </w:rPr>
          <w:tab/>
        </w:r>
        <w:r>
          <w:rPr>
            <w:webHidden/>
          </w:rPr>
          <w:fldChar w:fldCharType="begin"/>
        </w:r>
        <w:r>
          <w:rPr>
            <w:webHidden/>
          </w:rPr>
          <w:instrText xml:space="preserve"> PAGEREF _Toc464508870 \h </w:instrText>
        </w:r>
        <w:r>
          <w:rPr>
            <w:webHidden/>
          </w:rPr>
        </w:r>
        <w:r>
          <w:rPr>
            <w:webHidden/>
          </w:rPr>
          <w:fldChar w:fldCharType="separate"/>
        </w:r>
        <w:r>
          <w:rPr>
            <w:webHidden/>
          </w:rPr>
          <w:t>74</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71" w:history="1">
        <w:r w:rsidRPr="002B2A5F">
          <w:rPr>
            <w:rStyle w:val="Hyperlink"/>
          </w:rPr>
          <w:t>2.4. Улога међународних организација</w:t>
        </w:r>
        <w:r>
          <w:rPr>
            <w:webHidden/>
          </w:rPr>
          <w:tab/>
        </w:r>
        <w:r>
          <w:rPr>
            <w:webHidden/>
          </w:rPr>
          <w:fldChar w:fldCharType="begin"/>
        </w:r>
        <w:r>
          <w:rPr>
            <w:webHidden/>
          </w:rPr>
          <w:instrText xml:space="preserve"> PAGEREF _Toc464508871 \h </w:instrText>
        </w:r>
        <w:r>
          <w:rPr>
            <w:webHidden/>
          </w:rPr>
        </w:r>
        <w:r>
          <w:rPr>
            <w:webHidden/>
          </w:rPr>
          <w:fldChar w:fldCharType="separate"/>
        </w:r>
        <w:r>
          <w:rPr>
            <w:webHidden/>
          </w:rPr>
          <w:t>92</w:t>
        </w:r>
        <w:r>
          <w:rPr>
            <w:webHidden/>
          </w:rPr>
          <w:fldChar w:fldCharType="end"/>
        </w:r>
      </w:hyperlink>
    </w:p>
    <w:p w:rsidR="00363FD6" w:rsidRDefault="00363FD6" w:rsidP="00363FD6">
      <w:pPr>
        <w:pStyle w:val="TOC1"/>
        <w:rPr>
          <w:rFonts w:asciiTheme="minorHAnsi" w:eastAsiaTheme="minorEastAsia" w:hAnsiTheme="minorHAnsi" w:cstheme="minorBidi"/>
          <w:b w:val="0"/>
          <w:bCs w:val="0"/>
          <w:lang w:val="en-US"/>
        </w:rPr>
      </w:pPr>
      <w:hyperlink w:anchor="_Toc464508872" w:history="1">
        <w:r w:rsidRPr="002B2A5F">
          <w:rPr>
            <w:rStyle w:val="Hyperlink"/>
          </w:rPr>
          <w:t>3. ИЗАЗОВИ ОДРЖИВОГ РАЗВОЈА</w:t>
        </w:r>
        <w:r>
          <w:rPr>
            <w:webHidden/>
          </w:rPr>
          <w:tab/>
        </w:r>
        <w:r>
          <w:rPr>
            <w:webHidden/>
          </w:rPr>
          <w:fldChar w:fldCharType="begin"/>
        </w:r>
        <w:r>
          <w:rPr>
            <w:webHidden/>
          </w:rPr>
          <w:instrText xml:space="preserve"> PAGEREF _Toc464508872 \h </w:instrText>
        </w:r>
        <w:r>
          <w:rPr>
            <w:webHidden/>
          </w:rPr>
        </w:r>
        <w:r>
          <w:rPr>
            <w:webHidden/>
          </w:rPr>
          <w:fldChar w:fldCharType="separate"/>
        </w:r>
        <w:r>
          <w:rPr>
            <w:webHidden/>
          </w:rPr>
          <w:t>98</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73" w:history="1">
        <w:r w:rsidRPr="002B2A5F">
          <w:rPr>
            <w:rStyle w:val="Hyperlink"/>
          </w:rPr>
          <w:t>3.1. Одрживи развој</w:t>
        </w:r>
        <w:r>
          <w:rPr>
            <w:webHidden/>
          </w:rPr>
          <w:tab/>
        </w:r>
        <w:r>
          <w:rPr>
            <w:webHidden/>
          </w:rPr>
          <w:fldChar w:fldCharType="begin"/>
        </w:r>
        <w:r>
          <w:rPr>
            <w:webHidden/>
          </w:rPr>
          <w:instrText xml:space="preserve"> PAGEREF _Toc464508873 \h </w:instrText>
        </w:r>
        <w:r>
          <w:rPr>
            <w:webHidden/>
          </w:rPr>
        </w:r>
        <w:r>
          <w:rPr>
            <w:webHidden/>
          </w:rPr>
          <w:fldChar w:fldCharType="separate"/>
        </w:r>
        <w:r>
          <w:rPr>
            <w:webHidden/>
          </w:rPr>
          <w:t>98</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74" w:history="1">
        <w:r w:rsidRPr="002B2A5F">
          <w:rPr>
            <w:rStyle w:val="Hyperlink"/>
          </w:rPr>
          <w:t>Култура као четврти стуб одрживом развоју</w:t>
        </w:r>
        <w:r>
          <w:rPr>
            <w:webHidden/>
          </w:rPr>
          <w:tab/>
        </w:r>
        <w:r>
          <w:rPr>
            <w:webHidden/>
          </w:rPr>
          <w:fldChar w:fldCharType="begin"/>
        </w:r>
        <w:r>
          <w:rPr>
            <w:webHidden/>
          </w:rPr>
          <w:instrText xml:space="preserve"> PAGEREF _Toc464508874 \h </w:instrText>
        </w:r>
        <w:r>
          <w:rPr>
            <w:webHidden/>
          </w:rPr>
        </w:r>
        <w:r>
          <w:rPr>
            <w:webHidden/>
          </w:rPr>
          <w:fldChar w:fldCharType="separate"/>
        </w:r>
        <w:r>
          <w:rPr>
            <w:webHidden/>
          </w:rPr>
          <w:t>100</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75" w:history="1">
        <w:r w:rsidRPr="002B2A5F">
          <w:rPr>
            <w:rStyle w:val="Hyperlink"/>
          </w:rPr>
          <w:t>3.2. Циљеви UN у функцији oдрживог развоја за период 2015-2030. године</w:t>
        </w:r>
        <w:r>
          <w:rPr>
            <w:webHidden/>
          </w:rPr>
          <w:tab/>
        </w:r>
        <w:r>
          <w:rPr>
            <w:webHidden/>
          </w:rPr>
          <w:fldChar w:fldCharType="begin"/>
        </w:r>
        <w:r>
          <w:rPr>
            <w:webHidden/>
          </w:rPr>
          <w:instrText xml:space="preserve"> PAGEREF _Toc464508875 \h </w:instrText>
        </w:r>
        <w:r>
          <w:rPr>
            <w:webHidden/>
          </w:rPr>
        </w:r>
        <w:r>
          <w:rPr>
            <w:webHidden/>
          </w:rPr>
          <w:fldChar w:fldCharType="separate"/>
        </w:r>
        <w:r>
          <w:rPr>
            <w:webHidden/>
          </w:rPr>
          <w:t>104</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76" w:history="1">
        <w:r w:rsidRPr="002B2A5F">
          <w:rPr>
            <w:rStyle w:val="Hyperlink"/>
          </w:rPr>
          <w:t>3.3. Изазови финансијског пословања  националних паркова у Србији</w:t>
        </w:r>
        <w:r>
          <w:rPr>
            <w:webHidden/>
          </w:rPr>
          <w:tab/>
        </w:r>
        <w:r>
          <w:rPr>
            <w:webHidden/>
          </w:rPr>
          <w:fldChar w:fldCharType="begin"/>
        </w:r>
        <w:r>
          <w:rPr>
            <w:webHidden/>
          </w:rPr>
          <w:instrText xml:space="preserve"> PAGEREF _Toc464508876 \h </w:instrText>
        </w:r>
        <w:r>
          <w:rPr>
            <w:webHidden/>
          </w:rPr>
        </w:r>
        <w:r>
          <w:rPr>
            <w:webHidden/>
          </w:rPr>
          <w:fldChar w:fldCharType="separate"/>
        </w:r>
        <w:r>
          <w:rPr>
            <w:webHidden/>
          </w:rPr>
          <w:t>118</w:t>
        </w:r>
        <w:r>
          <w:rPr>
            <w:webHidden/>
          </w:rPr>
          <w:fldChar w:fldCharType="end"/>
        </w:r>
      </w:hyperlink>
    </w:p>
    <w:p w:rsidR="00363FD6" w:rsidRPr="004F0473" w:rsidRDefault="00363FD6" w:rsidP="00363FD6">
      <w:pPr>
        <w:pStyle w:val="TOC2"/>
        <w:rPr>
          <w:rFonts w:asciiTheme="minorHAnsi" w:eastAsiaTheme="minorEastAsia" w:hAnsiTheme="minorHAnsi" w:cstheme="minorBidi"/>
          <w:lang w:val="en-US"/>
        </w:rPr>
      </w:pPr>
      <w:hyperlink w:anchor="_Toc464508877" w:history="1">
        <w:r w:rsidRPr="004F0473">
          <w:rPr>
            <w:rStyle w:val="Hyperlink"/>
            <w:b w:val="0"/>
          </w:rPr>
          <w:t>3.3.1. Финансијски положај НП Србије</w:t>
        </w:r>
        <w:r w:rsidRPr="004F0473">
          <w:rPr>
            <w:webHidden/>
          </w:rPr>
          <w:tab/>
        </w:r>
        <w:r w:rsidRPr="004F0473">
          <w:rPr>
            <w:webHidden/>
          </w:rPr>
          <w:fldChar w:fldCharType="begin"/>
        </w:r>
        <w:r w:rsidRPr="004F0473">
          <w:rPr>
            <w:webHidden/>
          </w:rPr>
          <w:instrText xml:space="preserve"> PAGEREF _Toc464508877 \h </w:instrText>
        </w:r>
        <w:r w:rsidRPr="004F0473">
          <w:rPr>
            <w:webHidden/>
          </w:rPr>
        </w:r>
        <w:r w:rsidRPr="004F0473">
          <w:rPr>
            <w:webHidden/>
          </w:rPr>
          <w:fldChar w:fldCharType="separate"/>
        </w:r>
        <w:r w:rsidRPr="004F0473">
          <w:rPr>
            <w:webHidden/>
          </w:rPr>
          <w:t>119</w:t>
        </w:r>
        <w:r w:rsidRPr="004F0473">
          <w:rPr>
            <w:webHidden/>
          </w:rPr>
          <w:fldChar w:fldCharType="end"/>
        </w:r>
      </w:hyperlink>
    </w:p>
    <w:p w:rsidR="00363FD6" w:rsidRPr="004F0473" w:rsidRDefault="00363FD6" w:rsidP="00363FD6">
      <w:pPr>
        <w:pStyle w:val="TOC2"/>
        <w:rPr>
          <w:rFonts w:asciiTheme="minorHAnsi" w:eastAsiaTheme="minorEastAsia" w:hAnsiTheme="minorHAnsi" w:cstheme="minorBidi"/>
          <w:lang w:val="en-US"/>
        </w:rPr>
      </w:pPr>
      <w:hyperlink w:anchor="_Toc464508878" w:history="1">
        <w:r w:rsidRPr="004F0473">
          <w:rPr>
            <w:rStyle w:val="Hyperlink"/>
            <w:b w:val="0"/>
          </w:rPr>
          <w:t>3.3.2. Ликвидност и солвентност националних паркова</w:t>
        </w:r>
        <w:r w:rsidRPr="004F0473">
          <w:rPr>
            <w:webHidden/>
          </w:rPr>
          <w:tab/>
        </w:r>
        <w:r w:rsidRPr="004F0473">
          <w:rPr>
            <w:webHidden/>
          </w:rPr>
          <w:fldChar w:fldCharType="begin"/>
        </w:r>
        <w:r w:rsidRPr="004F0473">
          <w:rPr>
            <w:webHidden/>
          </w:rPr>
          <w:instrText xml:space="preserve"> PAGEREF _Toc464508878 \h </w:instrText>
        </w:r>
        <w:r w:rsidRPr="004F0473">
          <w:rPr>
            <w:webHidden/>
          </w:rPr>
        </w:r>
        <w:r w:rsidRPr="004F0473">
          <w:rPr>
            <w:webHidden/>
          </w:rPr>
          <w:fldChar w:fldCharType="separate"/>
        </w:r>
        <w:r w:rsidRPr="004F0473">
          <w:rPr>
            <w:webHidden/>
          </w:rPr>
          <w:t>123</w:t>
        </w:r>
        <w:r w:rsidRPr="004F0473">
          <w:rPr>
            <w:webHidden/>
          </w:rPr>
          <w:fldChar w:fldCharType="end"/>
        </w:r>
      </w:hyperlink>
    </w:p>
    <w:p w:rsidR="00363FD6" w:rsidRPr="004F0473" w:rsidRDefault="00363FD6" w:rsidP="00363FD6">
      <w:pPr>
        <w:pStyle w:val="TOC2"/>
        <w:rPr>
          <w:rFonts w:asciiTheme="minorHAnsi" w:eastAsiaTheme="minorEastAsia" w:hAnsiTheme="minorHAnsi" w:cstheme="minorBidi"/>
          <w:lang w:val="en-US"/>
        </w:rPr>
      </w:pPr>
      <w:hyperlink w:anchor="_Toc464508879" w:history="1">
        <w:r w:rsidRPr="004F0473">
          <w:rPr>
            <w:rStyle w:val="Hyperlink"/>
            <w:b w:val="0"/>
          </w:rPr>
          <w:t>3.3.3. Анализа имовинског положаја НП Ђердап</w:t>
        </w:r>
        <w:r w:rsidRPr="004F0473">
          <w:rPr>
            <w:webHidden/>
          </w:rPr>
          <w:tab/>
        </w:r>
        <w:r w:rsidRPr="004F0473">
          <w:rPr>
            <w:webHidden/>
          </w:rPr>
          <w:fldChar w:fldCharType="begin"/>
        </w:r>
        <w:r w:rsidRPr="004F0473">
          <w:rPr>
            <w:webHidden/>
          </w:rPr>
          <w:instrText xml:space="preserve"> PAGEREF _Toc464508879 \h </w:instrText>
        </w:r>
        <w:r w:rsidRPr="004F0473">
          <w:rPr>
            <w:webHidden/>
          </w:rPr>
        </w:r>
        <w:r w:rsidRPr="004F0473">
          <w:rPr>
            <w:webHidden/>
          </w:rPr>
          <w:fldChar w:fldCharType="separate"/>
        </w:r>
        <w:r w:rsidRPr="004F0473">
          <w:rPr>
            <w:webHidden/>
          </w:rPr>
          <w:t>125</w:t>
        </w:r>
        <w:r w:rsidRPr="004F0473">
          <w:rPr>
            <w:webHidden/>
          </w:rPr>
          <w:fldChar w:fldCharType="end"/>
        </w:r>
      </w:hyperlink>
    </w:p>
    <w:p w:rsidR="00363FD6" w:rsidRPr="004F0473" w:rsidRDefault="00363FD6" w:rsidP="00363FD6">
      <w:pPr>
        <w:pStyle w:val="TOC2"/>
        <w:rPr>
          <w:rFonts w:asciiTheme="minorHAnsi" w:eastAsiaTheme="minorEastAsia" w:hAnsiTheme="minorHAnsi" w:cstheme="minorBidi"/>
          <w:lang w:val="en-US"/>
        </w:rPr>
      </w:pPr>
      <w:hyperlink w:anchor="_Toc464508880" w:history="1">
        <w:r w:rsidRPr="004F0473">
          <w:rPr>
            <w:rStyle w:val="Hyperlink"/>
            <w:b w:val="0"/>
          </w:rPr>
          <w:t>3.3.4. Профитабилност</w:t>
        </w:r>
        <w:r w:rsidRPr="004F0473">
          <w:rPr>
            <w:webHidden/>
          </w:rPr>
          <w:tab/>
        </w:r>
        <w:r w:rsidRPr="004F0473">
          <w:rPr>
            <w:webHidden/>
          </w:rPr>
          <w:fldChar w:fldCharType="begin"/>
        </w:r>
        <w:r w:rsidRPr="004F0473">
          <w:rPr>
            <w:webHidden/>
          </w:rPr>
          <w:instrText xml:space="preserve"> PAGEREF _Toc464508880 \h </w:instrText>
        </w:r>
        <w:r w:rsidRPr="004F0473">
          <w:rPr>
            <w:webHidden/>
          </w:rPr>
        </w:r>
        <w:r w:rsidRPr="004F0473">
          <w:rPr>
            <w:webHidden/>
          </w:rPr>
          <w:fldChar w:fldCharType="separate"/>
        </w:r>
        <w:r w:rsidRPr="004F0473">
          <w:rPr>
            <w:webHidden/>
          </w:rPr>
          <w:t>128</w:t>
        </w:r>
        <w:r w:rsidRPr="004F0473">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81" w:history="1">
        <w:r w:rsidRPr="002B2A5F">
          <w:rPr>
            <w:rStyle w:val="Hyperlink"/>
          </w:rPr>
          <w:t>3.4. Туристичко кретање и пројекције на територији Ђердапа</w:t>
        </w:r>
        <w:r>
          <w:rPr>
            <w:webHidden/>
          </w:rPr>
          <w:tab/>
        </w:r>
        <w:r>
          <w:rPr>
            <w:webHidden/>
          </w:rPr>
          <w:fldChar w:fldCharType="begin"/>
        </w:r>
        <w:r>
          <w:rPr>
            <w:webHidden/>
          </w:rPr>
          <w:instrText xml:space="preserve"> PAGEREF _Toc464508881 \h </w:instrText>
        </w:r>
        <w:r>
          <w:rPr>
            <w:webHidden/>
          </w:rPr>
        </w:r>
        <w:r>
          <w:rPr>
            <w:webHidden/>
          </w:rPr>
          <w:fldChar w:fldCharType="separate"/>
        </w:r>
        <w:r>
          <w:rPr>
            <w:webHidden/>
          </w:rPr>
          <w:t>131</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82" w:history="1">
        <w:r w:rsidRPr="002B2A5F">
          <w:rPr>
            <w:rStyle w:val="Hyperlink"/>
          </w:rPr>
          <w:t>Предвиђања броја туриста у наредном периоду</w:t>
        </w:r>
        <w:r>
          <w:rPr>
            <w:webHidden/>
          </w:rPr>
          <w:tab/>
        </w:r>
        <w:r>
          <w:rPr>
            <w:webHidden/>
          </w:rPr>
          <w:fldChar w:fldCharType="begin"/>
        </w:r>
        <w:r>
          <w:rPr>
            <w:webHidden/>
          </w:rPr>
          <w:instrText xml:space="preserve"> PAGEREF _Toc464508882 \h </w:instrText>
        </w:r>
        <w:r>
          <w:rPr>
            <w:webHidden/>
          </w:rPr>
        </w:r>
        <w:r>
          <w:rPr>
            <w:webHidden/>
          </w:rPr>
          <w:fldChar w:fldCharType="separate"/>
        </w:r>
        <w:r>
          <w:rPr>
            <w:webHidden/>
          </w:rPr>
          <w:t>134</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83" w:history="1">
        <w:r w:rsidRPr="002B2A5F">
          <w:rPr>
            <w:rStyle w:val="Hyperlink"/>
          </w:rPr>
          <w:t>3.5. Мапирање добрих пракси управљања наслеђем у заштићеним подручјима</w:t>
        </w:r>
        <w:r>
          <w:rPr>
            <w:webHidden/>
          </w:rPr>
          <w:tab/>
        </w:r>
        <w:r>
          <w:rPr>
            <w:webHidden/>
          </w:rPr>
          <w:fldChar w:fldCharType="begin"/>
        </w:r>
        <w:r>
          <w:rPr>
            <w:webHidden/>
          </w:rPr>
          <w:instrText xml:space="preserve"> PAGEREF _Toc464508883 \h </w:instrText>
        </w:r>
        <w:r>
          <w:rPr>
            <w:webHidden/>
          </w:rPr>
        </w:r>
        <w:r>
          <w:rPr>
            <w:webHidden/>
          </w:rPr>
          <w:fldChar w:fldCharType="separate"/>
        </w:r>
        <w:r>
          <w:rPr>
            <w:webHidden/>
          </w:rPr>
          <w:t>136</w:t>
        </w:r>
        <w:r>
          <w:rPr>
            <w:webHidden/>
          </w:rPr>
          <w:fldChar w:fldCharType="end"/>
        </w:r>
      </w:hyperlink>
    </w:p>
    <w:p w:rsidR="00363FD6" w:rsidRDefault="00363FD6" w:rsidP="00363FD6">
      <w:pPr>
        <w:pStyle w:val="TOC1"/>
        <w:rPr>
          <w:rFonts w:asciiTheme="minorHAnsi" w:eastAsiaTheme="minorEastAsia" w:hAnsiTheme="minorHAnsi" w:cstheme="minorBidi"/>
          <w:b w:val="0"/>
          <w:bCs w:val="0"/>
          <w:lang w:val="en-US"/>
        </w:rPr>
      </w:pPr>
      <w:hyperlink w:anchor="_Toc464508884" w:history="1">
        <w:r w:rsidRPr="002B2A5F">
          <w:rPr>
            <w:rStyle w:val="Hyperlink"/>
          </w:rPr>
          <w:t>4. ДОПРИНОС ЕКО-КУЛТУРНОГ ТУРИЗМА ОДРЖИВОМ РАЗВОЈУ</w:t>
        </w:r>
        <w:r>
          <w:rPr>
            <w:webHidden/>
          </w:rPr>
          <w:tab/>
        </w:r>
        <w:r>
          <w:rPr>
            <w:webHidden/>
          </w:rPr>
          <w:fldChar w:fldCharType="begin"/>
        </w:r>
        <w:r>
          <w:rPr>
            <w:webHidden/>
          </w:rPr>
          <w:instrText xml:space="preserve"> PAGEREF _Toc464508884 \h </w:instrText>
        </w:r>
        <w:r>
          <w:rPr>
            <w:webHidden/>
          </w:rPr>
        </w:r>
        <w:r>
          <w:rPr>
            <w:webHidden/>
          </w:rPr>
          <w:fldChar w:fldCharType="separate"/>
        </w:r>
        <w:r>
          <w:rPr>
            <w:webHidden/>
          </w:rPr>
          <w:t>144</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85" w:history="1">
        <w:r w:rsidRPr="002B2A5F">
          <w:rPr>
            <w:rStyle w:val="Hyperlink"/>
          </w:rPr>
          <w:t>4.1. Алтернативни облици туризма као одржива решења</w:t>
        </w:r>
        <w:r>
          <w:rPr>
            <w:webHidden/>
          </w:rPr>
          <w:tab/>
        </w:r>
        <w:r>
          <w:rPr>
            <w:webHidden/>
          </w:rPr>
          <w:fldChar w:fldCharType="begin"/>
        </w:r>
        <w:r>
          <w:rPr>
            <w:webHidden/>
          </w:rPr>
          <w:instrText xml:space="preserve"> PAGEREF _Toc464508885 \h </w:instrText>
        </w:r>
        <w:r>
          <w:rPr>
            <w:webHidden/>
          </w:rPr>
        </w:r>
        <w:r>
          <w:rPr>
            <w:webHidden/>
          </w:rPr>
          <w:fldChar w:fldCharType="separate"/>
        </w:r>
        <w:r>
          <w:rPr>
            <w:webHidden/>
          </w:rPr>
          <w:t>144</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86" w:history="1">
        <w:r w:rsidRPr="002B2A5F">
          <w:rPr>
            <w:rStyle w:val="Hyperlink"/>
          </w:rPr>
          <w:t>4.2. Теорије које су иницирале алтернативне облике туризма</w:t>
        </w:r>
        <w:r>
          <w:rPr>
            <w:webHidden/>
          </w:rPr>
          <w:tab/>
        </w:r>
        <w:r>
          <w:rPr>
            <w:webHidden/>
          </w:rPr>
          <w:fldChar w:fldCharType="begin"/>
        </w:r>
        <w:r>
          <w:rPr>
            <w:webHidden/>
          </w:rPr>
          <w:instrText xml:space="preserve"> PAGEREF _Toc464508886 \h </w:instrText>
        </w:r>
        <w:r>
          <w:rPr>
            <w:webHidden/>
          </w:rPr>
        </w:r>
        <w:r>
          <w:rPr>
            <w:webHidden/>
          </w:rPr>
          <w:fldChar w:fldCharType="separate"/>
        </w:r>
        <w:r>
          <w:rPr>
            <w:webHidden/>
          </w:rPr>
          <w:t>148</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87" w:history="1">
        <w:r w:rsidRPr="002B2A5F">
          <w:rPr>
            <w:rStyle w:val="Hyperlink"/>
          </w:rPr>
          <w:t>4.3. Екотуризам, културни туризам и еко-културни туризам</w:t>
        </w:r>
        <w:r>
          <w:rPr>
            <w:webHidden/>
          </w:rPr>
          <w:tab/>
        </w:r>
        <w:r>
          <w:rPr>
            <w:webHidden/>
          </w:rPr>
          <w:fldChar w:fldCharType="begin"/>
        </w:r>
        <w:r>
          <w:rPr>
            <w:webHidden/>
          </w:rPr>
          <w:instrText xml:space="preserve"> PAGEREF _Toc464508887 \h </w:instrText>
        </w:r>
        <w:r>
          <w:rPr>
            <w:webHidden/>
          </w:rPr>
        </w:r>
        <w:r>
          <w:rPr>
            <w:webHidden/>
          </w:rPr>
          <w:fldChar w:fldCharType="separate"/>
        </w:r>
        <w:r>
          <w:rPr>
            <w:webHidden/>
          </w:rPr>
          <w:t>150</w:t>
        </w:r>
        <w:r>
          <w:rPr>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88" w:history="1">
        <w:r w:rsidRPr="002B2A5F">
          <w:rPr>
            <w:rStyle w:val="Hyperlink"/>
            <w:noProof/>
            <w:lang w:val="ru-RU"/>
          </w:rPr>
          <w:t>Екокултурни туризам као верификатор и промотер наслеђа</w:t>
        </w:r>
        <w:r>
          <w:rPr>
            <w:noProof/>
            <w:webHidden/>
          </w:rPr>
          <w:tab/>
        </w:r>
        <w:r>
          <w:rPr>
            <w:noProof/>
            <w:webHidden/>
          </w:rPr>
          <w:fldChar w:fldCharType="begin"/>
        </w:r>
        <w:r>
          <w:rPr>
            <w:noProof/>
            <w:webHidden/>
          </w:rPr>
          <w:instrText xml:space="preserve"> PAGEREF _Toc464508888 \h </w:instrText>
        </w:r>
        <w:r>
          <w:rPr>
            <w:noProof/>
            <w:webHidden/>
          </w:rPr>
        </w:r>
        <w:r>
          <w:rPr>
            <w:noProof/>
            <w:webHidden/>
          </w:rPr>
          <w:fldChar w:fldCharType="separate"/>
        </w:r>
        <w:r>
          <w:rPr>
            <w:noProof/>
            <w:webHidden/>
          </w:rPr>
          <w:t>157</w:t>
        </w:r>
        <w:r>
          <w:rPr>
            <w:noProof/>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89" w:history="1">
        <w:r w:rsidRPr="002B2A5F">
          <w:rPr>
            <w:rStyle w:val="Hyperlink"/>
          </w:rPr>
          <w:t>4.4. Природа тржишта еко-културног туризма</w:t>
        </w:r>
        <w:r>
          <w:rPr>
            <w:webHidden/>
          </w:rPr>
          <w:tab/>
        </w:r>
        <w:r>
          <w:rPr>
            <w:webHidden/>
          </w:rPr>
          <w:fldChar w:fldCharType="begin"/>
        </w:r>
        <w:r>
          <w:rPr>
            <w:webHidden/>
          </w:rPr>
          <w:instrText xml:space="preserve"> PAGEREF _Toc464508889 \h </w:instrText>
        </w:r>
        <w:r>
          <w:rPr>
            <w:webHidden/>
          </w:rPr>
        </w:r>
        <w:r>
          <w:rPr>
            <w:webHidden/>
          </w:rPr>
          <w:fldChar w:fldCharType="separate"/>
        </w:r>
        <w:r>
          <w:rPr>
            <w:webHidden/>
          </w:rPr>
          <w:t>164</w:t>
        </w:r>
        <w:r>
          <w:rPr>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90" w:history="1">
        <w:r w:rsidRPr="002B2A5F">
          <w:rPr>
            <w:rStyle w:val="Hyperlink"/>
            <w:noProof/>
            <w:lang w:val="ru-RU"/>
          </w:rPr>
          <w:t xml:space="preserve">4.4.1. </w:t>
        </w:r>
        <w:r w:rsidRPr="002B2A5F">
          <w:rPr>
            <w:rStyle w:val="Hyperlink"/>
            <w:noProof/>
          </w:rPr>
          <w:t>N</w:t>
        </w:r>
        <w:r w:rsidRPr="002B2A5F">
          <w:rPr>
            <w:rStyle w:val="Hyperlink"/>
            <w:noProof/>
            <w:lang w:val="ru-RU"/>
          </w:rPr>
          <w:t>АТ (</w:t>
        </w:r>
        <w:r w:rsidRPr="002B2A5F">
          <w:rPr>
            <w:rStyle w:val="Hyperlink"/>
            <w:noProof/>
          </w:rPr>
          <w:t>New</w:t>
        </w:r>
        <w:r w:rsidRPr="002B2A5F">
          <w:rPr>
            <w:rStyle w:val="Hyperlink"/>
            <w:noProof/>
            <w:lang w:val="ru-RU"/>
          </w:rPr>
          <w:t xml:space="preserve"> </w:t>
        </w:r>
        <w:r w:rsidRPr="002B2A5F">
          <w:rPr>
            <w:rStyle w:val="Hyperlink"/>
            <w:noProof/>
          </w:rPr>
          <w:t>Age</w:t>
        </w:r>
        <w:r w:rsidRPr="002B2A5F">
          <w:rPr>
            <w:rStyle w:val="Hyperlink"/>
            <w:noProof/>
            <w:lang w:val="ru-RU"/>
          </w:rPr>
          <w:t xml:space="preserve"> </w:t>
        </w:r>
        <w:r w:rsidRPr="002B2A5F">
          <w:rPr>
            <w:rStyle w:val="Hyperlink"/>
            <w:noProof/>
          </w:rPr>
          <w:t>Tourism</w:t>
        </w:r>
        <w:r w:rsidRPr="002B2A5F">
          <w:rPr>
            <w:rStyle w:val="Hyperlink"/>
            <w:noProof/>
            <w:lang w:val="ru-RU"/>
          </w:rPr>
          <w:t>) тражња</w:t>
        </w:r>
        <w:r>
          <w:rPr>
            <w:noProof/>
            <w:webHidden/>
          </w:rPr>
          <w:tab/>
        </w:r>
        <w:r>
          <w:rPr>
            <w:noProof/>
            <w:webHidden/>
          </w:rPr>
          <w:fldChar w:fldCharType="begin"/>
        </w:r>
        <w:r>
          <w:rPr>
            <w:noProof/>
            <w:webHidden/>
          </w:rPr>
          <w:instrText xml:space="preserve"> PAGEREF _Toc464508890 \h </w:instrText>
        </w:r>
        <w:r>
          <w:rPr>
            <w:noProof/>
            <w:webHidden/>
          </w:rPr>
        </w:r>
        <w:r>
          <w:rPr>
            <w:noProof/>
            <w:webHidden/>
          </w:rPr>
          <w:fldChar w:fldCharType="separate"/>
        </w:r>
        <w:r>
          <w:rPr>
            <w:noProof/>
            <w:webHidden/>
          </w:rPr>
          <w:t>169</w:t>
        </w:r>
        <w:r>
          <w:rPr>
            <w:noProof/>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91" w:history="1">
        <w:r w:rsidRPr="002B2A5F">
          <w:rPr>
            <w:rStyle w:val="Hyperlink"/>
            <w:noProof/>
            <w:lang w:val="ru-RU"/>
          </w:rPr>
          <w:t xml:space="preserve">4.4.2. </w:t>
        </w:r>
        <w:r w:rsidRPr="002B2A5F">
          <w:rPr>
            <w:rStyle w:val="Hyperlink"/>
            <w:noProof/>
          </w:rPr>
          <w:t>NAT</w:t>
        </w:r>
        <w:r w:rsidRPr="002B2A5F">
          <w:rPr>
            <w:rStyle w:val="Hyperlink"/>
            <w:noProof/>
            <w:lang w:val="ru-RU"/>
          </w:rPr>
          <w:t xml:space="preserve"> понуда</w:t>
        </w:r>
        <w:r>
          <w:rPr>
            <w:noProof/>
            <w:webHidden/>
          </w:rPr>
          <w:tab/>
        </w:r>
        <w:r>
          <w:rPr>
            <w:noProof/>
            <w:webHidden/>
          </w:rPr>
          <w:fldChar w:fldCharType="begin"/>
        </w:r>
        <w:r>
          <w:rPr>
            <w:noProof/>
            <w:webHidden/>
          </w:rPr>
          <w:instrText xml:space="preserve"> PAGEREF _Toc464508891 \h </w:instrText>
        </w:r>
        <w:r>
          <w:rPr>
            <w:noProof/>
            <w:webHidden/>
          </w:rPr>
        </w:r>
        <w:r>
          <w:rPr>
            <w:noProof/>
            <w:webHidden/>
          </w:rPr>
          <w:fldChar w:fldCharType="separate"/>
        </w:r>
        <w:r>
          <w:rPr>
            <w:noProof/>
            <w:webHidden/>
          </w:rPr>
          <w:t>177</w:t>
        </w:r>
        <w:r>
          <w:rPr>
            <w:noProof/>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92" w:history="1">
        <w:r w:rsidRPr="002B2A5F">
          <w:rPr>
            <w:rStyle w:val="Hyperlink"/>
            <w:noProof/>
            <w:lang w:val="ru-RU"/>
          </w:rPr>
          <w:t>4.4.3. Улога рута, стаза, коридора као нових производа еко-културног туризма</w:t>
        </w:r>
        <w:r>
          <w:rPr>
            <w:noProof/>
            <w:webHidden/>
          </w:rPr>
          <w:tab/>
        </w:r>
        <w:r>
          <w:rPr>
            <w:noProof/>
            <w:webHidden/>
          </w:rPr>
          <w:fldChar w:fldCharType="begin"/>
        </w:r>
        <w:r>
          <w:rPr>
            <w:noProof/>
            <w:webHidden/>
          </w:rPr>
          <w:instrText xml:space="preserve"> PAGEREF _Toc464508892 \h </w:instrText>
        </w:r>
        <w:r>
          <w:rPr>
            <w:noProof/>
            <w:webHidden/>
          </w:rPr>
        </w:r>
        <w:r>
          <w:rPr>
            <w:noProof/>
            <w:webHidden/>
          </w:rPr>
          <w:fldChar w:fldCharType="separate"/>
        </w:r>
        <w:r>
          <w:rPr>
            <w:noProof/>
            <w:webHidden/>
          </w:rPr>
          <w:t>180</w:t>
        </w:r>
        <w:r>
          <w:rPr>
            <w:noProof/>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93" w:history="1">
        <w:r w:rsidRPr="002B2A5F">
          <w:rPr>
            <w:rStyle w:val="Hyperlink"/>
          </w:rPr>
          <w:t>4.5. Одрживи развој еко-културног туризма са снагом четири стуба</w:t>
        </w:r>
        <w:r>
          <w:rPr>
            <w:webHidden/>
          </w:rPr>
          <w:tab/>
        </w:r>
        <w:r>
          <w:rPr>
            <w:webHidden/>
          </w:rPr>
          <w:fldChar w:fldCharType="begin"/>
        </w:r>
        <w:r>
          <w:rPr>
            <w:webHidden/>
          </w:rPr>
          <w:instrText xml:space="preserve"> PAGEREF _Toc464508893 \h </w:instrText>
        </w:r>
        <w:r>
          <w:rPr>
            <w:webHidden/>
          </w:rPr>
        </w:r>
        <w:r>
          <w:rPr>
            <w:webHidden/>
          </w:rPr>
          <w:fldChar w:fldCharType="separate"/>
        </w:r>
        <w:r>
          <w:rPr>
            <w:webHidden/>
          </w:rPr>
          <w:t>185</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94" w:history="1">
        <w:r w:rsidRPr="002B2A5F">
          <w:rPr>
            <w:rStyle w:val="Hyperlink"/>
          </w:rPr>
          <w:t>4.6. Показатељи мерења доприноса еко-културног туризма одрживом развоју</w:t>
        </w:r>
        <w:r>
          <w:rPr>
            <w:webHidden/>
          </w:rPr>
          <w:tab/>
        </w:r>
        <w:r>
          <w:rPr>
            <w:webHidden/>
          </w:rPr>
          <w:fldChar w:fldCharType="begin"/>
        </w:r>
        <w:r>
          <w:rPr>
            <w:webHidden/>
          </w:rPr>
          <w:instrText xml:space="preserve"> PAGEREF _Toc464508894 \h </w:instrText>
        </w:r>
        <w:r>
          <w:rPr>
            <w:webHidden/>
          </w:rPr>
        </w:r>
        <w:r>
          <w:rPr>
            <w:webHidden/>
          </w:rPr>
          <w:fldChar w:fldCharType="separate"/>
        </w:r>
        <w:r>
          <w:rPr>
            <w:webHidden/>
          </w:rPr>
          <w:t>190</w:t>
        </w:r>
        <w:r>
          <w:rPr>
            <w:webHidden/>
          </w:rPr>
          <w:fldChar w:fldCharType="end"/>
        </w:r>
      </w:hyperlink>
    </w:p>
    <w:p w:rsidR="00363FD6" w:rsidRDefault="00363FD6" w:rsidP="00363FD6">
      <w:pPr>
        <w:pStyle w:val="TOC1"/>
        <w:rPr>
          <w:rFonts w:asciiTheme="minorHAnsi" w:eastAsiaTheme="minorEastAsia" w:hAnsiTheme="minorHAnsi" w:cstheme="minorBidi"/>
          <w:b w:val="0"/>
          <w:bCs w:val="0"/>
          <w:lang w:val="en-US"/>
        </w:rPr>
      </w:pPr>
      <w:hyperlink w:anchor="_Toc464508895" w:history="1">
        <w:r w:rsidRPr="002B2A5F">
          <w:rPr>
            <w:rStyle w:val="Hyperlink"/>
          </w:rPr>
          <w:t>5. СТУДИЈА СЛУЧАЈА НП ЂЕРДАП</w:t>
        </w:r>
        <w:r>
          <w:rPr>
            <w:webHidden/>
          </w:rPr>
          <w:tab/>
        </w:r>
        <w:r>
          <w:rPr>
            <w:webHidden/>
          </w:rPr>
          <w:fldChar w:fldCharType="begin"/>
        </w:r>
        <w:r>
          <w:rPr>
            <w:webHidden/>
          </w:rPr>
          <w:instrText xml:space="preserve"> PAGEREF _Toc464508895 \h </w:instrText>
        </w:r>
        <w:r>
          <w:rPr>
            <w:webHidden/>
          </w:rPr>
        </w:r>
        <w:r>
          <w:rPr>
            <w:webHidden/>
          </w:rPr>
          <w:fldChar w:fldCharType="separate"/>
        </w:r>
        <w:r>
          <w:rPr>
            <w:webHidden/>
          </w:rPr>
          <w:t>197</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96" w:history="1">
        <w:r w:rsidRPr="002B2A5F">
          <w:rPr>
            <w:rStyle w:val="Hyperlink"/>
          </w:rPr>
          <w:t>5.1. Територија НП Ђердап и зоне заштите</w:t>
        </w:r>
        <w:r>
          <w:rPr>
            <w:webHidden/>
          </w:rPr>
          <w:tab/>
        </w:r>
        <w:r>
          <w:rPr>
            <w:webHidden/>
          </w:rPr>
          <w:fldChar w:fldCharType="begin"/>
        </w:r>
        <w:r>
          <w:rPr>
            <w:webHidden/>
          </w:rPr>
          <w:instrText xml:space="preserve"> PAGEREF _Toc464508896 \h </w:instrText>
        </w:r>
        <w:r>
          <w:rPr>
            <w:webHidden/>
          </w:rPr>
        </w:r>
        <w:r>
          <w:rPr>
            <w:webHidden/>
          </w:rPr>
          <w:fldChar w:fldCharType="separate"/>
        </w:r>
        <w:r>
          <w:rPr>
            <w:webHidden/>
          </w:rPr>
          <w:t>197</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897" w:history="1">
        <w:r w:rsidRPr="002B2A5F">
          <w:rPr>
            <w:rStyle w:val="Hyperlink"/>
          </w:rPr>
          <w:t>5.2. Културно и природно наслеђе НП Ђердап</w:t>
        </w:r>
        <w:r>
          <w:rPr>
            <w:webHidden/>
          </w:rPr>
          <w:tab/>
        </w:r>
        <w:r>
          <w:rPr>
            <w:webHidden/>
          </w:rPr>
          <w:fldChar w:fldCharType="begin"/>
        </w:r>
        <w:r>
          <w:rPr>
            <w:webHidden/>
          </w:rPr>
          <w:instrText xml:space="preserve"> PAGEREF _Toc464508897 \h </w:instrText>
        </w:r>
        <w:r>
          <w:rPr>
            <w:webHidden/>
          </w:rPr>
        </w:r>
        <w:r>
          <w:rPr>
            <w:webHidden/>
          </w:rPr>
          <w:fldChar w:fldCharType="separate"/>
        </w:r>
        <w:r>
          <w:rPr>
            <w:webHidden/>
          </w:rPr>
          <w:t>203</w:t>
        </w:r>
        <w:r>
          <w:rPr>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98" w:history="1">
        <w:r w:rsidRPr="002B2A5F">
          <w:rPr>
            <w:rStyle w:val="Hyperlink"/>
            <w:noProof/>
            <w:lang w:val="ru-RU"/>
          </w:rPr>
          <w:t>5.2.1. Културно наслеђе НП Ђердап</w:t>
        </w:r>
        <w:r>
          <w:rPr>
            <w:noProof/>
            <w:webHidden/>
          </w:rPr>
          <w:tab/>
        </w:r>
        <w:r>
          <w:rPr>
            <w:noProof/>
            <w:webHidden/>
          </w:rPr>
          <w:fldChar w:fldCharType="begin"/>
        </w:r>
        <w:r>
          <w:rPr>
            <w:noProof/>
            <w:webHidden/>
          </w:rPr>
          <w:instrText xml:space="preserve"> PAGEREF _Toc464508898 \h </w:instrText>
        </w:r>
        <w:r>
          <w:rPr>
            <w:noProof/>
            <w:webHidden/>
          </w:rPr>
        </w:r>
        <w:r>
          <w:rPr>
            <w:noProof/>
            <w:webHidden/>
          </w:rPr>
          <w:fldChar w:fldCharType="separate"/>
        </w:r>
        <w:r>
          <w:rPr>
            <w:noProof/>
            <w:webHidden/>
          </w:rPr>
          <w:t>203</w:t>
        </w:r>
        <w:r>
          <w:rPr>
            <w:noProof/>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899" w:history="1">
        <w:r w:rsidRPr="002B2A5F">
          <w:rPr>
            <w:rStyle w:val="Hyperlink"/>
            <w:noProof/>
            <w:lang w:val="ru-RU"/>
          </w:rPr>
          <w:t>5.2.2. Природно наслеђе НП Ђердап</w:t>
        </w:r>
        <w:r>
          <w:rPr>
            <w:noProof/>
            <w:webHidden/>
          </w:rPr>
          <w:tab/>
        </w:r>
        <w:r>
          <w:rPr>
            <w:noProof/>
            <w:webHidden/>
          </w:rPr>
          <w:fldChar w:fldCharType="begin"/>
        </w:r>
        <w:r>
          <w:rPr>
            <w:noProof/>
            <w:webHidden/>
          </w:rPr>
          <w:instrText xml:space="preserve"> PAGEREF _Toc464508899 \h </w:instrText>
        </w:r>
        <w:r>
          <w:rPr>
            <w:noProof/>
            <w:webHidden/>
          </w:rPr>
        </w:r>
        <w:r>
          <w:rPr>
            <w:noProof/>
            <w:webHidden/>
          </w:rPr>
          <w:fldChar w:fldCharType="separate"/>
        </w:r>
        <w:r>
          <w:rPr>
            <w:noProof/>
            <w:webHidden/>
          </w:rPr>
          <w:t>209</w:t>
        </w:r>
        <w:r>
          <w:rPr>
            <w:noProof/>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900" w:history="1">
        <w:r w:rsidRPr="002B2A5F">
          <w:rPr>
            <w:rStyle w:val="Hyperlink"/>
          </w:rPr>
          <w:t>5.3. Ситуациона анализа територије НП Ђердап</w:t>
        </w:r>
        <w:r>
          <w:rPr>
            <w:webHidden/>
          </w:rPr>
          <w:tab/>
        </w:r>
        <w:r>
          <w:rPr>
            <w:webHidden/>
          </w:rPr>
          <w:fldChar w:fldCharType="begin"/>
        </w:r>
        <w:r>
          <w:rPr>
            <w:webHidden/>
          </w:rPr>
          <w:instrText xml:space="preserve"> PAGEREF _Toc464508900 \h </w:instrText>
        </w:r>
        <w:r>
          <w:rPr>
            <w:webHidden/>
          </w:rPr>
        </w:r>
        <w:r>
          <w:rPr>
            <w:webHidden/>
          </w:rPr>
          <w:fldChar w:fldCharType="separate"/>
        </w:r>
        <w:r>
          <w:rPr>
            <w:webHidden/>
          </w:rPr>
          <w:t>216</w:t>
        </w:r>
        <w:r>
          <w:rPr>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901" w:history="1">
        <w:r w:rsidRPr="002B2A5F">
          <w:rPr>
            <w:rStyle w:val="Hyperlink"/>
            <w:noProof/>
            <w:lang w:val="ru-RU"/>
          </w:rPr>
          <w:t>Национални парк Ђердап (</w:t>
        </w:r>
        <w:r w:rsidRPr="002B2A5F">
          <w:rPr>
            <w:rStyle w:val="Hyperlink"/>
            <w:noProof/>
          </w:rPr>
          <w:t>SWOT</w:t>
        </w:r>
        <w:r w:rsidRPr="002B2A5F">
          <w:rPr>
            <w:rStyle w:val="Hyperlink"/>
            <w:noProof/>
            <w:lang w:val="ru-RU"/>
          </w:rPr>
          <w:t>)</w:t>
        </w:r>
        <w:r>
          <w:rPr>
            <w:noProof/>
            <w:webHidden/>
          </w:rPr>
          <w:tab/>
        </w:r>
        <w:r>
          <w:rPr>
            <w:noProof/>
            <w:webHidden/>
          </w:rPr>
          <w:fldChar w:fldCharType="begin"/>
        </w:r>
        <w:r>
          <w:rPr>
            <w:noProof/>
            <w:webHidden/>
          </w:rPr>
          <w:instrText xml:space="preserve"> PAGEREF _Toc464508901 \h </w:instrText>
        </w:r>
        <w:r>
          <w:rPr>
            <w:noProof/>
            <w:webHidden/>
          </w:rPr>
        </w:r>
        <w:r>
          <w:rPr>
            <w:noProof/>
            <w:webHidden/>
          </w:rPr>
          <w:fldChar w:fldCharType="separate"/>
        </w:r>
        <w:r>
          <w:rPr>
            <w:noProof/>
            <w:webHidden/>
          </w:rPr>
          <w:t>218</w:t>
        </w:r>
        <w:r>
          <w:rPr>
            <w:noProof/>
            <w:webHidden/>
          </w:rPr>
          <w:fldChar w:fldCharType="end"/>
        </w:r>
      </w:hyperlink>
    </w:p>
    <w:p w:rsidR="00363FD6" w:rsidRDefault="00363FD6" w:rsidP="00363FD6">
      <w:pPr>
        <w:pStyle w:val="TOC1"/>
        <w:rPr>
          <w:rFonts w:asciiTheme="minorHAnsi" w:eastAsiaTheme="minorEastAsia" w:hAnsiTheme="minorHAnsi" w:cstheme="minorBidi"/>
          <w:b w:val="0"/>
          <w:bCs w:val="0"/>
          <w:lang w:val="en-US"/>
        </w:rPr>
      </w:pPr>
      <w:hyperlink w:anchor="_Toc464508902" w:history="1">
        <w:r w:rsidRPr="002B2A5F">
          <w:rPr>
            <w:rStyle w:val="Hyperlink"/>
          </w:rPr>
          <w:t>6. МОДЕЛОВАЊЕ</w:t>
        </w:r>
        <w:r>
          <w:rPr>
            <w:webHidden/>
          </w:rPr>
          <w:tab/>
        </w:r>
        <w:r>
          <w:rPr>
            <w:webHidden/>
          </w:rPr>
          <w:fldChar w:fldCharType="begin"/>
        </w:r>
        <w:r>
          <w:rPr>
            <w:webHidden/>
          </w:rPr>
          <w:instrText xml:space="preserve"> PAGEREF _Toc464508902 \h </w:instrText>
        </w:r>
        <w:r>
          <w:rPr>
            <w:webHidden/>
          </w:rPr>
        </w:r>
        <w:r>
          <w:rPr>
            <w:webHidden/>
          </w:rPr>
          <w:fldChar w:fldCharType="separate"/>
        </w:r>
        <w:r>
          <w:rPr>
            <w:webHidden/>
          </w:rPr>
          <w:t>226</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903" w:history="1">
        <w:r w:rsidRPr="000C186B">
          <w:rPr>
            <w:rStyle w:val="Hyperlink"/>
          </w:rPr>
          <w:t>6.1. Партиципативно управљање</w:t>
        </w:r>
        <w:r>
          <w:rPr>
            <w:webHidden/>
          </w:rPr>
          <w:tab/>
        </w:r>
        <w:r>
          <w:rPr>
            <w:webHidden/>
          </w:rPr>
          <w:fldChar w:fldCharType="begin"/>
        </w:r>
        <w:r>
          <w:rPr>
            <w:webHidden/>
          </w:rPr>
          <w:instrText xml:space="preserve"> PAGEREF _Toc464508903 \h </w:instrText>
        </w:r>
        <w:r>
          <w:rPr>
            <w:webHidden/>
          </w:rPr>
        </w:r>
        <w:r>
          <w:rPr>
            <w:webHidden/>
          </w:rPr>
          <w:fldChar w:fldCharType="separate"/>
        </w:r>
        <w:r>
          <w:rPr>
            <w:webHidden/>
          </w:rPr>
          <w:t>226</w:t>
        </w:r>
        <w:r>
          <w:rPr>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904" w:history="1">
        <w:r w:rsidRPr="002B2A5F">
          <w:rPr>
            <w:rStyle w:val="Hyperlink"/>
            <w:noProof/>
            <w:lang w:val="ru-RU"/>
          </w:rPr>
          <w:t>6.1.1. Теоријски преглед партиципативног управљања и стратегије партнерства</w:t>
        </w:r>
        <w:r>
          <w:rPr>
            <w:noProof/>
            <w:webHidden/>
          </w:rPr>
          <w:tab/>
        </w:r>
        <w:r>
          <w:rPr>
            <w:noProof/>
            <w:webHidden/>
          </w:rPr>
          <w:fldChar w:fldCharType="begin"/>
        </w:r>
        <w:r>
          <w:rPr>
            <w:noProof/>
            <w:webHidden/>
          </w:rPr>
          <w:instrText xml:space="preserve"> PAGEREF _Toc464508904 \h </w:instrText>
        </w:r>
        <w:r>
          <w:rPr>
            <w:noProof/>
            <w:webHidden/>
          </w:rPr>
        </w:r>
        <w:r>
          <w:rPr>
            <w:noProof/>
            <w:webHidden/>
          </w:rPr>
          <w:fldChar w:fldCharType="separate"/>
        </w:r>
        <w:r>
          <w:rPr>
            <w:noProof/>
            <w:webHidden/>
          </w:rPr>
          <w:t>227</w:t>
        </w:r>
        <w:r>
          <w:rPr>
            <w:noProof/>
            <w:webHidden/>
          </w:rPr>
          <w:fldChar w:fldCharType="end"/>
        </w:r>
      </w:hyperlink>
    </w:p>
    <w:p w:rsidR="00363FD6" w:rsidRPr="000C186B" w:rsidRDefault="00363FD6" w:rsidP="00363FD6">
      <w:pPr>
        <w:pStyle w:val="TOC2"/>
        <w:rPr>
          <w:rFonts w:asciiTheme="minorHAnsi" w:eastAsiaTheme="minorEastAsia" w:hAnsiTheme="minorHAnsi" w:cstheme="minorBidi"/>
          <w:lang w:val="en-US"/>
        </w:rPr>
      </w:pPr>
      <w:hyperlink w:anchor="_Toc464508905" w:history="1">
        <w:r w:rsidRPr="00261187">
          <w:rPr>
            <w:rStyle w:val="Hyperlink"/>
            <w:b w:val="0"/>
            <w:u w:val="none"/>
          </w:rPr>
          <w:t>6.1.2. Савети за стварање новог модела партиципативног управљања са циљем постизања одрживог развоја НП Ђердап</w:t>
        </w:r>
        <w:r w:rsidRPr="000C186B">
          <w:rPr>
            <w:webHidden/>
          </w:rPr>
          <w:tab/>
        </w:r>
        <w:r w:rsidRPr="000C186B">
          <w:rPr>
            <w:webHidden/>
          </w:rPr>
          <w:fldChar w:fldCharType="begin"/>
        </w:r>
        <w:r w:rsidRPr="000C186B">
          <w:rPr>
            <w:webHidden/>
          </w:rPr>
          <w:instrText xml:space="preserve"> PAGEREF _Toc464508905 \h </w:instrText>
        </w:r>
        <w:r w:rsidRPr="000C186B">
          <w:rPr>
            <w:webHidden/>
          </w:rPr>
        </w:r>
        <w:r w:rsidRPr="000C186B">
          <w:rPr>
            <w:webHidden/>
          </w:rPr>
          <w:fldChar w:fldCharType="separate"/>
        </w:r>
        <w:r w:rsidRPr="000C186B">
          <w:rPr>
            <w:webHidden/>
          </w:rPr>
          <w:t>231</w:t>
        </w:r>
        <w:r w:rsidRPr="000C186B">
          <w:rPr>
            <w:webHidden/>
          </w:rPr>
          <w:fldChar w:fldCharType="end"/>
        </w:r>
      </w:hyperlink>
    </w:p>
    <w:p w:rsidR="00363FD6" w:rsidRPr="000C186B" w:rsidRDefault="00363FD6" w:rsidP="00363FD6">
      <w:pPr>
        <w:pStyle w:val="TOC2"/>
        <w:rPr>
          <w:rFonts w:asciiTheme="minorHAnsi" w:eastAsiaTheme="minorEastAsia" w:hAnsiTheme="minorHAnsi" w:cstheme="minorBidi"/>
          <w:lang w:val="en-US"/>
        </w:rPr>
      </w:pPr>
      <w:hyperlink w:anchor="_Toc464508906" w:history="1">
        <w:r w:rsidRPr="000C186B">
          <w:rPr>
            <w:rStyle w:val="Hyperlink"/>
          </w:rPr>
          <w:t>6.2. Нови производи: еко-културне руте и стазе</w:t>
        </w:r>
        <w:r w:rsidRPr="000C186B">
          <w:rPr>
            <w:webHidden/>
          </w:rPr>
          <w:tab/>
        </w:r>
        <w:r w:rsidRPr="000C186B">
          <w:rPr>
            <w:webHidden/>
          </w:rPr>
          <w:fldChar w:fldCharType="begin"/>
        </w:r>
        <w:r w:rsidRPr="000C186B">
          <w:rPr>
            <w:webHidden/>
          </w:rPr>
          <w:instrText xml:space="preserve"> PAGEREF _Toc464508906 \h </w:instrText>
        </w:r>
        <w:r w:rsidRPr="000C186B">
          <w:rPr>
            <w:webHidden/>
          </w:rPr>
        </w:r>
        <w:r w:rsidRPr="000C186B">
          <w:rPr>
            <w:webHidden/>
          </w:rPr>
          <w:fldChar w:fldCharType="separate"/>
        </w:r>
        <w:r w:rsidRPr="000C186B">
          <w:rPr>
            <w:webHidden/>
          </w:rPr>
          <w:t>235</w:t>
        </w:r>
        <w:r w:rsidRPr="000C186B">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907" w:history="1">
        <w:r w:rsidRPr="000C186B">
          <w:rPr>
            <w:rStyle w:val="Hyperlink"/>
            <w:b w:val="0"/>
          </w:rPr>
          <w:t>Моделовање, дизајн, менаџмент рута</w:t>
        </w:r>
        <w:r>
          <w:rPr>
            <w:webHidden/>
          </w:rPr>
          <w:tab/>
        </w:r>
        <w:r>
          <w:rPr>
            <w:webHidden/>
          </w:rPr>
          <w:fldChar w:fldCharType="begin"/>
        </w:r>
        <w:r>
          <w:rPr>
            <w:webHidden/>
          </w:rPr>
          <w:instrText xml:space="preserve"> PAGEREF _Toc464508907 \h </w:instrText>
        </w:r>
        <w:r>
          <w:rPr>
            <w:webHidden/>
          </w:rPr>
        </w:r>
        <w:r>
          <w:rPr>
            <w:webHidden/>
          </w:rPr>
          <w:fldChar w:fldCharType="separate"/>
        </w:r>
        <w:r>
          <w:rPr>
            <w:webHidden/>
          </w:rPr>
          <w:t>238</w:t>
        </w:r>
        <w:r>
          <w:rPr>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908" w:history="1">
        <w:r w:rsidRPr="002B2A5F">
          <w:rPr>
            <w:rStyle w:val="Hyperlink"/>
          </w:rPr>
          <w:t>6.3. Управљање ризицима наслеђа и посетама</w:t>
        </w:r>
        <w:r>
          <w:rPr>
            <w:webHidden/>
          </w:rPr>
          <w:tab/>
        </w:r>
        <w:r>
          <w:rPr>
            <w:webHidden/>
          </w:rPr>
          <w:fldChar w:fldCharType="begin"/>
        </w:r>
        <w:r>
          <w:rPr>
            <w:webHidden/>
          </w:rPr>
          <w:instrText xml:space="preserve"> PAGEREF _Toc464508908 \h </w:instrText>
        </w:r>
        <w:r>
          <w:rPr>
            <w:webHidden/>
          </w:rPr>
        </w:r>
        <w:r>
          <w:rPr>
            <w:webHidden/>
          </w:rPr>
          <w:fldChar w:fldCharType="separate"/>
        </w:r>
        <w:r>
          <w:rPr>
            <w:webHidden/>
          </w:rPr>
          <w:t>250</w:t>
        </w:r>
        <w:r>
          <w:rPr>
            <w:webHidden/>
          </w:rPr>
          <w:fldChar w:fldCharType="end"/>
        </w:r>
      </w:hyperlink>
    </w:p>
    <w:p w:rsidR="00363FD6" w:rsidRDefault="00363FD6" w:rsidP="00363FD6">
      <w:pPr>
        <w:pStyle w:val="TOC3"/>
        <w:tabs>
          <w:tab w:val="right" w:leader="dot" w:pos="9394"/>
        </w:tabs>
        <w:rPr>
          <w:rFonts w:asciiTheme="minorHAnsi" w:eastAsiaTheme="minorEastAsia" w:hAnsiTheme="minorHAnsi" w:cstheme="minorBidi"/>
          <w:noProof/>
        </w:rPr>
      </w:pPr>
      <w:hyperlink w:anchor="_Toc464508909" w:history="1">
        <w:r w:rsidRPr="002B2A5F">
          <w:rPr>
            <w:rStyle w:val="Hyperlink"/>
            <w:noProof/>
            <w:lang w:val="ru-RU"/>
          </w:rPr>
          <w:t>6.3.1. Моделовање нових облика осигурања наслеђа- пул осигурања</w:t>
        </w:r>
        <w:r>
          <w:rPr>
            <w:noProof/>
            <w:webHidden/>
          </w:rPr>
          <w:tab/>
        </w:r>
        <w:r>
          <w:rPr>
            <w:noProof/>
            <w:webHidden/>
          </w:rPr>
          <w:fldChar w:fldCharType="begin"/>
        </w:r>
        <w:r>
          <w:rPr>
            <w:noProof/>
            <w:webHidden/>
          </w:rPr>
          <w:instrText xml:space="preserve"> PAGEREF _Toc464508909 \h </w:instrText>
        </w:r>
        <w:r>
          <w:rPr>
            <w:noProof/>
            <w:webHidden/>
          </w:rPr>
        </w:r>
        <w:r>
          <w:rPr>
            <w:noProof/>
            <w:webHidden/>
          </w:rPr>
          <w:fldChar w:fldCharType="separate"/>
        </w:r>
        <w:r>
          <w:rPr>
            <w:noProof/>
            <w:webHidden/>
          </w:rPr>
          <w:t>251</w:t>
        </w:r>
        <w:r>
          <w:rPr>
            <w:noProof/>
            <w:webHidden/>
          </w:rPr>
          <w:fldChar w:fldCharType="end"/>
        </w:r>
      </w:hyperlink>
    </w:p>
    <w:p w:rsidR="00363FD6" w:rsidRDefault="00363FD6" w:rsidP="00363FD6">
      <w:pPr>
        <w:pStyle w:val="TOC2"/>
        <w:rPr>
          <w:rFonts w:asciiTheme="minorHAnsi" w:eastAsiaTheme="minorEastAsia" w:hAnsiTheme="minorHAnsi" w:cstheme="minorBidi"/>
          <w:lang w:val="en-US"/>
        </w:rPr>
      </w:pPr>
      <w:hyperlink w:anchor="_Toc464508910" w:history="1">
        <w:r w:rsidRPr="000C186B">
          <w:rPr>
            <w:rStyle w:val="Hyperlink"/>
            <w:b w:val="0"/>
          </w:rPr>
          <w:t>6.3.2. Превентивне мере и управљање посетама</w:t>
        </w:r>
        <w:r>
          <w:rPr>
            <w:webHidden/>
          </w:rPr>
          <w:tab/>
        </w:r>
        <w:r>
          <w:rPr>
            <w:webHidden/>
          </w:rPr>
          <w:fldChar w:fldCharType="begin"/>
        </w:r>
        <w:r>
          <w:rPr>
            <w:webHidden/>
          </w:rPr>
          <w:instrText xml:space="preserve"> PAGEREF _Toc464508910 \h </w:instrText>
        </w:r>
        <w:r>
          <w:rPr>
            <w:webHidden/>
          </w:rPr>
        </w:r>
        <w:r>
          <w:rPr>
            <w:webHidden/>
          </w:rPr>
          <w:fldChar w:fldCharType="separate"/>
        </w:r>
        <w:r>
          <w:rPr>
            <w:webHidden/>
          </w:rPr>
          <w:t>256</w:t>
        </w:r>
        <w:r>
          <w:rPr>
            <w:webHidden/>
          </w:rPr>
          <w:fldChar w:fldCharType="end"/>
        </w:r>
      </w:hyperlink>
    </w:p>
    <w:p w:rsidR="00363FD6" w:rsidRDefault="00363FD6" w:rsidP="00363FD6">
      <w:pPr>
        <w:pStyle w:val="TOC1"/>
        <w:rPr>
          <w:rFonts w:asciiTheme="minorHAnsi" w:eastAsiaTheme="minorEastAsia" w:hAnsiTheme="minorHAnsi" w:cstheme="minorBidi"/>
          <w:b w:val="0"/>
          <w:bCs w:val="0"/>
          <w:lang w:val="en-US"/>
        </w:rPr>
      </w:pPr>
      <w:hyperlink w:anchor="_Toc464508911" w:history="1">
        <w:r w:rsidRPr="002B2A5F">
          <w:rPr>
            <w:rStyle w:val="Hyperlink"/>
          </w:rPr>
          <w:t>8. ЛИТЕРАТУРА</w:t>
        </w:r>
        <w:r>
          <w:rPr>
            <w:webHidden/>
          </w:rPr>
          <w:tab/>
        </w:r>
        <w:r>
          <w:rPr>
            <w:webHidden/>
          </w:rPr>
          <w:fldChar w:fldCharType="begin"/>
        </w:r>
        <w:r>
          <w:rPr>
            <w:webHidden/>
          </w:rPr>
          <w:instrText xml:space="preserve"> PAGEREF _Toc464508911 \h </w:instrText>
        </w:r>
        <w:r>
          <w:rPr>
            <w:webHidden/>
          </w:rPr>
        </w:r>
        <w:r>
          <w:rPr>
            <w:webHidden/>
          </w:rPr>
          <w:fldChar w:fldCharType="separate"/>
        </w:r>
        <w:r>
          <w:rPr>
            <w:webHidden/>
          </w:rPr>
          <w:t>274</w:t>
        </w:r>
        <w:r>
          <w:rPr>
            <w:webHidden/>
          </w:rPr>
          <w:fldChar w:fldCharType="end"/>
        </w:r>
      </w:hyperlink>
    </w:p>
    <w:p w:rsidR="00363FD6" w:rsidRDefault="00363FD6" w:rsidP="00363FD6">
      <w:pPr>
        <w:pStyle w:val="TOC1"/>
        <w:rPr>
          <w:rFonts w:asciiTheme="minorHAnsi" w:eastAsiaTheme="minorEastAsia" w:hAnsiTheme="minorHAnsi" w:cstheme="minorBidi"/>
          <w:b w:val="0"/>
          <w:bCs w:val="0"/>
          <w:lang w:val="en-US"/>
        </w:rPr>
      </w:pPr>
      <w:hyperlink w:anchor="_Toc464508912" w:history="1">
        <w:r w:rsidRPr="002B2A5F">
          <w:rPr>
            <w:rStyle w:val="Hyperlink"/>
          </w:rPr>
          <w:t>9. БИОГРАФИЈА</w:t>
        </w:r>
        <w:r>
          <w:rPr>
            <w:webHidden/>
          </w:rPr>
          <w:tab/>
        </w:r>
        <w:r>
          <w:rPr>
            <w:webHidden/>
          </w:rPr>
          <w:fldChar w:fldCharType="begin"/>
        </w:r>
        <w:r>
          <w:rPr>
            <w:webHidden/>
          </w:rPr>
          <w:instrText xml:space="preserve"> PAGEREF _Toc464508912 \h </w:instrText>
        </w:r>
        <w:r>
          <w:rPr>
            <w:webHidden/>
          </w:rPr>
        </w:r>
        <w:r>
          <w:rPr>
            <w:webHidden/>
          </w:rPr>
          <w:fldChar w:fldCharType="separate"/>
        </w:r>
        <w:r>
          <w:rPr>
            <w:webHidden/>
          </w:rPr>
          <w:t>302</w:t>
        </w:r>
        <w:r>
          <w:rPr>
            <w:webHidden/>
          </w:rPr>
          <w:fldChar w:fldCharType="end"/>
        </w:r>
      </w:hyperlink>
    </w:p>
    <w:p w:rsidR="00363FD6" w:rsidRPr="004F0473" w:rsidRDefault="00363FD6" w:rsidP="00363FD6">
      <w:pPr>
        <w:pStyle w:val="TOC1"/>
        <w:tabs>
          <w:tab w:val="left" w:pos="660"/>
        </w:tabs>
        <w:rPr>
          <w:rFonts w:asciiTheme="minorHAnsi" w:eastAsiaTheme="minorEastAsia" w:hAnsiTheme="minorHAnsi" w:cstheme="minorBidi"/>
          <w:b w:val="0"/>
          <w:bCs w:val="0"/>
          <w:lang w:val="en-US"/>
        </w:rPr>
      </w:pPr>
      <w:hyperlink w:anchor="_Toc464508913" w:history="1">
        <w:r w:rsidRPr="002B2A5F">
          <w:rPr>
            <w:rStyle w:val="Hyperlink"/>
          </w:rPr>
          <w:t>10.</w:t>
        </w:r>
        <w:r>
          <w:rPr>
            <w:rFonts w:asciiTheme="minorHAnsi" w:eastAsiaTheme="minorEastAsia" w:hAnsiTheme="minorHAnsi" w:cstheme="minorBidi"/>
            <w:b w:val="0"/>
            <w:bCs w:val="0"/>
            <w:lang w:val="en-US"/>
          </w:rPr>
          <w:tab/>
        </w:r>
        <w:r w:rsidRPr="002B2A5F">
          <w:rPr>
            <w:rStyle w:val="Hyperlink"/>
          </w:rPr>
          <w:t>ПРИЛОЗИ</w:t>
        </w:r>
        <w:r>
          <w:rPr>
            <w:webHidden/>
          </w:rPr>
          <w:tab/>
        </w:r>
        <w:r>
          <w:rPr>
            <w:webHidden/>
          </w:rPr>
          <w:fldChar w:fldCharType="begin"/>
        </w:r>
        <w:r>
          <w:rPr>
            <w:webHidden/>
          </w:rPr>
          <w:instrText xml:space="preserve"> PAGEREF _Toc464508913 \h </w:instrText>
        </w:r>
        <w:r>
          <w:rPr>
            <w:webHidden/>
          </w:rPr>
        </w:r>
        <w:r>
          <w:rPr>
            <w:webHidden/>
          </w:rPr>
          <w:fldChar w:fldCharType="separate"/>
        </w:r>
        <w:r>
          <w:rPr>
            <w:webHidden/>
          </w:rPr>
          <w:t>305</w:t>
        </w:r>
        <w:r>
          <w:rPr>
            <w:webHidden/>
          </w:rPr>
          <w:fldChar w:fldCharType="end"/>
        </w:r>
      </w:hyperlink>
      <w:r>
        <w:rPr>
          <w:b w:val="0"/>
          <w:bCs w:val="0"/>
        </w:rPr>
        <w:fldChar w:fldCharType="end"/>
      </w:r>
    </w:p>
    <w:p w:rsidR="00363FD6" w:rsidRDefault="00363FD6" w:rsidP="00363FD6">
      <w:pPr>
        <w:pStyle w:val="Heading1"/>
        <w:jc w:val="center"/>
        <w:rPr>
          <w:rFonts w:ascii="Times New Roman" w:hAnsi="Times New Roman" w:cs="Times New Roman"/>
          <w:color w:val="000000"/>
          <w:sz w:val="24"/>
          <w:szCs w:val="24"/>
          <w:lang w:val="ru-RU"/>
        </w:rPr>
      </w:pPr>
      <w:bookmarkStart w:id="0" w:name="_Toc455017629"/>
      <w:bookmarkStart w:id="1" w:name="_Toc455021298"/>
      <w:bookmarkStart w:id="2" w:name="_Toc455021843"/>
      <w:bookmarkStart w:id="3" w:name="_Toc455113385"/>
      <w:bookmarkStart w:id="4" w:name="_Toc460929321"/>
      <w:bookmarkStart w:id="5" w:name="_Toc460929952"/>
      <w:bookmarkStart w:id="6" w:name="_Toc462309972"/>
      <w:bookmarkStart w:id="7" w:name="_Toc464508853"/>
      <w:r>
        <w:rPr>
          <w:rFonts w:ascii="Times New Roman" w:hAnsi="Times New Roman" w:cs="Times New Roman"/>
          <w:color w:val="000000"/>
          <w:sz w:val="24"/>
          <w:szCs w:val="24"/>
          <w:lang w:val="ru-RU"/>
        </w:rPr>
        <w:lastRenderedPageBreak/>
        <w:t>1. УВОД</w:t>
      </w:r>
      <w:bookmarkEnd w:id="0"/>
      <w:bookmarkEnd w:id="1"/>
      <w:bookmarkEnd w:id="2"/>
      <w:bookmarkEnd w:id="3"/>
      <w:bookmarkEnd w:id="4"/>
      <w:bookmarkEnd w:id="5"/>
      <w:bookmarkEnd w:id="6"/>
      <w:bookmarkEnd w:id="7"/>
    </w:p>
    <w:p w:rsidR="00363FD6" w:rsidRDefault="00363FD6" w:rsidP="00363FD6">
      <w:pPr>
        <w:spacing w:after="80"/>
        <w:jc w:val="both"/>
        <w:rPr>
          <w:rFonts w:ascii="Times New Roman" w:hAnsi="Times New Roman" w:cs="Times New Roman"/>
          <w:b/>
          <w:bCs/>
          <w:sz w:val="24"/>
          <w:szCs w:val="24"/>
          <w:lang w:val="ru-RU"/>
        </w:rPr>
      </w:pP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sr-Cyrl-CS"/>
        </w:rPr>
      </w:pPr>
      <w:r>
        <w:rPr>
          <w:rFonts w:ascii="Times New Roman" w:hAnsi="Times New Roman" w:cs="Times New Roman"/>
          <w:sz w:val="24"/>
          <w:szCs w:val="24"/>
          <w:lang w:val="sr-Cyrl-CS"/>
        </w:rPr>
        <w:t xml:space="preserve">Тема доктората „Допринос еко-културног туризма одрживом развоју заштићених подручја са припадајучим наслеђем“ значајна је из више разлога. Лако је уочљива комплексност теме, која природно налаже неопходност интердисциплинарног приступа, са циљем оптималног обухватања феномена, ради откривања међусобних релација и важних фактора утицаја. </w:t>
      </w:r>
    </w:p>
    <w:p w:rsidR="00363FD6" w:rsidRPr="009D17A7" w:rsidRDefault="00363FD6" w:rsidP="00363FD6">
      <w:pPr>
        <w:pStyle w:val="NormalWeb"/>
        <w:spacing w:before="0" w:beforeAutospacing="0" w:after="0" w:afterAutospacing="0"/>
        <w:ind w:firstLine="720"/>
        <w:rPr>
          <w:rFonts w:ascii="Times New Roman" w:hAnsi="Times New Roman" w:cs="Times New Roman"/>
          <w:sz w:val="24"/>
          <w:szCs w:val="24"/>
          <w:lang w:val="sr-Cyrl-CS"/>
        </w:rPr>
      </w:pP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sr-Cyrl-CS"/>
        </w:rPr>
      </w:pPr>
      <w:r>
        <w:rPr>
          <w:rFonts w:ascii="Times New Roman" w:hAnsi="Times New Roman" w:cs="Times New Roman"/>
          <w:sz w:val="24"/>
          <w:szCs w:val="24"/>
          <w:lang w:val="sr-Cyrl-CS"/>
        </w:rPr>
        <w:t>Еко-културни туризам јесте алтернативни облик туризма настао као спој еколошког и културног туризма. Ове облике туризма карактеришу специфични туристички производи, који се ослањају на наслеђе (природно и културно), као и на све културне изразе, стваралаштво произишло из наслеђа (са циљем формирања нових производа). Такође, може се рећи да је еко-културни туризам у својој природи и дестинацијски и туризам специфичних интересовања, јер је одређен и природним (урбаним, руралним зонама, пејзажима, наслеђем), али и културним ресурсима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sr-Cyrl-CS"/>
        </w:rPr>
        <w:t>(наслеђем), као и преференцијама посетилаца.  Еко-културни туризам је у неопходној интеракцији учесника који конституишу његово постојање. У овој релацији учествују разни стејкхолдери: еко-културни туристи, локално становништво у оквирима одређеног простора (тј. географске територије), локална самоуправа, као и многобројне институције из различитих сектора, са циљем подршке у функционисању. Све актере - стејкхолдере екокултрурног тржишта карактеришу специфичности „нове ере туризма“ (</w:t>
      </w:r>
      <w:r>
        <w:rPr>
          <w:rFonts w:ascii="Times New Roman" w:hAnsi="Times New Roman" w:cs="Times New Roman"/>
          <w:i/>
          <w:iCs/>
          <w:sz w:val="24"/>
          <w:szCs w:val="24"/>
          <w:lang w:val="sr-Cyrl-CS"/>
        </w:rPr>
        <w:t>new age tourism - NAT</w:t>
      </w:r>
      <w:r>
        <w:rPr>
          <w:rFonts w:ascii="Times New Roman" w:hAnsi="Times New Roman" w:cs="Times New Roman"/>
          <w:sz w:val="24"/>
          <w:szCs w:val="24"/>
          <w:lang w:val="sr-Cyrl-CS"/>
        </w:rPr>
        <w:t>). Еко-културни туризам</w:t>
      </w:r>
      <w:r w:rsidRPr="003E0EFF">
        <w:rPr>
          <w:rFonts w:ascii="Times New Roman" w:hAnsi="Times New Roman" w:cs="Times New Roman"/>
          <w:sz w:val="24"/>
          <w:szCs w:val="24"/>
          <w:lang w:val="sr-Cyrl-CS"/>
        </w:rPr>
        <w:t xml:space="preserve"> доприноси остваривању одрживог развоја. </w:t>
      </w:r>
      <w:r>
        <w:rPr>
          <w:rFonts w:ascii="Times New Roman" w:hAnsi="Times New Roman" w:cs="Times New Roman"/>
          <w:sz w:val="24"/>
          <w:szCs w:val="24"/>
          <w:lang w:val="sr-Cyrl-CS"/>
        </w:rPr>
        <w:t xml:space="preserve">Одрживи развој претпоставља минимум три основна стуба, (дефиниција је  према Агенди 21, 2010. године за локални развој проширена препоруком за четврти стуб културе). Према Агенди 21, питања која је потребно са једнаком важношћу усагласити у вези су са: економијом, екологијом, друштвом и културом, ради могућности укупног разумевања интеракција које обезбеђују одрживи развој. Улога културе је несумњиво препозната како кроз идентитет, заснован на култури сећања једног народа, који чини део глобалне целине, тако и кроз све већи практични и прагматични значај доприноса културе решавању значајних друштвено-економских питања, деловањем културних и креативних индустија (ККИ). Од средине деведесетих година, интензивно се изучавају ККИ јер су допринеле већем повезивању културе и привреде. Односно, може се рећи да је допринос ККИ несумњиво велики у </w:t>
      </w:r>
      <w:r>
        <w:rPr>
          <w:rFonts w:ascii="Times New Roman" w:hAnsi="Times New Roman" w:cs="Times New Roman"/>
          <w:sz w:val="24"/>
          <w:szCs w:val="24"/>
          <w:lang w:val="sr-Cyrl-CS"/>
        </w:rPr>
        <w:lastRenderedPageBreak/>
        <w:t>контексту материјалног вредновања културних и креативних израза. На овај начин прагматично је препозната важност културе (кроз визуру економије), као и нових вредности које настају кроз међуресорну синергију коју култура (посебно културно наслеђе важно за поље истраживања доктората) и креативни изрази обезбеђују. Заштићена подручја природе, одређена као просторне целине, уједно и историјско-просторне целине, богата су аутентичним културним и природним наслеђем, које представља само по себи огроман потенцијал и вредност. У контексту теме лако је увидети међусобну повезаност поменутих кључних појмова. Рад указује на то да ће бити могуће (адекватним повезивањем уз анализу и моделовање), остварити ефекте синергије  кроз заједничко деловање еко-културног туризма и наслеђа, са циљем одрживог развоја заштићених подручја, а кроз формирање специфичних еко-културних производа. Поменуто ће бити могуће кроз проактивније укључивање стејкхолдера у партиципативне облике управљања. Синергија до које долази недвосмислено подразумева и деловање разних облика предузетништва, као неопходне основе на коју се еко-културни туризам ослања.</w:t>
      </w:r>
    </w:p>
    <w:p w:rsidR="00363FD6" w:rsidRPr="00F36C23" w:rsidRDefault="00363FD6" w:rsidP="00363FD6">
      <w:pPr>
        <w:pStyle w:val="CommentText"/>
        <w:rPr>
          <w:rFonts w:ascii="Arial" w:hAnsi="Arial" w:cs="Arial"/>
          <w:color w:val="000080"/>
          <w:sz w:val="20"/>
          <w:szCs w:val="20"/>
          <w:lang w:val="ru-RU"/>
        </w:rPr>
      </w:pPr>
      <w:r w:rsidRPr="00F36C23">
        <w:rPr>
          <w:rFonts w:ascii="Times New Roman" w:hAnsi="Times New Roman" w:cs="Times New Roman"/>
          <w:sz w:val="24"/>
          <w:szCs w:val="24"/>
          <w:lang w:val="ru-RU"/>
        </w:rPr>
        <w:t>Уважав</w:t>
      </w:r>
      <w:r>
        <w:rPr>
          <w:rFonts w:ascii="Times New Roman" w:hAnsi="Times New Roman" w:cs="Times New Roman"/>
          <w:sz w:val="24"/>
          <w:szCs w:val="24"/>
          <w:lang w:val="ru-RU"/>
        </w:rPr>
        <w:t>ајући многобројне друштвено-хума</w:t>
      </w:r>
      <w:r w:rsidRPr="00F36C23">
        <w:rPr>
          <w:rFonts w:ascii="Times New Roman" w:hAnsi="Times New Roman" w:cs="Times New Roman"/>
          <w:sz w:val="24"/>
          <w:szCs w:val="24"/>
          <w:lang w:val="ru-RU"/>
        </w:rPr>
        <w:t>нистичке теорије на које је истраживање ослоњено, допринос доктората се огледа у системском свеобухватном и интердисциплинарном приступу проучавања модела организовања еко-културног туризма, као посебне области културе усмерене на туристичко активирање природног и културног наслеђа у заштићеним подручјима.</w:t>
      </w:r>
      <w:r w:rsidRPr="00F36C23">
        <w:rPr>
          <w:rFonts w:ascii="Arial" w:hAnsi="Arial" w:cs="Arial"/>
          <w:color w:val="000080"/>
          <w:sz w:val="20"/>
          <w:szCs w:val="20"/>
          <w:lang w:val="pl-PL"/>
        </w:rPr>
        <w:t xml:space="preserve"> </w:t>
      </w:r>
    </w:p>
    <w:p w:rsidR="00363FD6" w:rsidRPr="0056585C" w:rsidRDefault="00363FD6" w:rsidP="00363FD6">
      <w:pPr>
        <w:pStyle w:val="CommentText"/>
        <w:rPr>
          <w:rFonts w:ascii="Times New Roman" w:hAnsi="Times New Roman" w:cs="Times New Roman"/>
          <w:sz w:val="24"/>
          <w:szCs w:val="24"/>
          <w:lang w:val="ru-RU"/>
        </w:rPr>
      </w:pPr>
      <w:r w:rsidRPr="00F36C23">
        <w:rPr>
          <w:rFonts w:ascii="Times New Roman" w:hAnsi="Times New Roman" w:cs="Times New Roman"/>
          <w:sz w:val="24"/>
          <w:szCs w:val="24"/>
          <w:lang w:val="ru-RU"/>
        </w:rPr>
        <w:t>Научни допринос доктората огледа се у препорукама за ефективнији и ефикаснији менаџмент еко-културног туризма. Менаџмент еко-културног туризма представља интердисциплинарну научну област, која укључује већи број научних дисциплина на које се докторат ослањ</w:t>
      </w:r>
      <w:r>
        <w:rPr>
          <w:rFonts w:ascii="Times New Roman" w:hAnsi="Times New Roman" w:cs="Times New Roman"/>
          <w:sz w:val="24"/>
          <w:szCs w:val="24"/>
          <w:lang w:val="ru-RU"/>
        </w:rPr>
        <w:t>а</w:t>
      </w:r>
      <w:r w:rsidRPr="00444B52">
        <w:rPr>
          <w:rFonts w:ascii="Times New Roman" w:hAnsi="Times New Roman" w:cs="Times New Roman"/>
          <w:sz w:val="24"/>
          <w:szCs w:val="24"/>
          <w:lang w:val="ru-RU"/>
        </w:rPr>
        <w:t xml:space="preserve"> </w:t>
      </w:r>
      <w:r>
        <w:rPr>
          <w:rFonts w:ascii="Times New Roman" w:hAnsi="Times New Roman" w:cs="Times New Roman"/>
          <w:sz w:val="24"/>
          <w:szCs w:val="24"/>
        </w:rPr>
        <w:t xml:space="preserve">и то у областима: </w:t>
      </w:r>
      <w:r>
        <w:rPr>
          <w:rFonts w:ascii="Times New Roman" w:hAnsi="Times New Roman" w:cs="Times New Roman"/>
          <w:sz w:val="24"/>
          <w:szCs w:val="24"/>
          <w:lang w:val="ru-RU"/>
        </w:rPr>
        <w:t>културе, екологије, туризма, антропологије, економије, просторног планирања</w:t>
      </w:r>
      <w:r w:rsidRPr="00F36C23">
        <w:rPr>
          <w:rFonts w:ascii="Times New Roman" w:hAnsi="Times New Roman" w:cs="Times New Roman"/>
          <w:sz w:val="24"/>
          <w:szCs w:val="24"/>
          <w:lang w:val="ru-RU"/>
        </w:rPr>
        <w:t xml:space="preserve">, </w:t>
      </w:r>
      <w:r>
        <w:rPr>
          <w:rFonts w:ascii="Times New Roman" w:hAnsi="Times New Roman" w:cs="Times New Roman"/>
          <w:sz w:val="24"/>
          <w:szCs w:val="24"/>
          <w:lang w:val="ru-RU"/>
        </w:rPr>
        <w:t>управљања ризицима наслеђа и др.</w:t>
      </w:r>
    </w:p>
    <w:p w:rsidR="00363FD6" w:rsidRPr="0056585C" w:rsidRDefault="00363FD6" w:rsidP="00363FD6">
      <w:pPr>
        <w:pStyle w:val="NormalWeb"/>
        <w:spacing w:before="0" w:beforeAutospacing="0" w:after="0" w:afterAutospacing="0"/>
        <w:ind w:firstLine="720"/>
        <w:rPr>
          <w:rFonts w:ascii="Times New Roman" w:hAnsi="Times New Roman" w:cs="Times New Roman"/>
          <w:sz w:val="24"/>
          <w:szCs w:val="24"/>
          <w:lang w:val="ru-RU"/>
        </w:rPr>
      </w:pP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sr-Cyrl-CS"/>
        </w:rPr>
      </w:pPr>
      <w:r>
        <w:rPr>
          <w:rFonts w:ascii="Times New Roman" w:hAnsi="Times New Roman" w:cs="Times New Roman"/>
          <w:sz w:val="24"/>
          <w:szCs w:val="24"/>
          <w:lang w:val="sr-Latn-CS"/>
        </w:rPr>
        <w:t>Услед дугогодишње кризе условљене санкцијама, ратовима, закаснелом транзицијом и неадекватном приватизацијом Србија је доведена до ивице банкрота. Ова слика се одразила на све друштвене сегменте, па су у реалности сиромаштво и угрожени одрживи развој нарушили основне претпоставке адекватног управљања и третмана заштићених подручја</w:t>
      </w:r>
      <w:r>
        <w:rPr>
          <w:rFonts w:ascii="Times New Roman" w:hAnsi="Times New Roman" w:cs="Times New Roman"/>
          <w:sz w:val="24"/>
          <w:szCs w:val="24"/>
          <w:lang w:val="ru-RU"/>
        </w:rPr>
        <w:t>, као и припадајућег наслеђа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Због тога</w:t>
      </w:r>
      <w:r>
        <w:rPr>
          <w:rFonts w:ascii="Times New Roman" w:hAnsi="Times New Roman" w:cs="Times New Roman"/>
          <w:sz w:val="24"/>
          <w:szCs w:val="24"/>
          <w:lang w:val="sr-Latn-CS"/>
        </w:rPr>
        <w:t xml:space="preserve"> се </w:t>
      </w:r>
      <w:r>
        <w:rPr>
          <w:rFonts w:ascii="Times New Roman" w:hAnsi="Times New Roman" w:cs="Times New Roman"/>
          <w:sz w:val="24"/>
          <w:szCs w:val="24"/>
          <w:lang w:val="sr-Cyrl-CS"/>
        </w:rPr>
        <w:t xml:space="preserve">јавља потреба за тражењем могућих алтернатива за </w:t>
      </w:r>
      <w:r>
        <w:rPr>
          <w:rFonts w:ascii="Times New Roman" w:hAnsi="Times New Roman" w:cs="Times New Roman"/>
          <w:sz w:val="24"/>
          <w:szCs w:val="24"/>
          <w:lang w:val="sr-Latn-CS"/>
        </w:rPr>
        <w:t xml:space="preserve">заштићена подручја са околином у њиховом непосредном </w:t>
      </w:r>
      <w:r>
        <w:rPr>
          <w:rFonts w:ascii="Times New Roman" w:hAnsi="Times New Roman" w:cs="Times New Roman"/>
          <w:sz w:val="24"/>
          <w:szCs w:val="24"/>
          <w:lang w:val="sr-Latn-CS"/>
        </w:rPr>
        <w:lastRenderedPageBreak/>
        <w:t>окружењу и припадајућим природним и културним наслеђем</w:t>
      </w:r>
      <w:r w:rsidRPr="003D1F91">
        <w:rPr>
          <w:rFonts w:ascii="Times New Roman" w:hAnsi="Times New Roman" w:cs="Times New Roman"/>
          <w:sz w:val="24"/>
          <w:szCs w:val="24"/>
          <w:lang w:val="ru-RU"/>
        </w:rPr>
        <w:t>,</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као заједничким</w:t>
      </w:r>
      <w:r>
        <w:rPr>
          <w:rFonts w:ascii="Times New Roman" w:hAnsi="Times New Roman" w:cs="Times New Roman"/>
          <w:sz w:val="24"/>
          <w:szCs w:val="24"/>
          <w:lang w:val="sr-Latn-CS"/>
        </w:rPr>
        <w:t xml:space="preserve"> добрима</w:t>
      </w:r>
      <w:r>
        <w:rPr>
          <w:rFonts w:ascii="Times New Roman" w:hAnsi="Times New Roman" w:cs="Times New Roman"/>
          <w:sz w:val="24"/>
          <w:szCs w:val="24"/>
          <w:lang w:val="sr-Cyrl-CS"/>
        </w:rPr>
        <w:t>.</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Развојни потенцијали Србије за алтернативне облике туризма и пратеће привредне делатности, са циљем одрживог развоја, јесу итекако многобројни и велики. Предности и шансе за развој огледају се у материјалним и нематеријалним посебностима геополитичке позиције и вишемиленијумским слојевима природног и културног наслеђа. Еко-културни</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 xml:space="preserve">облик туризма указаће на значај успостављања хуманије релације човека и природе уз уважавање начела одрживог развоја, које подразумева правичну и оптималну употребу заједничких ресурса. Еко-културни аспект иницира постизање културне и еколошке одрживости, (као тема за себе) али и као интегрални део концепта одрживог развоја. Коначно, еко-културни туризам јавиће се као верификатор вредносних аспекта наслеђа, са циљем формирања нових туристичких производа (еко- културних рута). </w:t>
      </w: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Проблеми који су примећени током истраживања (на државном нивоу Србије) огледају се у непостојању релевантних података. Изостају подаци о алтернативним облицима туризма, смештајним капацитетима, а посебно о алтернативним смештајним капацитетима. Такође, нема довољно података о креативним и културним индустијама, као премостиоцу културе и економије, не постоје подаци/мапирање, које је системски доследно спроведено. Унапређење система прикупљања и обраде статистичких података је императив, као предуслов за сва будућа научна и примењена истраживања (са циљем формирања нових јавних практичних политика и др.), јер постојање информација, итекако омогућава иницијално тестирање у вези са ма којим феноменом, кроз секундарне податке. На жалост, током истраживања било је тешко долазити и до секундарних података (чак и када је њихова валидност упитна, тешко их је „добити“). </w:t>
      </w:r>
    </w:p>
    <w:p w:rsidR="00363FD6" w:rsidRDefault="00363FD6" w:rsidP="00363FD6">
      <w:pPr>
        <w:pStyle w:val="NormalWeb"/>
        <w:spacing w:before="0" w:beforeAutospacing="0" w:after="0" w:afterAutospacing="0"/>
        <w:ind w:firstLine="720"/>
        <w:rPr>
          <w:rFonts w:ascii="Times New Roman" w:hAnsi="Times New Roman" w:cs="Times New Roman"/>
          <w:color w:val="000000"/>
          <w:sz w:val="24"/>
          <w:szCs w:val="24"/>
          <w:lang w:val="ru-RU"/>
        </w:rPr>
      </w:pPr>
      <w:r>
        <w:rPr>
          <w:rFonts w:ascii="Times New Roman" w:hAnsi="Times New Roman" w:cs="Times New Roman"/>
          <w:color w:val="000000"/>
          <w:sz w:val="24"/>
          <w:szCs w:val="24"/>
          <w:lang w:val="sr-Cyrl-CS"/>
        </w:rPr>
        <w:t xml:space="preserve">Пети део доктората посвећен је конкретној емпиријској анализи и студији случаја. НП Ђердап је узет за репрезентативан пример </w:t>
      </w:r>
      <w:r>
        <w:rPr>
          <w:rFonts w:ascii="Times New Roman" w:hAnsi="Times New Roman" w:cs="Times New Roman"/>
          <w:color w:val="000000"/>
          <w:sz w:val="24"/>
          <w:szCs w:val="24"/>
          <w:lang w:val="sr-Latn-CS"/>
        </w:rPr>
        <w:t>заштићених подручја</w:t>
      </w:r>
      <w:r>
        <w:rPr>
          <w:rFonts w:ascii="Times New Roman" w:hAnsi="Times New Roman" w:cs="Times New Roman"/>
          <w:color w:val="000000"/>
          <w:sz w:val="24"/>
          <w:szCs w:val="24"/>
          <w:lang w:val="sr-Cyrl-CS"/>
        </w:rPr>
        <w:t xml:space="preserve"> Србије, будући да укључује природно и културно наслеђе и покрива највећу територију у односу на остале националне паркове РС.</w:t>
      </w:r>
      <w:r>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ru-RU"/>
        </w:rPr>
        <w:t>Национални парк Ђердап је заштићено подручје, које је препознато и од стране међународних организација (</w:t>
      </w:r>
      <w:r>
        <w:rPr>
          <w:rFonts w:ascii="Times New Roman" w:hAnsi="Times New Roman" w:cs="Times New Roman"/>
          <w:color w:val="000000"/>
          <w:sz w:val="24"/>
          <w:szCs w:val="24"/>
        </w:rPr>
        <w:t>UNESCO</w:t>
      </w:r>
      <w:r w:rsidRPr="0056585C">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и </w:t>
      </w:r>
      <w:r>
        <w:rPr>
          <w:rFonts w:ascii="Times New Roman" w:hAnsi="Times New Roman" w:cs="Times New Roman"/>
          <w:color w:val="000000"/>
          <w:sz w:val="24"/>
          <w:szCs w:val="24"/>
        </w:rPr>
        <w:t>IUCN</w:t>
      </w:r>
      <w:r w:rsidRPr="0056585C">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и територијално обухвата природно и културно наслеђе од националног и међународног значаја. Такође, ово је адекватан пример, јер је и погранично подручје, те је поред локалног, регионалног и националног значаја, потребно разматрати и његове међународне развојне потенцијале. Дунав, као највећи </w:t>
      </w:r>
      <w:r>
        <w:rPr>
          <w:rFonts w:ascii="Times New Roman" w:hAnsi="Times New Roman" w:cs="Times New Roman"/>
          <w:color w:val="000000"/>
          <w:sz w:val="24"/>
          <w:szCs w:val="24"/>
        </w:rPr>
        <w:t>e</w:t>
      </w:r>
      <w:r>
        <w:rPr>
          <w:rFonts w:ascii="Times New Roman" w:hAnsi="Times New Roman" w:cs="Times New Roman"/>
          <w:color w:val="000000"/>
          <w:sz w:val="24"/>
          <w:szCs w:val="24"/>
          <w:lang w:val="ru-RU"/>
        </w:rPr>
        <w:t xml:space="preserve">вропски културни, еколошки и туристички коридор, све више изазива </w:t>
      </w:r>
      <w:r>
        <w:rPr>
          <w:rFonts w:ascii="Times New Roman" w:hAnsi="Times New Roman" w:cs="Times New Roman"/>
          <w:color w:val="000000"/>
          <w:sz w:val="24"/>
          <w:szCs w:val="24"/>
          <w:lang w:val="ru-RU"/>
        </w:rPr>
        <w:lastRenderedPageBreak/>
        <w:t xml:space="preserve">пажњу (посетилаца). Може се сматрати да предности/шансе, опасности/мане, до којих се у истраживању дошло, могу бити корисне и за остале НП, као и друге врсте заштићених подручја природе у Србији. </w:t>
      </w:r>
      <w:r>
        <w:rPr>
          <w:rFonts w:ascii="Times New Roman" w:hAnsi="Times New Roman" w:cs="Times New Roman"/>
          <w:color w:val="000000"/>
          <w:sz w:val="24"/>
          <w:szCs w:val="24"/>
          <w:lang w:val="sr-Cyrl-CS"/>
        </w:rPr>
        <w:t xml:space="preserve">Детаљнија </w:t>
      </w:r>
      <w:r>
        <w:rPr>
          <w:rFonts w:ascii="Times New Roman" w:hAnsi="Times New Roman" w:cs="Times New Roman"/>
          <w:color w:val="000000"/>
          <w:sz w:val="24"/>
          <w:szCs w:val="24"/>
          <w:lang w:val="sr-Latn-CS"/>
        </w:rPr>
        <w:t>SWOT a</w:t>
      </w:r>
      <w:r>
        <w:rPr>
          <w:rFonts w:ascii="Times New Roman" w:hAnsi="Times New Roman" w:cs="Times New Roman"/>
          <w:color w:val="000000"/>
          <w:sz w:val="24"/>
          <w:szCs w:val="24"/>
          <w:lang w:val="sr-Cyrl-CS"/>
        </w:rPr>
        <w:t xml:space="preserve">нализа је спроведена на примеру НП “Ђердап“ са циљем предлога препорука, које би могле са извесним корекцијама бити корисне и за друга заштићена подручја у Србији. У студији се кренуло од </w:t>
      </w:r>
      <w:r>
        <w:rPr>
          <w:rFonts w:ascii="Times New Roman" w:hAnsi="Times New Roman" w:cs="Times New Roman"/>
          <w:color w:val="000000"/>
          <w:sz w:val="24"/>
          <w:szCs w:val="24"/>
          <w:lang w:val="sr-Latn-CS"/>
        </w:rPr>
        <w:t>дијагностиковања постојећег стања да би се дошло до оцене нивоа развијености са: одрживог (</w:t>
      </w:r>
      <w:r>
        <w:rPr>
          <w:rFonts w:ascii="Times New Roman" w:hAnsi="Times New Roman" w:cs="Times New Roman"/>
          <w:color w:val="000000"/>
          <w:sz w:val="24"/>
          <w:szCs w:val="24"/>
          <w:lang w:val="ru-RU"/>
        </w:rPr>
        <w:t>социо-</w:t>
      </w:r>
      <w:r>
        <w:rPr>
          <w:rFonts w:ascii="Times New Roman" w:hAnsi="Times New Roman" w:cs="Times New Roman"/>
          <w:color w:val="000000"/>
          <w:sz w:val="24"/>
          <w:szCs w:val="24"/>
          <w:lang w:val="sr-Latn-CS"/>
        </w:rPr>
        <w:t xml:space="preserve">економског, еколошког, социо-културног), правно-политичког, организационог, </w:t>
      </w:r>
      <w:r>
        <w:rPr>
          <w:rFonts w:ascii="Times New Roman" w:hAnsi="Times New Roman" w:cs="Times New Roman"/>
          <w:color w:val="000000"/>
          <w:sz w:val="24"/>
          <w:szCs w:val="24"/>
          <w:lang w:val="ru-RU"/>
        </w:rPr>
        <w:t>(</w:t>
      </w:r>
      <w:r>
        <w:rPr>
          <w:rFonts w:ascii="Times New Roman" w:hAnsi="Times New Roman" w:cs="Times New Roman"/>
          <w:color w:val="000000"/>
          <w:sz w:val="24"/>
          <w:szCs w:val="24"/>
          <w:lang w:val="sr-Latn-CS"/>
        </w:rPr>
        <w:t>стратешког менаџмент</w:t>
      </w:r>
      <w:r>
        <w:rPr>
          <w:rFonts w:ascii="Times New Roman" w:hAnsi="Times New Roman" w:cs="Times New Roman"/>
          <w:color w:val="000000"/>
          <w:sz w:val="24"/>
          <w:szCs w:val="24"/>
          <w:lang w:val="ru-RU"/>
        </w:rPr>
        <w:t>)</w:t>
      </w:r>
      <w:r>
        <w:rPr>
          <w:rFonts w:ascii="Times New Roman" w:hAnsi="Times New Roman" w:cs="Times New Roman"/>
          <w:color w:val="000000"/>
          <w:sz w:val="24"/>
          <w:szCs w:val="24"/>
          <w:lang w:val="sr-Latn-CS"/>
        </w:rPr>
        <w:t xml:space="preserve"> аспекта. То </w:t>
      </w:r>
      <w:r>
        <w:rPr>
          <w:rFonts w:ascii="Times New Roman" w:hAnsi="Times New Roman" w:cs="Times New Roman"/>
          <w:color w:val="000000"/>
          <w:sz w:val="24"/>
          <w:szCs w:val="24"/>
          <w:lang w:val="ru-RU"/>
        </w:rPr>
        <w:t>је</w:t>
      </w:r>
      <w:r>
        <w:rPr>
          <w:rFonts w:ascii="Times New Roman" w:hAnsi="Times New Roman" w:cs="Times New Roman"/>
          <w:color w:val="000000"/>
          <w:sz w:val="24"/>
          <w:szCs w:val="24"/>
          <w:lang w:val="sr-Latn-CS"/>
        </w:rPr>
        <w:t xml:space="preserve"> омогућило анализу вредносно-идејних инструмената</w:t>
      </w:r>
      <w:r>
        <w:rPr>
          <w:rFonts w:ascii="Times New Roman" w:hAnsi="Times New Roman" w:cs="Times New Roman"/>
          <w:color w:val="000000"/>
          <w:sz w:val="24"/>
          <w:szCs w:val="24"/>
          <w:lang w:val="ru-RU"/>
        </w:rPr>
        <w:t>,</w:t>
      </w:r>
      <w:r>
        <w:rPr>
          <w:rFonts w:ascii="Times New Roman" w:hAnsi="Times New Roman" w:cs="Times New Roman"/>
          <w:color w:val="000000"/>
          <w:sz w:val="24"/>
          <w:szCs w:val="24"/>
          <w:lang w:val="sr-Latn-CS"/>
        </w:rPr>
        <w:t xml:space="preserve"> с једне стране</w:t>
      </w:r>
      <w:r>
        <w:rPr>
          <w:rFonts w:ascii="Times New Roman" w:hAnsi="Times New Roman" w:cs="Times New Roman"/>
          <w:color w:val="000000"/>
          <w:sz w:val="24"/>
          <w:szCs w:val="24"/>
          <w:lang w:val="ru-RU"/>
        </w:rPr>
        <w:t>,</w:t>
      </w:r>
      <w:r>
        <w:rPr>
          <w:rFonts w:ascii="Times New Roman" w:hAnsi="Times New Roman" w:cs="Times New Roman"/>
          <w:color w:val="000000"/>
          <w:sz w:val="24"/>
          <w:szCs w:val="24"/>
          <w:lang w:val="sr-Latn-CS"/>
        </w:rPr>
        <w:t xml:space="preserve"> и економских, правно-политичких и организационих инструмената политике заштићених подручја</w:t>
      </w:r>
      <w:r>
        <w:rPr>
          <w:rFonts w:ascii="Times New Roman" w:hAnsi="Times New Roman" w:cs="Times New Roman"/>
          <w:color w:val="000000"/>
          <w:sz w:val="24"/>
          <w:szCs w:val="24"/>
          <w:lang w:val="ru-RU"/>
        </w:rPr>
        <w:t xml:space="preserve"> и наслеђа,</w:t>
      </w:r>
      <w:r>
        <w:rPr>
          <w:rFonts w:ascii="Times New Roman" w:hAnsi="Times New Roman" w:cs="Times New Roman"/>
          <w:color w:val="000000"/>
          <w:sz w:val="24"/>
          <w:szCs w:val="24"/>
          <w:lang w:val="sr-Latn-CS"/>
        </w:rPr>
        <w:t xml:space="preserve"> с друге стране</w:t>
      </w:r>
      <w:r>
        <w:rPr>
          <w:rFonts w:ascii="Times New Roman" w:hAnsi="Times New Roman" w:cs="Times New Roman"/>
          <w:color w:val="000000"/>
          <w:sz w:val="24"/>
          <w:szCs w:val="24"/>
          <w:lang w:val="sr-Cyrl-CS"/>
        </w:rPr>
        <w:t>. Такође, анализом су обухваћени и релевантни стејкхолдери који ће се наћи у различитим улогама</w:t>
      </w:r>
      <w:r>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ru-RU"/>
        </w:rPr>
        <w:t xml:space="preserve">Шести део доктората, односи се на моделовање, односно укључује препоруке, до којих се дошло на основу изтраживања. </w:t>
      </w:r>
      <w:r>
        <w:rPr>
          <w:rFonts w:ascii="Times New Roman" w:hAnsi="Times New Roman" w:cs="Times New Roman"/>
          <w:color w:val="000000"/>
          <w:sz w:val="24"/>
          <w:szCs w:val="24"/>
          <w:lang w:val="sr-Latn-CS"/>
        </w:rPr>
        <w:t>Активности стратегијског менаџмента и маркетинга</w:t>
      </w:r>
      <w:r>
        <w:rPr>
          <w:rFonts w:ascii="Times New Roman" w:hAnsi="Times New Roman" w:cs="Times New Roman"/>
          <w:color w:val="000000"/>
          <w:sz w:val="24"/>
          <w:szCs w:val="24"/>
          <w:lang w:val="sr-Cyrl-CS"/>
        </w:rPr>
        <w:t xml:space="preserve"> као што су</w:t>
      </w:r>
      <w:r>
        <w:rPr>
          <w:rFonts w:ascii="Times New Roman" w:hAnsi="Times New Roman" w:cs="Times New Roman"/>
          <w:color w:val="000000"/>
          <w:sz w:val="24"/>
          <w:szCs w:val="24"/>
          <w:lang w:val="sr-Latn-CS"/>
        </w:rPr>
        <w:t>: планирање, организовање, контрола, евалуација будућих резултата, мониторинг</w:t>
      </w:r>
      <w:r>
        <w:rPr>
          <w:rFonts w:ascii="Times New Roman" w:hAnsi="Times New Roman" w:cs="Times New Roman"/>
          <w:color w:val="000000"/>
          <w:sz w:val="24"/>
          <w:szCs w:val="24"/>
          <w:lang w:val="ru-RU"/>
        </w:rPr>
        <w:t>,</w:t>
      </w:r>
      <w:r>
        <w:rPr>
          <w:rFonts w:ascii="Times New Roman" w:hAnsi="Times New Roman" w:cs="Times New Roman"/>
          <w:color w:val="000000"/>
          <w:sz w:val="24"/>
          <w:szCs w:val="24"/>
          <w:lang w:val="sr-Latn-CS"/>
        </w:rPr>
        <w:t xml:space="preserve"> нова системска решења</w:t>
      </w:r>
      <w:r>
        <w:rPr>
          <w:rFonts w:ascii="Times New Roman" w:hAnsi="Times New Roman" w:cs="Times New Roman"/>
          <w:color w:val="000000"/>
          <w:sz w:val="24"/>
          <w:szCs w:val="24"/>
          <w:lang w:val="ru-RU"/>
        </w:rPr>
        <w:t>, креирање нових производа - (еко)културних рута и управљање ризицима наслеђа и посетама</w:t>
      </w:r>
      <w:r w:rsidRPr="00666258">
        <w:rPr>
          <w:rFonts w:ascii="Times New Roman" w:hAnsi="Times New Roman" w:cs="Times New Roman"/>
          <w:color w:val="000000"/>
          <w:sz w:val="24"/>
          <w:szCs w:val="24"/>
          <w:lang w:val="ru-RU"/>
        </w:rPr>
        <w:t>,</w:t>
      </w:r>
      <w:r>
        <w:rPr>
          <w:rFonts w:ascii="Times New Roman" w:hAnsi="Times New Roman" w:cs="Times New Roman"/>
          <w:color w:val="000000"/>
          <w:sz w:val="24"/>
          <w:szCs w:val="24"/>
          <w:lang w:val="sr-Latn-CS"/>
        </w:rPr>
        <w:t xml:space="preserve"> неопходни</w:t>
      </w:r>
      <w:r w:rsidRPr="00666258">
        <w:rPr>
          <w:rFonts w:ascii="Times New Roman" w:hAnsi="Times New Roman" w:cs="Times New Roman"/>
          <w:color w:val="000000"/>
          <w:sz w:val="24"/>
          <w:szCs w:val="24"/>
          <w:lang w:val="ru-RU"/>
        </w:rPr>
        <w:t xml:space="preserve"> су</w:t>
      </w:r>
      <w:r>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Cyrl-CS"/>
        </w:rPr>
        <w:t>у циљу</w:t>
      </w:r>
      <w:r>
        <w:rPr>
          <w:rFonts w:ascii="Times New Roman" w:hAnsi="Times New Roman" w:cs="Times New Roman"/>
          <w:color w:val="000000"/>
          <w:sz w:val="24"/>
          <w:szCs w:val="24"/>
          <w:lang w:val="sr-Latn-CS"/>
        </w:rPr>
        <w:t xml:space="preserve"> превазилажењ</w:t>
      </w:r>
      <w:r>
        <w:rPr>
          <w:rFonts w:ascii="Times New Roman" w:hAnsi="Times New Roman" w:cs="Times New Roman"/>
          <w:color w:val="000000"/>
          <w:sz w:val="24"/>
          <w:szCs w:val="24"/>
          <w:lang w:val="sr-Cyrl-CS"/>
        </w:rPr>
        <w:t>а</w:t>
      </w:r>
      <w:r>
        <w:rPr>
          <w:rFonts w:ascii="Times New Roman" w:hAnsi="Times New Roman" w:cs="Times New Roman"/>
          <w:color w:val="000000"/>
          <w:sz w:val="24"/>
          <w:szCs w:val="24"/>
          <w:lang w:val="sr-Latn-CS"/>
        </w:rPr>
        <w:t xml:space="preserve"> проблем</w:t>
      </w:r>
      <w:r>
        <w:rPr>
          <w:rFonts w:ascii="Times New Roman" w:hAnsi="Times New Roman" w:cs="Times New Roman"/>
          <w:color w:val="000000"/>
          <w:sz w:val="24"/>
          <w:szCs w:val="24"/>
          <w:lang w:val="sr-Cyrl-CS"/>
        </w:rPr>
        <w:t>а, изазова</w:t>
      </w:r>
      <w:r>
        <w:rPr>
          <w:rFonts w:ascii="Times New Roman" w:hAnsi="Times New Roman" w:cs="Times New Roman"/>
          <w:color w:val="000000"/>
          <w:sz w:val="24"/>
          <w:szCs w:val="24"/>
          <w:lang w:val="sr-Latn-CS"/>
        </w:rPr>
        <w:t xml:space="preserve"> и подстиц</w:t>
      </w:r>
      <w:r>
        <w:rPr>
          <w:rFonts w:ascii="Times New Roman" w:hAnsi="Times New Roman" w:cs="Times New Roman"/>
          <w:color w:val="000000"/>
          <w:sz w:val="24"/>
          <w:szCs w:val="24"/>
          <w:lang w:val="sr-Cyrl-CS"/>
        </w:rPr>
        <w:t>ања</w:t>
      </w:r>
      <w:r>
        <w:rPr>
          <w:rFonts w:ascii="Times New Roman" w:hAnsi="Times New Roman" w:cs="Times New Roman"/>
          <w:color w:val="000000"/>
          <w:sz w:val="24"/>
          <w:szCs w:val="24"/>
          <w:lang w:val="sr-Latn-CS"/>
        </w:rPr>
        <w:t xml:space="preserve"> успешног одрживог развоја заштићених подручја.</w:t>
      </w:r>
      <w:r>
        <w:rPr>
          <w:rFonts w:ascii="Times New Roman" w:hAnsi="Times New Roman" w:cs="Times New Roman"/>
          <w:color w:val="000000"/>
          <w:sz w:val="24"/>
          <w:szCs w:val="24"/>
          <w:lang w:val="ru-RU"/>
        </w:rPr>
        <w:t xml:space="preserve"> </w:t>
      </w:r>
    </w:p>
    <w:p w:rsidR="00363FD6" w:rsidRDefault="00363FD6" w:rsidP="00363FD6">
      <w:pPr>
        <w:pStyle w:val="NormalWeb"/>
        <w:spacing w:before="0" w:beforeAutospacing="0" w:after="0" w:afterAutospacing="0"/>
        <w:ind w:firstLine="720"/>
        <w:rPr>
          <w:rFonts w:ascii="Times New Roman" w:hAnsi="Times New Roman" w:cs="Times New Roman"/>
          <w:color w:val="000000"/>
          <w:sz w:val="24"/>
          <w:szCs w:val="24"/>
          <w:lang w:val="sr-Cyrl-CS"/>
        </w:rPr>
      </w:pPr>
      <w:r>
        <w:rPr>
          <w:rFonts w:ascii="Times New Roman" w:hAnsi="Times New Roman" w:cs="Times New Roman"/>
          <w:color w:val="000000"/>
          <w:sz w:val="24"/>
          <w:szCs w:val="24"/>
          <w:lang w:val="ru-RU"/>
        </w:rPr>
        <w:t xml:space="preserve">У раду су </w:t>
      </w:r>
      <w:r>
        <w:rPr>
          <w:rFonts w:ascii="Times New Roman" w:hAnsi="Times New Roman" w:cs="Times New Roman"/>
          <w:color w:val="000000"/>
          <w:sz w:val="24"/>
          <w:szCs w:val="24"/>
          <w:lang w:val="sr-Cyrl-CS"/>
        </w:rPr>
        <w:t xml:space="preserve">коришћени првенствено квалитативни методи, дескриптивна статистика али и квантитативни методи, како би се јасно увиделе релације између релевантних категорија. У обзир су узете релевантне теорије које третирају вредност „побочних грана економије“, односно других ресора, зависних од разних облика финансирања, оптималног организовања уз максимално укључивање заједнице. Како ови ефекти међусобно утичу на опште економске, социјалне, културне и еколошке показатеље, такође је од великог значаја за рад и будућа истраживања. </w:t>
      </w:r>
    </w:p>
    <w:p w:rsidR="00363FD6" w:rsidRDefault="00363FD6" w:rsidP="00363FD6">
      <w:pPr>
        <w:pStyle w:val="NormalWeb"/>
        <w:spacing w:before="0" w:beforeAutospacing="0" w:after="0" w:afterAutospacing="0"/>
        <w:ind w:firstLine="720"/>
        <w:rPr>
          <w:rFonts w:ascii="Times New Roman" w:hAnsi="Times New Roman" w:cs="Times New Roman"/>
          <w:color w:val="000000"/>
          <w:sz w:val="24"/>
          <w:szCs w:val="24"/>
          <w:lang w:val="sr-Cyrl-CS"/>
        </w:rPr>
      </w:pPr>
      <w:r>
        <w:rPr>
          <w:rFonts w:ascii="Times New Roman" w:hAnsi="Times New Roman" w:cs="Times New Roman"/>
          <w:sz w:val="24"/>
          <w:szCs w:val="24"/>
          <w:lang w:val="sr-Cyrl-CS"/>
        </w:rPr>
        <w:t xml:space="preserve">У ширем смислу култура је одређена као комплексна целина дистинктивних, духовних, материјалних, интелектуалних и емотивних особина, које карактеришу друштво или групу. Поред уметности она укључује и облике живота, фундаментална права људских бића, вредносне системе, традиције и веровања. </w:t>
      </w:r>
      <w:r>
        <w:rPr>
          <w:rFonts w:ascii="Times New Roman" w:hAnsi="Times New Roman" w:cs="Times New Roman"/>
          <w:sz w:val="24"/>
          <w:szCs w:val="24"/>
          <w:lang w:val="sr-Latn-CS"/>
        </w:rPr>
        <w:t>(UNESCO, Compendium of Cultural Pollicy: Contry profile Latvia 2014).</w:t>
      </w:r>
      <w:r>
        <w:rPr>
          <w:rFonts w:ascii="Times New Roman" w:hAnsi="Times New Roman" w:cs="Times New Roman"/>
          <w:sz w:val="24"/>
          <w:szCs w:val="24"/>
          <w:lang w:val="sr-Cyrl-CS"/>
        </w:rPr>
        <w:t xml:space="preserve"> Укратко, култура је начин деловања у свакодневном животу, ослоњен на сећања и интерпретацију историје, а један од циљева у вредновању културе јесте и указивање на опасност валоризације кроз облике (елитна /популарна), и њиховно </w:t>
      </w:r>
      <w:r>
        <w:rPr>
          <w:rFonts w:ascii="Times New Roman" w:hAnsi="Times New Roman" w:cs="Times New Roman"/>
          <w:sz w:val="24"/>
          <w:szCs w:val="24"/>
          <w:lang w:val="sr-Cyrl-CS"/>
        </w:rPr>
        <w:lastRenderedPageBreak/>
        <w:t>међусобно удаљавање. Суштина оваквог погледа на културу/ као симболичке свакодневне праксе, тј. моста без почетка и краја, претпоставља да као таква, богата и аутентична, без нужних подела на „високу и ниску“, буде предмет креирања еко-културно туристичке понуде (формирањем нових производа), уважавајући теорије и досадашњу праксу у обликовању понуде</w:t>
      </w:r>
    </w:p>
    <w:p w:rsidR="00363FD6" w:rsidRDefault="00363FD6" w:rsidP="00363FD6">
      <w:pPr>
        <w:spacing w:after="0"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rPr>
        <w:t>WTO</w:t>
      </w:r>
      <w:r>
        <w:rPr>
          <w:rFonts w:ascii="Times New Roman" w:hAnsi="Times New Roman" w:cs="Times New Roman"/>
          <w:sz w:val="24"/>
          <w:szCs w:val="24"/>
          <w:lang w:val="sr-Cyrl-CS"/>
        </w:rPr>
        <w:t xml:space="preserve"> предвиђа да </w:t>
      </w:r>
      <w:r>
        <w:rPr>
          <w:rFonts w:ascii="Times New Roman" w:hAnsi="Times New Roman" w:cs="Times New Roman"/>
          <w:sz w:val="24"/>
          <w:szCs w:val="24"/>
          <w:lang w:val="ru-RU"/>
        </w:rPr>
        <w:t>ће</w:t>
      </w:r>
      <w:r>
        <w:rPr>
          <w:rFonts w:ascii="Times New Roman" w:hAnsi="Times New Roman" w:cs="Times New Roman"/>
          <w:sz w:val="24"/>
          <w:szCs w:val="24"/>
          <w:lang w:val="sr-Cyrl-CS"/>
        </w:rPr>
        <w:t xml:space="preserve"> међународне туристичке посете достићи број од око 1,56 милијарди до 2020. године. Са овим пројектованим растом културни туризам се издваја, као облик који надмашује друге туристичке сегменте, у погледу раста (Перспектива Кине, 2004, Исак 2008). Због све већег значаја који култура има у савременом друштву долази до раста пратећих делатности, које спајају већи број ресора, са циљем економског вредновања културе. Такође, постоји све веће интересовање стручне и научне јавности за мерење ефеката преливања до којих долази у побочним гранама привреде. У том смислу како би се обезбедио развој еко-културног туризма неопходно је размишљати у смеру промоције наслеђа, директно укључених институција и других заинтересованих страна на институционалном нивоу (кроз инструменте и стратегије јавних практичних политика усмерених на менаџмент наслеђа), као и на ванинституционалном нивоу (појединци, неформалне групе и сл). </w:t>
      </w:r>
    </w:p>
    <w:p w:rsidR="00363FD6" w:rsidRDefault="00363FD6" w:rsidP="00363FD6">
      <w:pPr>
        <w:spacing w:after="0"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А</w:t>
      </w:r>
      <w:r>
        <w:rPr>
          <w:rFonts w:ascii="Times New Roman" w:hAnsi="Times New Roman" w:cs="Times New Roman"/>
          <w:sz w:val="24"/>
          <w:szCs w:val="24"/>
          <w:lang w:val="sr-Latn-CS"/>
        </w:rPr>
        <w:t>лтернативни облици туризма</w:t>
      </w:r>
      <w:r>
        <w:rPr>
          <w:rFonts w:ascii="Times New Roman" w:hAnsi="Times New Roman" w:cs="Times New Roman"/>
          <w:sz w:val="24"/>
          <w:szCs w:val="24"/>
          <w:lang w:val="sr-Cyrl-CS"/>
        </w:rPr>
        <w:t xml:space="preserve"> превасходно ће се односити на питања нових облика туризма, туристичког тржишта </w:t>
      </w:r>
      <w:r w:rsidRPr="0050198A">
        <w:rPr>
          <w:rFonts w:ascii="Times New Roman" w:hAnsi="Times New Roman" w:cs="Times New Roman"/>
          <w:i/>
          <w:sz w:val="24"/>
          <w:szCs w:val="24"/>
          <w:lang w:val="sr-Cyrl-CS"/>
        </w:rPr>
        <w:t>нове ере</w:t>
      </w:r>
      <w:r w:rsidRPr="003D1F91">
        <w:rPr>
          <w:rFonts w:ascii="Times New Roman" w:hAnsi="Times New Roman" w:cs="Times New Roman"/>
          <w:i/>
          <w:sz w:val="24"/>
          <w:szCs w:val="24"/>
          <w:lang w:val="ru-RU"/>
        </w:rPr>
        <w:t xml:space="preserve"> </w:t>
      </w:r>
      <w:r>
        <w:rPr>
          <w:rFonts w:ascii="Times New Roman" w:hAnsi="Times New Roman" w:cs="Times New Roman"/>
          <w:i/>
          <w:sz w:val="24"/>
          <w:szCs w:val="24"/>
          <w:lang w:val="sr-Cyrl-CS"/>
        </w:rPr>
        <w:t>(</w:t>
      </w:r>
      <w:r>
        <w:rPr>
          <w:rFonts w:ascii="Times New Roman" w:hAnsi="Times New Roman" w:cs="Times New Roman"/>
          <w:i/>
          <w:sz w:val="24"/>
          <w:szCs w:val="24"/>
        </w:rPr>
        <w:t>NAT</w:t>
      </w:r>
      <w:r w:rsidRPr="003D1F91">
        <w:rPr>
          <w:rFonts w:ascii="Times New Roman" w:hAnsi="Times New Roman" w:cs="Times New Roman"/>
          <w:i/>
          <w:sz w:val="24"/>
          <w:szCs w:val="24"/>
          <w:lang w:val="ru-RU"/>
        </w:rPr>
        <w:t>)</w:t>
      </w:r>
      <w:r w:rsidRPr="003D1F91">
        <w:rPr>
          <w:rFonts w:ascii="Times New Roman" w:hAnsi="Times New Roman" w:cs="Times New Roman"/>
          <w:sz w:val="24"/>
          <w:szCs w:val="24"/>
          <w:lang w:val="ru-RU"/>
        </w:rPr>
        <w:t>. Стране понуде и тражње конституишу тржишта алтернативних облика туризма. Такође, као блиско значајно у вези са претходним, обухваћена су и питања:</w:t>
      </w:r>
      <w:r w:rsidRPr="0050198A">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промоциј</w:t>
      </w:r>
      <w:r>
        <w:rPr>
          <w:rFonts w:ascii="Times New Roman" w:hAnsi="Times New Roman" w:cs="Times New Roman"/>
          <w:sz w:val="24"/>
          <w:szCs w:val="24"/>
          <w:lang w:val="sr-Cyrl-CS"/>
        </w:rPr>
        <w:t>е</w:t>
      </w:r>
      <w:r>
        <w:rPr>
          <w:rFonts w:ascii="Times New Roman" w:hAnsi="Times New Roman" w:cs="Times New Roman"/>
          <w:sz w:val="24"/>
          <w:szCs w:val="24"/>
          <w:lang w:val="sr-Latn-CS"/>
        </w:rPr>
        <w:t>, коришћењ</w:t>
      </w:r>
      <w:r>
        <w:rPr>
          <w:rFonts w:ascii="Times New Roman" w:hAnsi="Times New Roman" w:cs="Times New Roman"/>
          <w:sz w:val="24"/>
          <w:szCs w:val="24"/>
          <w:lang w:val="sr-Cyrl-CS"/>
        </w:rPr>
        <w:t>а,</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очувања</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и</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рехабилитације</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наслеђа</w:t>
      </w:r>
      <w:r>
        <w:rPr>
          <w:rFonts w:ascii="Times New Roman" w:hAnsi="Times New Roman" w:cs="Times New Roman"/>
          <w:sz w:val="24"/>
          <w:szCs w:val="24"/>
          <w:lang w:val="sr-Latn-CS"/>
        </w:rPr>
        <w:t xml:space="preserve"> уз </w:t>
      </w:r>
      <w:r>
        <w:rPr>
          <w:rFonts w:ascii="Times New Roman" w:hAnsi="Times New Roman" w:cs="Times New Roman"/>
          <w:sz w:val="24"/>
          <w:szCs w:val="24"/>
          <w:lang w:val="sr-Cyrl-CS"/>
        </w:rPr>
        <w:t>адекватне</w:t>
      </w:r>
      <w:r>
        <w:rPr>
          <w:rFonts w:ascii="Times New Roman" w:hAnsi="Times New Roman" w:cs="Times New Roman"/>
          <w:sz w:val="24"/>
          <w:szCs w:val="24"/>
          <w:lang w:val="sr-Latn-CS"/>
        </w:rPr>
        <w:t xml:space="preserve"> менаџмент и предузетничке активности</w:t>
      </w:r>
      <w:r w:rsidRPr="003D1F91">
        <w:rPr>
          <w:rFonts w:ascii="Times New Roman" w:hAnsi="Times New Roman" w:cs="Times New Roman"/>
          <w:sz w:val="24"/>
          <w:szCs w:val="24"/>
          <w:lang w:val="ru-RU"/>
        </w:rPr>
        <w:t>,</w:t>
      </w:r>
      <w:r>
        <w:rPr>
          <w:rFonts w:ascii="Times New Roman" w:hAnsi="Times New Roman" w:cs="Times New Roman"/>
          <w:sz w:val="24"/>
          <w:szCs w:val="24"/>
          <w:lang w:val="sr-Latn-CS"/>
        </w:rPr>
        <w:t xml:space="preserve"> које ће допринети</w:t>
      </w:r>
      <w:r>
        <w:rPr>
          <w:rFonts w:ascii="Times New Roman" w:hAnsi="Times New Roman" w:cs="Times New Roman"/>
          <w:sz w:val="24"/>
          <w:szCs w:val="24"/>
          <w:lang w:val="sr-Cyrl-CS"/>
        </w:rPr>
        <w:t xml:space="preserve"> њиховом </w:t>
      </w:r>
      <w:r>
        <w:rPr>
          <w:rFonts w:ascii="Times New Roman" w:hAnsi="Times New Roman" w:cs="Times New Roman"/>
          <w:sz w:val="24"/>
          <w:szCs w:val="24"/>
          <w:lang w:val="sr-Latn-CS"/>
        </w:rPr>
        <w:t xml:space="preserve">одрживом развоју, </w:t>
      </w:r>
      <w:r>
        <w:rPr>
          <w:rFonts w:ascii="Times New Roman" w:hAnsi="Times New Roman" w:cs="Times New Roman"/>
          <w:sz w:val="24"/>
          <w:szCs w:val="24"/>
          <w:lang w:val="sr-Cyrl-CS"/>
        </w:rPr>
        <w:t>али</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и</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одрживом</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развоју</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заштићених</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подручја (у оквиру чијих територија се наслеђе налази)</w:t>
      </w:r>
      <w:r>
        <w:rPr>
          <w:rFonts w:ascii="Times New Roman" w:hAnsi="Times New Roman" w:cs="Times New Roman"/>
          <w:sz w:val="24"/>
          <w:szCs w:val="24"/>
          <w:lang w:val="sr-Latn-CS"/>
        </w:rPr>
        <w:t>.</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 xml:space="preserve">Допринос планираних активности одрживом развоју, односиће се </w:t>
      </w:r>
      <w:r>
        <w:rPr>
          <w:rFonts w:ascii="Times New Roman" w:hAnsi="Times New Roman" w:cs="Times New Roman"/>
          <w:sz w:val="24"/>
          <w:szCs w:val="24"/>
          <w:lang w:val="sr-Latn-CS"/>
        </w:rPr>
        <w:t>првенствено</w:t>
      </w:r>
      <w:r>
        <w:rPr>
          <w:rFonts w:ascii="Times New Roman" w:hAnsi="Times New Roman" w:cs="Times New Roman"/>
          <w:sz w:val="24"/>
          <w:szCs w:val="24"/>
          <w:lang w:val="ru-RU"/>
        </w:rPr>
        <w:t xml:space="preserve"> на:</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локалне урбане и руралне територијалне зоне</w:t>
      </w:r>
      <w:r>
        <w:rPr>
          <w:rFonts w:ascii="Times New Roman" w:hAnsi="Times New Roman" w:cs="Times New Roman"/>
          <w:sz w:val="24"/>
          <w:szCs w:val="24"/>
          <w:lang w:val="sr-Cyrl-CS"/>
        </w:rPr>
        <w:t xml:space="preserve">, </w:t>
      </w:r>
      <w:r>
        <w:rPr>
          <w:rFonts w:ascii="Times New Roman" w:hAnsi="Times New Roman" w:cs="Times New Roman"/>
          <w:sz w:val="24"/>
          <w:szCs w:val="24"/>
          <w:lang w:val="sr-Latn-CS"/>
        </w:rPr>
        <w:t>уз уважавање препорука и стратегија развоја на регионалном, националном и наднационалном нивоу</w:t>
      </w:r>
      <w:r>
        <w:rPr>
          <w:rFonts w:ascii="Times New Roman" w:hAnsi="Times New Roman" w:cs="Times New Roman"/>
          <w:sz w:val="24"/>
          <w:szCs w:val="24"/>
          <w:lang w:val="sr-Cyrl-CS"/>
        </w:rPr>
        <w:t xml:space="preserve">, са крајњим циљем предлагања конкретних нових системских решења и еко-културних производа. </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Управо због свега наведеног определила сам се за изучавање еко-културног туризма, будући да он отвара простор за мултиперспективистичко интердисциплинарно проучавање, спајање дисциплина са циљем решавања питања која се тичу: економије, </w:t>
      </w:r>
      <w:r>
        <w:rPr>
          <w:rFonts w:ascii="Times New Roman" w:hAnsi="Times New Roman" w:cs="Times New Roman"/>
          <w:sz w:val="24"/>
          <w:szCs w:val="24"/>
          <w:lang w:val="ru-RU"/>
        </w:rPr>
        <w:lastRenderedPageBreak/>
        <w:t>друштвених процеса, културних и еколошких промена које опредељују одрживи развој (кроз управљање заједничким природним и културним ресурсима уз уважавање свих културнх специфичности, идентитета и израза). У најбољем случају, ово истраживање због релевантности може подстаћи и помоћи обликовање: јавних практичних политика, дати оквир за функционисање на локалном нивоу јавном, приватном и цивилном сектору. Еко-културни туризам претпоставља и снажну подршку свим облицима еколошког и културног активизма, имајући у виду да сумира важне теорије, норматив и праксу са јаким етичким упориштем.</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Pr="004B4C77" w:rsidRDefault="00363FD6" w:rsidP="00363FD6">
      <w:pPr>
        <w:pStyle w:val="Heading3"/>
        <w:jc w:val="center"/>
        <w:rPr>
          <w:rFonts w:ascii="Times New Roman" w:hAnsi="Times New Roman" w:cs="Times New Roman"/>
          <w:color w:val="000000"/>
          <w:lang w:val="ru-RU"/>
        </w:rPr>
      </w:pPr>
      <w:bookmarkStart w:id="8" w:name="_Toc455017630"/>
      <w:bookmarkStart w:id="9" w:name="_Toc455021299"/>
      <w:bookmarkStart w:id="10" w:name="_Toc455021844"/>
      <w:bookmarkStart w:id="11" w:name="_Toc455113386"/>
      <w:bookmarkStart w:id="12" w:name="_Toc460929322"/>
      <w:bookmarkStart w:id="13" w:name="_Toc460929953"/>
      <w:bookmarkStart w:id="14" w:name="_Toc462309973"/>
      <w:bookmarkStart w:id="15" w:name="_Toc464508854"/>
      <w:r w:rsidRPr="004B4C77">
        <w:rPr>
          <w:rFonts w:ascii="Times New Roman" w:hAnsi="Times New Roman" w:cs="Times New Roman"/>
          <w:color w:val="000000"/>
          <w:lang w:val="ru-RU"/>
        </w:rPr>
        <w:t>Предмет истраживања</w:t>
      </w:r>
      <w:bookmarkEnd w:id="8"/>
      <w:bookmarkEnd w:id="9"/>
      <w:bookmarkEnd w:id="10"/>
      <w:bookmarkEnd w:id="11"/>
      <w:bookmarkEnd w:id="12"/>
      <w:bookmarkEnd w:id="13"/>
      <w:bookmarkEnd w:id="14"/>
      <w:bookmarkEnd w:id="15"/>
    </w:p>
    <w:p w:rsidR="00363FD6" w:rsidRPr="004B4C77" w:rsidRDefault="00363FD6" w:rsidP="00363FD6">
      <w:pPr>
        <w:spacing w:after="0" w:line="360" w:lineRule="auto"/>
        <w:rPr>
          <w:rFonts w:ascii="Times New Roman" w:hAnsi="Times New Roman" w:cs="Times New Roman"/>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Предмет истраживања докторске дисертације је интердисциплинарни допринос еко-културног туризма одрживом развоју заштићених подручја са припадајућим природним и културним наслеђем.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Услед дугогодишње кризе </w:t>
      </w:r>
      <w:r>
        <w:rPr>
          <w:rFonts w:ascii="Times New Roman" w:hAnsi="Times New Roman" w:cs="Times New Roman"/>
          <w:color w:val="000000"/>
          <w:sz w:val="24"/>
          <w:szCs w:val="24"/>
          <w:lang w:val="ru-RU"/>
        </w:rPr>
        <w:t>из које још увек није изашла, Србија је доведена у тежак економски положај.</w:t>
      </w:r>
      <w:r>
        <w:rPr>
          <w:rFonts w:ascii="Times New Roman" w:hAnsi="Times New Roman" w:cs="Times New Roman"/>
          <w:sz w:val="24"/>
          <w:szCs w:val="24"/>
          <w:lang w:val="ru-RU"/>
        </w:rPr>
        <w:t xml:space="preserve"> У реалности сиромаштво у разним друштвеним сегментима и угрожени одрживи развој су нарушили основне претпоставке адекватног управљања и третмана заштићених подручја. Стога се за заштићена подручја са околином (првенствено  локалне урбане и руралне територијалне зоне, уз уважавање препорука и стратегија развоја на регионалном, националном и наднационалном нивоу) у њиховом непосредном окружењу и припадајућим природним и културним наслеђем и добрима, морају тражити алтернативне могућности за промоцију, коришћење и оживљавање уз оптималне менаџмент и предузетничке активности</w:t>
      </w:r>
      <w:r>
        <w:rPr>
          <w:rFonts w:ascii="Times New Roman" w:hAnsi="Times New Roman" w:cs="Times New Roman"/>
          <w:color w:val="FF0000"/>
          <w:sz w:val="24"/>
          <w:szCs w:val="24"/>
          <w:lang w:val="ru-RU"/>
        </w:rPr>
        <w:t>,</w:t>
      </w:r>
      <w:r>
        <w:rPr>
          <w:rFonts w:ascii="Times New Roman" w:hAnsi="Times New Roman" w:cs="Times New Roman"/>
          <w:sz w:val="24"/>
          <w:szCs w:val="24"/>
          <w:lang w:val="ru-RU"/>
        </w:rPr>
        <w:t xml:space="preserve"> које ће допринети њиховом одрживом развоју.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Еко-културни туризам ће се јавити у истраживању као логичан међусекторски, међуресорни, интердисциплинарни покретач и спона, која може обезбедити одрживи развој заштићених подручја уз оптимално управљање природним и културним ресурсима.</w:t>
      </w:r>
    </w:p>
    <w:p w:rsidR="00363FD6" w:rsidRPr="004B4C77" w:rsidRDefault="00363FD6" w:rsidP="00363FD6">
      <w:pPr>
        <w:pStyle w:val="Heading3"/>
        <w:jc w:val="center"/>
        <w:rPr>
          <w:rFonts w:ascii="Times New Roman" w:hAnsi="Times New Roman" w:cs="Times New Roman"/>
          <w:color w:val="000000"/>
          <w:lang w:val="ru-RU"/>
        </w:rPr>
      </w:pPr>
      <w:bookmarkStart w:id="16" w:name="_Toc455017631"/>
      <w:bookmarkStart w:id="17" w:name="_Toc455021300"/>
      <w:bookmarkStart w:id="18" w:name="_Toc455021845"/>
      <w:bookmarkStart w:id="19" w:name="_Toc455113387"/>
      <w:bookmarkStart w:id="20" w:name="_Toc460929323"/>
      <w:bookmarkStart w:id="21" w:name="_Toc460929954"/>
      <w:bookmarkStart w:id="22" w:name="_Toc462309974"/>
      <w:bookmarkStart w:id="23" w:name="_Toc464508855"/>
      <w:r w:rsidRPr="004B4C77">
        <w:rPr>
          <w:rFonts w:ascii="Times New Roman" w:hAnsi="Times New Roman" w:cs="Times New Roman"/>
          <w:color w:val="000000"/>
          <w:lang w:val="ru-RU"/>
        </w:rPr>
        <w:t>Циљеви истраживања</w:t>
      </w:r>
      <w:bookmarkEnd w:id="16"/>
      <w:bookmarkEnd w:id="17"/>
      <w:bookmarkEnd w:id="18"/>
      <w:bookmarkEnd w:id="19"/>
      <w:bookmarkEnd w:id="20"/>
      <w:bookmarkEnd w:id="21"/>
      <w:bookmarkEnd w:id="22"/>
      <w:bookmarkEnd w:id="23"/>
    </w:p>
    <w:p w:rsidR="00363FD6" w:rsidRDefault="00363FD6" w:rsidP="00363FD6">
      <w:pPr>
        <w:spacing w:after="0"/>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Основни циљ је да се на основу интердисциплинарних истраживања и упоредне анализе релевантних теорија, које спајају наведене специфичне врсте туризма у еко-</w:t>
      </w:r>
      <w:r>
        <w:rPr>
          <w:rFonts w:ascii="Times New Roman" w:hAnsi="Times New Roman" w:cs="Times New Roman"/>
          <w:sz w:val="24"/>
          <w:szCs w:val="24"/>
          <w:lang w:val="ru-RU"/>
        </w:rPr>
        <w:lastRenderedPageBreak/>
        <w:t xml:space="preserve">културни туризам, установи могућност развоја ове специфичне врсте туризма и њеног доприноса одрживом развоју заштићених подручја.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Анализа подразумева обухватање: организационих, економских, социо-културних и правних претпоставки за покретање и функционисање еко-културног туризма.  Еко-културни туризам, адекватни менаџмент избори и интегративна заштита (заштита која претпоставља обједињени третман у превенцији и заштитити културног и природног наслеђа, као оквир за хармонични одрживи развој) ће дати допринос одрживом развоју заштићених подручја и њима припадајућег културног и природног наслеђа у Србији. Такође, веома значајан циљ је указивање на вредност наслеђа и</w:t>
      </w:r>
      <w:r w:rsidRPr="00374D9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потенцијале наслеђа да ствара вредност. Наслеђе као стожер и креатор економских и </w:t>
      </w:r>
      <w:r>
        <w:rPr>
          <w:rFonts w:ascii="Times New Roman" w:hAnsi="Times New Roman" w:cs="Times New Roman"/>
          <w:color w:val="000000"/>
          <w:sz w:val="24"/>
          <w:szCs w:val="24"/>
          <w:lang w:val="ru-RU"/>
        </w:rPr>
        <w:t>културних</w:t>
      </w:r>
      <w:r>
        <w:rPr>
          <w:rFonts w:ascii="Times New Roman" w:hAnsi="Times New Roman" w:cs="Times New Roman"/>
          <w:color w:val="FF0000"/>
          <w:sz w:val="24"/>
          <w:szCs w:val="24"/>
          <w:lang w:val="ru-RU"/>
        </w:rPr>
        <w:t xml:space="preserve"> </w:t>
      </w:r>
      <w:r>
        <w:rPr>
          <w:rFonts w:ascii="Times New Roman" w:hAnsi="Times New Roman" w:cs="Times New Roman"/>
          <w:sz w:val="24"/>
          <w:szCs w:val="24"/>
          <w:lang w:val="ru-RU"/>
        </w:rPr>
        <w:t xml:space="preserve">вредности, посредством: еко-културног туризма, креативних и културних индустрија, разних облика социјалног предузетништва, тј њиховом синергијом може да ствара и везује вредност на локалном нивоу. Начин на који претходно поменуто може бити обезбеђено, претпоставља моделовање нових системских решења (партиципативних облика управљања, нових производа и управљања ризицима наслеђа).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Полазећи од разних схватања културе</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(углавном антрополошке теорије)</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циљ дисертације се огледа и у посебном вредновању алтернативних облика туризма, као што је еко-културни. У раду поменути примери алтернативних форми туризма имали су за циљ да укажу на веће укључивање и међусобно повезивање локалног аутентичног становништва и савремених, знатижељних и радозналих културних туриста (</w:t>
      </w:r>
      <w:r w:rsidRPr="008E6D7D">
        <w:rPr>
          <w:rFonts w:ascii="Times New Roman" w:hAnsi="Times New Roman" w:cs="Times New Roman"/>
          <w:i/>
          <w:sz w:val="24"/>
          <w:szCs w:val="24"/>
          <w:lang w:val="ru-RU"/>
        </w:rPr>
        <w:t xml:space="preserve">new age </w:t>
      </w:r>
      <w:r>
        <w:rPr>
          <w:rFonts w:ascii="Times New Roman" w:hAnsi="Times New Roman" w:cs="Times New Roman"/>
          <w:i/>
          <w:sz w:val="24"/>
          <w:szCs w:val="24"/>
        </w:rPr>
        <w:t>tourism</w:t>
      </w:r>
      <w:r w:rsidRPr="00666258">
        <w:rPr>
          <w:rFonts w:ascii="Times New Roman" w:hAnsi="Times New Roman" w:cs="Times New Roman"/>
          <w:i/>
          <w:sz w:val="24"/>
          <w:szCs w:val="24"/>
          <w:lang w:val="ru-RU"/>
        </w:rPr>
        <w:t xml:space="preserve"> </w:t>
      </w:r>
      <w:r w:rsidRPr="008E6D7D">
        <w:rPr>
          <w:rFonts w:ascii="Times New Roman" w:hAnsi="Times New Roman" w:cs="Times New Roman"/>
          <w:i/>
          <w:sz w:val="24"/>
          <w:szCs w:val="24"/>
          <w:lang w:val="ru-RU"/>
        </w:rPr>
        <w:t>tourists</w:t>
      </w:r>
      <w:r>
        <w:rPr>
          <w:rFonts w:ascii="Times New Roman" w:hAnsi="Times New Roman" w:cs="Times New Roman"/>
          <w:sz w:val="24"/>
          <w:szCs w:val="24"/>
          <w:lang w:val="ru-RU"/>
        </w:rPr>
        <w:t>)</w:t>
      </w:r>
      <w:r w:rsidRPr="00666258">
        <w:rPr>
          <w:rFonts w:ascii="Times New Roman" w:hAnsi="Times New Roman" w:cs="Times New Roman"/>
          <w:sz w:val="24"/>
          <w:szCs w:val="24"/>
          <w:lang w:val="ru-RU"/>
        </w:rPr>
        <w:t xml:space="preserve">. </w:t>
      </w:r>
      <w:r>
        <w:rPr>
          <w:rFonts w:ascii="Times New Roman" w:hAnsi="Times New Roman" w:cs="Times New Roman"/>
          <w:sz w:val="24"/>
          <w:szCs w:val="24"/>
        </w:rPr>
        <w:t>NAT</w:t>
      </w:r>
      <w:r w:rsidRPr="00666258">
        <w:rPr>
          <w:rFonts w:ascii="Times New Roman" w:hAnsi="Times New Roman" w:cs="Times New Roman"/>
          <w:sz w:val="24"/>
          <w:szCs w:val="24"/>
          <w:lang w:val="ru-RU"/>
        </w:rPr>
        <w:t xml:space="preserve"> туристи</w:t>
      </w:r>
      <w:r>
        <w:rPr>
          <w:rFonts w:ascii="Times New Roman" w:hAnsi="Times New Roman" w:cs="Times New Roman"/>
          <w:sz w:val="24"/>
          <w:szCs w:val="24"/>
          <w:lang w:val="ru-RU"/>
        </w:rPr>
        <w:t xml:space="preserve"> личним одабирима и разумевањем значења, на посебан начин утемељују и значај дестинација богатих природним и културним наслеђем. Према томе, вредност је категорија која ће се наћи између свих учесника који конституишу еко-културни туризам.</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jc w:val="both"/>
        <w:rPr>
          <w:rFonts w:ascii="Times New Roman" w:hAnsi="Times New Roman" w:cs="Times New Roman"/>
          <w:sz w:val="24"/>
          <w:szCs w:val="24"/>
          <w:lang w:val="ru-RU"/>
        </w:rPr>
      </w:pPr>
    </w:p>
    <w:p w:rsidR="00363FD6" w:rsidRPr="004B4C77" w:rsidRDefault="00363FD6" w:rsidP="00363FD6">
      <w:pPr>
        <w:pStyle w:val="Heading3"/>
        <w:jc w:val="center"/>
        <w:rPr>
          <w:rFonts w:ascii="Times New Roman" w:hAnsi="Times New Roman" w:cs="Times New Roman"/>
          <w:color w:val="000000"/>
          <w:lang w:val="ru-RU"/>
        </w:rPr>
      </w:pPr>
      <w:bookmarkStart w:id="24" w:name="_Toc455017632"/>
      <w:bookmarkStart w:id="25" w:name="_Toc455021301"/>
      <w:bookmarkStart w:id="26" w:name="_Toc455021846"/>
      <w:bookmarkStart w:id="27" w:name="_Toc455113388"/>
      <w:bookmarkStart w:id="28" w:name="_Toc460929324"/>
      <w:bookmarkStart w:id="29" w:name="_Toc460929955"/>
      <w:r>
        <w:rPr>
          <w:color w:val="000000"/>
          <w:lang w:val="ru-RU"/>
        </w:rPr>
        <w:br w:type="page"/>
      </w:r>
      <w:bookmarkStart w:id="30" w:name="_Toc462309975"/>
      <w:bookmarkStart w:id="31" w:name="_Toc464508856"/>
      <w:r w:rsidRPr="004B4C77">
        <w:rPr>
          <w:rFonts w:ascii="Times New Roman" w:hAnsi="Times New Roman" w:cs="Times New Roman"/>
          <w:color w:val="000000"/>
          <w:lang w:val="ru-RU"/>
        </w:rPr>
        <w:lastRenderedPageBreak/>
        <w:t>Основна истраживачка питања</w:t>
      </w:r>
      <w:bookmarkEnd w:id="24"/>
      <w:bookmarkEnd w:id="25"/>
      <w:bookmarkEnd w:id="26"/>
      <w:bookmarkEnd w:id="27"/>
      <w:bookmarkEnd w:id="28"/>
      <w:bookmarkEnd w:id="29"/>
      <w:bookmarkEnd w:id="30"/>
      <w:bookmarkEnd w:id="31"/>
    </w:p>
    <w:p w:rsidR="00363FD6" w:rsidRPr="004B4C77"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контексту основног циља истраживања намећу се питања: Да ли еко-културни туризам као специфичан облик туризма са менаџмент активностима, понаособ и заједно, може дати допринос превазилажењу проблема развоја заштићених подручја са припадајућом баштином и успостављању њиховог одрживог развоја? Посредством којих механизама, поред економских и правно-политичких, је могуће стимулисати претпостављени дугорочни развој заштићених подручја, на локалном, регионалном, националном и наднационалном нивоу? Да ли је могуће и на који начин остварити синергијске ефекте јединственог природног и културног наслеђа заштићених подручја кроз развој специфичних облика туризма попут еко-културног туризма и деловањем ККИ? Ко су стејкхолдери? Какво је тржиште екотуризма? Да ли се у условима слободног тржишта треба ослањати искључиво на државу или је ефикаснији мешовити модел када је финансирање развоја одређених, специфичних облика туризма у питању? Који су алтернативни облици финансирања активности? На који начин се могу активирати развојни потенцијали градова и села  према оближњим заштићеним подручјима? Могу ли природна/културна добра заштићених подручја захваљујући развоју еко-културног туризма постати носиоци уравнотеженог (локалног, регионалног, националног, наднационалног) развоја? Који су начини да се заштићена подручја учине познатим, доступним и привлачним за  жеље  и специфичне  потребе еко-културних туриста?</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pStyle w:val="Heading3"/>
        <w:jc w:val="center"/>
        <w:rPr>
          <w:rFonts w:ascii="Times New Roman" w:hAnsi="Times New Roman" w:cs="Times New Roman"/>
          <w:color w:val="000000"/>
          <w:lang w:val="ru-RU"/>
        </w:rPr>
      </w:pPr>
      <w:bookmarkStart w:id="32" w:name="_Toc455017633"/>
      <w:bookmarkStart w:id="33" w:name="_Toc455021302"/>
      <w:bookmarkStart w:id="34" w:name="_Toc455021847"/>
    </w:p>
    <w:p w:rsidR="00363FD6" w:rsidRPr="004B4C77" w:rsidRDefault="00363FD6" w:rsidP="00363FD6">
      <w:pPr>
        <w:pStyle w:val="Heading3"/>
        <w:jc w:val="center"/>
        <w:rPr>
          <w:rFonts w:ascii="Times New Roman" w:hAnsi="Times New Roman" w:cs="Times New Roman"/>
          <w:color w:val="000000"/>
          <w:lang w:val="ru-RU"/>
        </w:rPr>
      </w:pPr>
      <w:bookmarkStart w:id="35" w:name="_Toc455113389"/>
      <w:bookmarkStart w:id="36" w:name="_Toc460929325"/>
      <w:bookmarkStart w:id="37" w:name="_Toc460929956"/>
      <w:bookmarkStart w:id="38" w:name="_Toc462309976"/>
      <w:bookmarkStart w:id="39" w:name="_Toc464508857"/>
      <w:r w:rsidRPr="004B4C77">
        <w:rPr>
          <w:rFonts w:ascii="Times New Roman" w:hAnsi="Times New Roman" w:cs="Times New Roman"/>
          <w:color w:val="000000"/>
          <w:lang w:val="ru-RU"/>
        </w:rPr>
        <w:t>Основне истраживачке хипотезе</w:t>
      </w:r>
      <w:bookmarkEnd w:id="32"/>
      <w:bookmarkEnd w:id="33"/>
      <w:bookmarkEnd w:id="34"/>
      <w:bookmarkEnd w:id="35"/>
      <w:bookmarkEnd w:id="36"/>
      <w:bookmarkEnd w:id="37"/>
      <w:bookmarkEnd w:id="38"/>
      <w:bookmarkEnd w:id="39"/>
    </w:p>
    <w:p w:rsidR="00363FD6" w:rsidRPr="004B4C77" w:rsidRDefault="00363FD6" w:rsidP="00363FD6">
      <w:pPr>
        <w:spacing w:after="0" w:line="360" w:lineRule="auto"/>
        <w:rPr>
          <w:rFonts w:ascii="Times New Roman" w:hAnsi="Times New Roman" w:cs="Times New Roman"/>
          <w:lang w:val="ru-RU"/>
        </w:rPr>
      </w:pPr>
    </w:p>
    <w:p w:rsidR="00363FD6" w:rsidRDefault="00363FD6" w:rsidP="00363FD6">
      <w:p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Рад се заснива на следећим основним хипотезама:</w:t>
      </w:r>
    </w:p>
    <w:p w:rsidR="00363FD6" w:rsidRDefault="00363FD6" w:rsidP="00363FD6">
      <w:pPr>
        <w:spacing w:after="0" w:line="360" w:lineRule="auto"/>
        <w:ind w:firstLine="720"/>
        <w:jc w:val="both"/>
        <w:rPr>
          <w:rFonts w:ascii="Times New Roman" w:hAnsi="Times New Roman" w:cs="Times New Roman"/>
          <w:color w:val="FF0000"/>
          <w:sz w:val="24"/>
          <w:szCs w:val="24"/>
          <w:lang w:val="ru-RU"/>
        </w:rPr>
      </w:pPr>
      <w:r>
        <w:rPr>
          <w:rFonts w:ascii="Times New Roman" w:hAnsi="Times New Roman" w:cs="Times New Roman"/>
          <w:b/>
          <w:bCs/>
          <w:sz w:val="24"/>
          <w:szCs w:val="24"/>
          <w:lang w:val="ru-RU"/>
        </w:rPr>
        <w:t>Х1:</w:t>
      </w:r>
      <w:r>
        <w:rPr>
          <w:rFonts w:ascii="Times New Roman" w:hAnsi="Times New Roman" w:cs="Times New Roman"/>
          <w:sz w:val="24"/>
          <w:szCs w:val="24"/>
          <w:lang w:val="ru-RU"/>
        </w:rPr>
        <w:t xml:space="preserve"> Еко-културни туризам као алтернативна могућност подстицаја одрживог развоја заштићених подручја у Републици Србији, представља значајан фактор за остваривање овог циља. Заштићена подручја у Републици Србији дају делимичну географску одредницу, коју карактеришу специфично природно и културно наслеђе. Еко-културни туризам уважава интегративни приступ паралелног управљања културним и природним наслеђем у</w:t>
      </w:r>
      <w:r>
        <w:rPr>
          <w:rFonts w:ascii="Times New Roman" w:hAnsi="Times New Roman" w:cs="Times New Roman"/>
          <w:color w:val="FF0000"/>
          <w:sz w:val="24"/>
          <w:szCs w:val="24"/>
          <w:lang w:val="ru-RU"/>
        </w:rPr>
        <w:t xml:space="preserve"> </w:t>
      </w:r>
      <w:r>
        <w:rPr>
          <w:rFonts w:ascii="Times New Roman" w:hAnsi="Times New Roman" w:cs="Times New Roman"/>
          <w:sz w:val="24"/>
          <w:szCs w:val="24"/>
          <w:lang w:val="ru-RU"/>
        </w:rPr>
        <w:t xml:space="preserve">оквиру ових подручја, дајући им једнаки значај.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Дубока криза, са тешким економским последицама у Републици Србији, апострофирала је значај развојне парадигме еко-културног туризма као и неопходност предузимања алтернативних могућности за њено остваривање. Ова хипотеза ће бити тестирана на примеру изабраног заштићеног подручја НП Ђердап. Еко-културни туризам представља алтернативну могућност за опстанак и одрживи развој наслеђа у заштићеним  подручјима а самим тим и у Србији. Значајно смањење износа средстава јавног финансирања културе у Србији, као последица економске кризе, угрожава опстанак многих њених сегмената. Заштита природне и културне баштине, очување обичаја и традиције, подстицај развоја креативних градова и села,  као и брига о заштићеним подручјима не изискују нужно велика улагања у односу на ефекте који се могу постићи развојем еко-културног туризма (и нових производа нпр: еко-културних рута).</w:t>
      </w:r>
      <w:r w:rsidRPr="00B34754">
        <w:rPr>
          <w:rFonts w:ascii="Times New Roman" w:hAnsi="Times New Roman" w:cs="Times New Roman"/>
          <w:sz w:val="24"/>
          <w:szCs w:val="24"/>
          <w:lang w:val="ru-RU"/>
        </w:rPr>
        <w:t xml:space="preserve"> Ова хипотеза ће бити тестирана кроз финансијску анализу свих националних паркова у Србији, потом ће бити спроведена дубинска анализа на примеру </w:t>
      </w:r>
      <w:r>
        <w:rPr>
          <w:rFonts w:ascii="Times New Roman" w:hAnsi="Times New Roman" w:cs="Times New Roman"/>
          <w:sz w:val="24"/>
          <w:szCs w:val="24"/>
          <w:lang w:val="ru-RU"/>
        </w:rPr>
        <w:t>НП</w:t>
      </w:r>
      <w:r w:rsidRPr="00B34754">
        <w:rPr>
          <w:rFonts w:ascii="Times New Roman" w:hAnsi="Times New Roman" w:cs="Times New Roman"/>
          <w:sz w:val="24"/>
          <w:szCs w:val="24"/>
          <w:lang w:val="ru-RU"/>
        </w:rPr>
        <w:t xml:space="preserve"> Ђердап</w:t>
      </w:r>
      <w:r>
        <w:rPr>
          <w:rFonts w:ascii="Times New Roman" w:hAnsi="Times New Roman" w:cs="Times New Roman"/>
          <w:sz w:val="24"/>
          <w:szCs w:val="24"/>
          <w:lang w:val="ru-RU"/>
        </w:rPr>
        <w:t>. На основу одабраних примера добрих пракси из света, у компарацији са реалним стањем у оквиру НП Ђердап, лако је било доћи до закључака који хипотезу потврђују.</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sz w:val="24"/>
          <w:szCs w:val="24"/>
          <w:lang w:val="ru-RU"/>
        </w:rPr>
        <w:t>Х2</w:t>
      </w:r>
      <w:r>
        <w:rPr>
          <w:rFonts w:ascii="Times New Roman" w:hAnsi="Times New Roman" w:cs="Times New Roman"/>
          <w:sz w:val="24"/>
          <w:szCs w:val="24"/>
          <w:lang w:val="ru-RU"/>
        </w:rPr>
        <w:t>: Синергија међусекторског и међуресорног деловања, и активности које претпостављају паралелни ток спајања и припајања делатности и сектора у локалним окружењима која припадају заштићеним подручјима  представљају значајан потенцијал за развој еко-културног туризма. Нпр: економски, еколошки и културни развој урбаних и руралних средина (које могу бити уједно и »предео изузетних одлика/ културни пејзажи, амбијенталне целине« заснован на еколошко-органској пољопривреди, старим занатима, еко-културном туризму, пермакултурним принципима, ККИ, едукацији и сл.).</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Сагледавање узајамних веза културне, еколошке и туристичке политике, уз мапирање и систематизацију ресурса, (заштиту животне средине, креирање еколошке, политике одрживог развоја, просторног планирања и разних других  макроекономских мера, на различитим територијалним нивоима, кроз њихову међусобну комуникацију и повезивање)  представља  услов за ефикасан  развој еко-културног и других специфичних облика туризма у заштићеним подручјима. У раду ће приликом тестирања ове хипотезе на примеру конкретних заштићених подручја бити квантификовани економски и неекономски ефекти (пре свега посредством тржишних сегмената и малих креативних </w:t>
      </w:r>
      <w:r>
        <w:rPr>
          <w:rFonts w:ascii="Times New Roman" w:hAnsi="Times New Roman" w:cs="Times New Roman"/>
          <w:sz w:val="24"/>
          <w:szCs w:val="24"/>
          <w:lang w:val="ru-RU"/>
        </w:rPr>
        <w:lastRenderedPageBreak/>
        <w:t>предузетничких активности попут агро комплекса, старих заната и сл.) као и њихових синергијских ефеката на потенцијал развоја еко-културног туризма.</w:t>
      </w:r>
    </w:p>
    <w:p w:rsidR="00363FD6" w:rsidRPr="004B4C77" w:rsidRDefault="00363FD6" w:rsidP="00363FD6">
      <w:pPr>
        <w:spacing w:after="0" w:line="360" w:lineRule="auto"/>
        <w:ind w:firstLine="720"/>
        <w:jc w:val="both"/>
        <w:rPr>
          <w:rFonts w:ascii="Times New Roman" w:hAnsi="Times New Roman" w:cs="Times New Roman"/>
          <w:b/>
          <w:bCs/>
          <w:sz w:val="24"/>
          <w:szCs w:val="24"/>
          <w:lang w:val="ru-RU"/>
        </w:rPr>
      </w:pPr>
      <w:r w:rsidRPr="004B4C77">
        <w:rPr>
          <w:rFonts w:ascii="Times New Roman" w:hAnsi="Times New Roman" w:cs="Times New Roman"/>
          <w:b/>
          <w:sz w:val="24"/>
          <w:szCs w:val="24"/>
          <w:lang w:val="ru-RU"/>
        </w:rPr>
        <w:t>Додатне хипотезе: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sz w:val="24"/>
          <w:szCs w:val="24"/>
          <w:lang w:val="ru-RU"/>
        </w:rPr>
        <w:t>Х3:</w:t>
      </w:r>
      <w:r>
        <w:rPr>
          <w:rFonts w:ascii="Times New Roman" w:hAnsi="Times New Roman" w:cs="Times New Roman"/>
          <w:sz w:val="24"/>
          <w:szCs w:val="24"/>
          <w:lang w:val="ru-RU"/>
        </w:rPr>
        <w:t xml:space="preserve"> Развој инфраструктуре еко-културног туризма у заштићеним подручјима Републике Србије условљен је макроекономским приликама, окружењем и местом еко-културног туризма у релевантним националним, регионалним и локалним политикама и стратегијама.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sz w:val="24"/>
          <w:szCs w:val="24"/>
          <w:lang w:val="ru-RU"/>
        </w:rPr>
        <w:t>Х4:</w:t>
      </w:r>
      <w:r>
        <w:rPr>
          <w:rFonts w:ascii="Times New Roman" w:hAnsi="Times New Roman" w:cs="Times New Roman"/>
          <w:sz w:val="24"/>
          <w:szCs w:val="24"/>
          <w:lang w:val="ru-RU"/>
        </w:rPr>
        <w:t xml:space="preserve"> Алтернативни облици туризма и еко-културни туризам, представљају тржишне сегменте туризма. Адекватно утврђивање тржишта и тржишних ниша је императив за одрживи развој заштићених подручја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деловањем алтернативних облика, посебно еко-културног туризма. Уколико су познати сви учесници тржишта, могуће је вршити оптималне симулације.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sz w:val="24"/>
          <w:szCs w:val="24"/>
          <w:lang w:val="ru-RU"/>
        </w:rPr>
        <w:t>Х</w:t>
      </w:r>
      <w:r w:rsidRPr="00B34754">
        <w:rPr>
          <w:rFonts w:ascii="Times New Roman" w:hAnsi="Times New Roman" w:cs="Times New Roman"/>
          <w:b/>
          <w:bCs/>
          <w:sz w:val="24"/>
          <w:szCs w:val="24"/>
          <w:lang w:val="ru-RU"/>
        </w:rPr>
        <w:t>5</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Између нивоа развијености еко-културног туризма, специфичних облика туризма, културног и креативног предузетништва и одрживог развоја заштићених подручја постоји висок степен квантитативног слагања.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 би тестирали ову хипотезу показатељи нивоа развијености сваког параметра који се односи на специфичне, културне и креативне облике туризма, предузетништва и креативно-културног стваралаштва  морају бити компатибилни са показатељима одрживог развоја заштићених подручја, односно морају се односити на економску, социо-културну и еколошку димензију тог развоја. Будући да улазни подаци нису обухваћени званичном статистиком, то отвара простор за будућа истраживања.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sz w:val="24"/>
          <w:szCs w:val="24"/>
          <w:lang w:val="ru-RU"/>
        </w:rPr>
        <w:t>Х</w:t>
      </w:r>
      <w:r w:rsidRPr="00B34754">
        <w:rPr>
          <w:rFonts w:ascii="Times New Roman" w:hAnsi="Times New Roman" w:cs="Times New Roman"/>
          <w:b/>
          <w:bCs/>
          <w:sz w:val="24"/>
          <w:szCs w:val="24"/>
          <w:lang w:val="ru-RU"/>
        </w:rPr>
        <w:t>6</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 xml:space="preserve">Еко-културни туризам јесте верификатор наслеђа. Еко-културни туризам као интегративни елемент, може повезати наслеђе кроз активности где се обједињено узимају у обзир потребе за адекватним третманом, промоцијом и коришћењем наслеђа. Ова хипотеза ће бити доказана кроз теоријске и практичне примере, као и ефекте које побочне гране имају на укупну привредну делатност (првенствено ефекти мултупликатора, акцелератора и гравитације, подржани теоријским радовима Микић, Мурзин и др.).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sz w:val="24"/>
          <w:szCs w:val="24"/>
          <w:lang w:val="ru-RU"/>
        </w:rPr>
        <w:t>Х</w:t>
      </w:r>
      <w:r w:rsidRPr="00B34754">
        <w:rPr>
          <w:rFonts w:ascii="Times New Roman" w:hAnsi="Times New Roman" w:cs="Times New Roman"/>
          <w:b/>
          <w:bCs/>
          <w:sz w:val="24"/>
          <w:szCs w:val="24"/>
          <w:lang w:val="ru-RU"/>
        </w:rPr>
        <w:t>7</w:t>
      </w:r>
      <w:r>
        <w:rPr>
          <w:rFonts w:ascii="Times New Roman" w:hAnsi="Times New Roman" w:cs="Times New Roman"/>
          <w:b/>
          <w:bCs/>
          <w:sz w:val="24"/>
          <w:szCs w:val="24"/>
          <w:lang w:val="ru-RU"/>
        </w:rPr>
        <w:t>:</w:t>
      </w:r>
      <w:r>
        <w:rPr>
          <w:rFonts w:ascii="Times New Roman" w:hAnsi="Times New Roman" w:cs="Times New Roman"/>
          <w:sz w:val="24"/>
          <w:szCs w:val="24"/>
          <w:lang w:val="ru-RU"/>
        </w:rPr>
        <w:t xml:space="preserve"> Наслеђе посредством еко-културног туризма представља садржај за креирање нових еко-културно туристичких производа. Културно и природно наслеђе, као заједничка добра, уз уважавање еко-културне етике чине потенцијал за постизање одрживог развоја заштићених подручја, туризма, наслеђа. Креирање еко-културних рута, као нових еко-</w:t>
      </w:r>
      <w:r>
        <w:rPr>
          <w:rFonts w:ascii="Times New Roman" w:hAnsi="Times New Roman" w:cs="Times New Roman"/>
          <w:sz w:val="24"/>
          <w:szCs w:val="24"/>
          <w:lang w:val="ru-RU"/>
        </w:rPr>
        <w:lastRenderedPageBreak/>
        <w:t>културно туристичких производа, обезбедиће одрживи развој заштићених подручја посредством еко-културног туризма. Ова хипотеза је подржана теоријом првенствено аутора Тимоти и Бојда, као и наведеним практичним примерима.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sz w:val="24"/>
          <w:szCs w:val="24"/>
          <w:lang w:val="ru-RU"/>
        </w:rPr>
        <w:t>Х</w:t>
      </w:r>
      <w:r w:rsidRPr="00B34754">
        <w:rPr>
          <w:rFonts w:ascii="Times New Roman" w:hAnsi="Times New Roman" w:cs="Times New Roman"/>
          <w:b/>
          <w:bCs/>
          <w:sz w:val="24"/>
          <w:szCs w:val="24"/>
          <w:lang w:val="ru-RU"/>
        </w:rPr>
        <w:t>8</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Партиципативно управљање са стратегијом повезивања представља ново системско решење за постизање оптималног међусекторског повезивања у функцији еко-културног туризма као покретача одрживог развоја заштићених подручја са припадајућим наслеђем. Ова хипотеза има упориште у комплетно спроведеном истраживању за потребе дисертације, на основу ког се приступило моделовању новог системског решења и препорука.</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Pr="004B4C77" w:rsidRDefault="00363FD6" w:rsidP="00363FD6">
      <w:pPr>
        <w:pStyle w:val="Heading3"/>
        <w:jc w:val="center"/>
        <w:rPr>
          <w:rFonts w:ascii="Times New Roman" w:hAnsi="Times New Roman" w:cs="Times New Roman"/>
          <w:color w:val="000000"/>
          <w:lang w:val="ru-RU"/>
        </w:rPr>
      </w:pPr>
      <w:bookmarkStart w:id="40" w:name="_Toc462309977"/>
      <w:bookmarkStart w:id="41" w:name="_Toc464508858"/>
      <w:bookmarkStart w:id="42" w:name="_Toc455017634"/>
      <w:bookmarkStart w:id="43" w:name="_Toc455021303"/>
      <w:bookmarkStart w:id="44" w:name="_Toc455021848"/>
      <w:bookmarkStart w:id="45" w:name="_Toc455113390"/>
      <w:bookmarkStart w:id="46" w:name="_Toc460929326"/>
      <w:bookmarkStart w:id="47" w:name="_Toc460929957"/>
      <w:r w:rsidRPr="004B4C77">
        <w:rPr>
          <w:rFonts w:ascii="Times New Roman" w:hAnsi="Times New Roman" w:cs="Times New Roman"/>
          <w:color w:val="000000"/>
          <w:lang w:val="ru-RU"/>
        </w:rPr>
        <w:t>Методологија истраживања</w:t>
      </w:r>
      <w:bookmarkEnd w:id="40"/>
      <w:bookmarkEnd w:id="41"/>
      <w:r w:rsidRPr="004B4C77">
        <w:rPr>
          <w:rFonts w:ascii="Times New Roman" w:hAnsi="Times New Roman" w:cs="Times New Roman"/>
          <w:color w:val="000000"/>
          <w:lang w:val="ru-RU"/>
        </w:rPr>
        <w:t xml:space="preserve"> </w:t>
      </w:r>
      <w:bookmarkEnd w:id="42"/>
      <w:bookmarkEnd w:id="43"/>
      <w:bookmarkEnd w:id="44"/>
      <w:bookmarkEnd w:id="45"/>
      <w:bookmarkEnd w:id="46"/>
      <w:bookmarkEnd w:id="47"/>
    </w:p>
    <w:p w:rsidR="00363FD6" w:rsidRDefault="00363FD6" w:rsidP="00363FD6">
      <w:pPr>
        <w:spacing w:after="0"/>
        <w:rPr>
          <w:rFonts w:ascii="Times New Roman" w:hAnsi="Times New Roman" w:cs="Times New Roman"/>
          <w:sz w:val="24"/>
          <w:szCs w:val="24"/>
          <w:lang w:val="ru-RU"/>
        </w:rPr>
      </w:pP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Теоријски оквир помаже у формулацији истраживачких питања, односно тестирању хипотеза. Посебна пажња у функцији овог истраживања односи се на релевантна питања у вези са феноменом еко-културног туризма и његових релација са заштићеним подручјима, културним и природним наслеђем као и свим стејкхолдерима који деловањем утичу на формирање и функционисање еко-културног тржишта. Како би дошли до закључака у вези са важним релацијама кључних појмова, предложене хипотезе су изабране на основу теорија и актуелних пра</w:t>
      </w:r>
      <w:bookmarkStart w:id="48" w:name="_Toc449561633"/>
      <w:bookmarkStart w:id="49" w:name="_Toc449562529"/>
      <w:r>
        <w:rPr>
          <w:rFonts w:ascii="Times New Roman" w:hAnsi="Times New Roman" w:cs="Times New Roman"/>
          <w:sz w:val="24"/>
          <w:szCs w:val="24"/>
          <w:lang w:val="ru-RU"/>
        </w:rPr>
        <w:t>ктичних питања у вези са темом. Обликовање теоријско-емпиријског оквира пружило је неопходну основу за интерпретирање емпиријских закључака, који су произишли из теоријских и практичних истраживања, посматрања и анализе, уз давање значења и смисла добијеним резултатима са могућношћу објашњавања узајамних релација, које указују на позитивне ефекте синергије удруженог деловања.</w:t>
      </w:r>
      <w:bookmarkEnd w:id="48"/>
      <w:bookmarkEnd w:id="49"/>
      <w:r>
        <w:rPr>
          <w:rFonts w:ascii="Times New Roman" w:hAnsi="Times New Roman" w:cs="Times New Roman"/>
          <w:sz w:val="24"/>
          <w:szCs w:val="24"/>
          <w:lang w:val="ru-RU"/>
        </w:rPr>
        <w:t xml:space="preserve"> </w:t>
      </w:r>
      <w:bookmarkStart w:id="50" w:name="_Toc449561634"/>
      <w:bookmarkStart w:id="51" w:name="_Toc449562530"/>
      <w:bookmarkStart w:id="52" w:name="_Toc450928784"/>
      <w:bookmarkStart w:id="53" w:name="_Toc451194486"/>
      <w:bookmarkStart w:id="54" w:name="_Toc451194880"/>
      <w:bookmarkStart w:id="55" w:name="_Toc451365889"/>
      <w:r>
        <w:rPr>
          <w:rFonts w:ascii="Times New Roman" w:hAnsi="Times New Roman" w:cs="Times New Roman"/>
          <w:sz w:val="24"/>
          <w:szCs w:val="24"/>
          <w:lang w:val="ru-RU"/>
        </w:rPr>
        <w:t>Фокусирање на конкретне факторе истраживања (као што су кључни појмови истраживања) омогућило је проверу њихових међусобних релација представљајући концептуални оквир. Кључне факторе у истраживању (заштићена подручја, наслеђе, стејкхолдери) било је неопходно детаљно анализирати, будући да од њих главни истраживачки феномен (еко-културни туризам) зависи. Концептуални оквир открива смерове за даље истраживање са циљем обликовања специфичног аналитичког оквира.</w:t>
      </w:r>
      <w:bookmarkEnd w:id="50"/>
      <w:bookmarkEnd w:id="51"/>
      <w:r>
        <w:rPr>
          <w:rFonts w:ascii="Times New Roman" w:hAnsi="Times New Roman" w:cs="Times New Roman"/>
          <w:sz w:val="24"/>
          <w:szCs w:val="24"/>
          <w:lang w:val="ru-RU"/>
        </w:rPr>
        <w:t xml:space="preserve"> </w:t>
      </w:r>
      <w:bookmarkStart w:id="56" w:name="_Toc449561635"/>
      <w:bookmarkStart w:id="57" w:name="_Toc449562531"/>
      <w:r>
        <w:rPr>
          <w:rFonts w:ascii="Times New Roman" w:hAnsi="Times New Roman" w:cs="Times New Roman"/>
          <w:sz w:val="24"/>
          <w:szCs w:val="24"/>
          <w:lang w:val="ru-RU"/>
        </w:rPr>
        <w:t>Према „</w:t>
      </w:r>
      <w:r>
        <w:rPr>
          <w:rFonts w:ascii="Times New Roman" w:hAnsi="Times New Roman" w:cs="Times New Roman"/>
          <w:i/>
          <w:iCs/>
          <w:sz w:val="24"/>
          <w:szCs w:val="24"/>
          <w:lang w:val="ru-RU"/>
        </w:rPr>
        <w:t>три нивоа</w:t>
      </w:r>
      <w:r>
        <w:rPr>
          <w:rFonts w:ascii="Times New Roman" w:hAnsi="Times New Roman" w:cs="Times New Roman"/>
          <w:sz w:val="24"/>
          <w:szCs w:val="24"/>
          <w:lang w:val="ru-RU"/>
        </w:rPr>
        <w:t>“ оквиру који Харисон предлаже (</w:t>
      </w:r>
      <w:r>
        <w:rPr>
          <w:rFonts w:ascii="Times New Roman" w:hAnsi="Times New Roman" w:cs="Times New Roman"/>
          <w:sz w:val="24"/>
          <w:szCs w:val="24"/>
        </w:rPr>
        <w:t>Pierce</w:t>
      </w:r>
      <w:r>
        <w:rPr>
          <w:rFonts w:ascii="Times New Roman" w:hAnsi="Times New Roman" w:cs="Times New Roman"/>
          <w:sz w:val="24"/>
          <w:szCs w:val="24"/>
          <w:lang w:val="ru-RU"/>
        </w:rPr>
        <w:t xml:space="preserve"> 2007) први ниво односи се на студије које се фокусирају на појединце, њихове друштвене улоге и међусобне </w:t>
      </w:r>
      <w:r>
        <w:rPr>
          <w:rFonts w:ascii="Times New Roman" w:hAnsi="Times New Roman" w:cs="Times New Roman"/>
          <w:sz w:val="24"/>
          <w:szCs w:val="24"/>
          <w:lang w:val="ru-RU"/>
        </w:rPr>
        <w:lastRenderedPageBreak/>
        <w:t xml:space="preserve">интеракције. У контексту рада, овде се испитују мотиви туриста, локалног становништва и професионалаца, који својим међусобним деловањем одређују еко-културно тржиште и </w:t>
      </w:r>
      <w:r>
        <w:rPr>
          <w:rFonts w:ascii="Times New Roman" w:hAnsi="Times New Roman" w:cs="Times New Roman"/>
          <w:color w:val="000000"/>
          <w:sz w:val="24"/>
          <w:szCs w:val="24"/>
          <w:lang w:val="ru-RU"/>
        </w:rPr>
        <w:t xml:space="preserve">отварају </w:t>
      </w:r>
      <w:r>
        <w:rPr>
          <w:rFonts w:ascii="Times New Roman" w:hAnsi="Times New Roman" w:cs="Times New Roman"/>
          <w:sz w:val="24"/>
          <w:szCs w:val="24"/>
          <w:lang w:val="ru-RU"/>
        </w:rPr>
        <w:t xml:space="preserve">простор за креирање нових еко-културно туристичких производа – рута, посредством стратегије диверсификације. Поменуте интеракције представљају примарни услов за формирање и постојање еко-културног туризма. У теоријском контексту углавном ће бити коришћене бихејвиористичке теорије понашања потрошача и мотивације. Теорије дају оквир за анализу социјалних улога, ставова, мотивације, могућих конфликта и потенцијала за повезивање и заједничко деловање. За потребе студије случаја НП Ђердап теренска истраживања се поклапају на високом нивоу са теоријама у вези са индивидуалним изборима, у контексту истраживаних феномена. Законским оквиром, који важи у Србији, обухваћене су активности које се тичу удруживања, ради заједничког деловања кроз разне правне форме у циљу покретања и развоја еко-културног туризма.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Студије другог нивоа, треба да испитају и укажу на друштвене структуре и мање друштвене системе. Други ниво анализе позива се на теорије средњег ранга („</w:t>
      </w:r>
      <w:r>
        <w:rPr>
          <w:rFonts w:ascii="Times New Roman" w:hAnsi="Times New Roman" w:cs="Times New Roman"/>
          <w:i/>
          <w:iCs/>
          <w:sz w:val="24"/>
          <w:szCs w:val="24"/>
        </w:rPr>
        <w:t>mid</w:t>
      </w:r>
      <w:r>
        <w:rPr>
          <w:rFonts w:ascii="Times New Roman" w:hAnsi="Times New Roman" w:cs="Times New Roman"/>
          <w:i/>
          <w:iCs/>
          <w:sz w:val="24"/>
          <w:szCs w:val="24"/>
          <w:lang w:val="ru-RU"/>
        </w:rPr>
        <w:t>-</w:t>
      </w:r>
      <w:r>
        <w:rPr>
          <w:rFonts w:ascii="Times New Roman" w:hAnsi="Times New Roman" w:cs="Times New Roman"/>
          <w:i/>
          <w:iCs/>
          <w:sz w:val="24"/>
          <w:szCs w:val="24"/>
        </w:rPr>
        <w:t>level</w:t>
      </w:r>
      <w:r>
        <w:rPr>
          <w:rFonts w:ascii="Times New Roman" w:hAnsi="Times New Roman" w:cs="Times New Roman"/>
          <w:i/>
          <w:iCs/>
          <w:sz w:val="24"/>
          <w:szCs w:val="24"/>
          <w:lang w:val="ru-RU"/>
        </w:rPr>
        <w:t xml:space="preserve"> </w:t>
      </w:r>
      <w:r>
        <w:rPr>
          <w:rFonts w:ascii="Times New Roman" w:hAnsi="Times New Roman" w:cs="Times New Roman"/>
          <w:i/>
          <w:iCs/>
          <w:sz w:val="24"/>
          <w:szCs w:val="24"/>
        </w:rPr>
        <w:t>theories</w:t>
      </w:r>
      <w:r>
        <w:rPr>
          <w:rFonts w:ascii="Times New Roman" w:hAnsi="Times New Roman" w:cs="Times New Roman"/>
          <w:i/>
          <w:iCs/>
          <w:sz w:val="24"/>
          <w:szCs w:val="24"/>
          <w:lang w:val="ru-RU"/>
        </w:rPr>
        <w:t>“</w:t>
      </w:r>
      <w:r>
        <w:rPr>
          <w:rFonts w:ascii="Times New Roman" w:hAnsi="Times New Roman" w:cs="Times New Roman"/>
          <w:sz w:val="24"/>
          <w:szCs w:val="24"/>
          <w:lang w:val="ru-RU"/>
        </w:rPr>
        <w:t xml:space="preserve">), које имају за циљ испитивање социјалних структура, мањих социјалних система (међусобних улога и интеракција). У функцији истраживања овај ниво открива правилности у вези са функционисањем еко-културног туризма на локалном нивоу (у обзир су узети правно-политички оквири, социо-економски, кроз институционално, организационо, структурно окружење), па у том смислу долазим до потенцијалног предлога о новом системском решењу – кроз партиципативни облик управљања, који би довео до већег умрежавања сектора, посредством стратегије повезивања.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Студије трећег нивоа, помажу нам у тестирању </w:t>
      </w:r>
      <w:r>
        <w:rPr>
          <w:rFonts w:ascii="Times New Roman" w:hAnsi="Times New Roman" w:cs="Times New Roman"/>
          <w:i/>
          <w:iCs/>
          <w:sz w:val="24"/>
          <w:szCs w:val="24"/>
          <w:lang w:val="ru-RU"/>
        </w:rPr>
        <w:t>„</w:t>
      </w:r>
      <w:r>
        <w:rPr>
          <w:rFonts w:ascii="Times New Roman" w:hAnsi="Times New Roman" w:cs="Times New Roman"/>
          <w:i/>
          <w:iCs/>
          <w:sz w:val="24"/>
          <w:szCs w:val="24"/>
        </w:rPr>
        <w:t>grand</w:t>
      </w:r>
      <w:r>
        <w:rPr>
          <w:rFonts w:ascii="Times New Roman" w:hAnsi="Times New Roman" w:cs="Times New Roman"/>
          <w:i/>
          <w:iCs/>
          <w:sz w:val="24"/>
          <w:szCs w:val="24"/>
          <w:lang w:val="ru-RU"/>
        </w:rPr>
        <w:t xml:space="preserve"> </w:t>
      </w:r>
      <w:r>
        <w:rPr>
          <w:rFonts w:ascii="Times New Roman" w:hAnsi="Times New Roman" w:cs="Times New Roman"/>
          <w:i/>
          <w:iCs/>
          <w:sz w:val="24"/>
          <w:szCs w:val="24"/>
        </w:rPr>
        <w:t>theories</w:t>
      </w:r>
      <w:r>
        <w:rPr>
          <w:rFonts w:ascii="Times New Roman" w:hAnsi="Times New Roman" w:cs="Times New Roman"/>
          <w:i/>
          <w:iCs/>
          <w:sz w:val="24"/>
          <w:szCs w:val="24"/>
          <w:lang w:val="ru-RU"/>
        </w:rPr>
        <w:t>“, о</w:t>
      </w:r>
      <w:r>
        <w:rPr>
          <w:rFonts w:ascii="Times New Roman" w:hAnsi="Times New Roman" w:cs="Times New Roman"/>
          <w:sz w:val="24"/>
          <w:szCs w:val="24"/>
          <w:lang w:val="ru-RU"/>
        </w:rPr>
        <w:t xml:space="preserve">дносно на основу трећег нивоа и </w:t>
      </w:r>
      <w:r>
        <w:rPr>
          <w:rFonts w:ascii="Times New Roman" w:hAnsi="Times New Roman" w:cs="Times New Roman"/>
          <w:color w:val="000000"/>
          <w:sz w:val="24"/>
          <w:szCs w:val="24"/>
          <w:lang w:val="ru-RU"/>
        </w:rPr>
        <w:t xml:space="preserve">генералних </w:t>
      </w:r>
      <w:r>
        <w:rPr>
          <w:rFonts w:ascii="Times New Roman" w:hAnsi="Times New Roman" w:cs="Times New Roman"/>
          <w:sz w:val="24"/>
          <w:szCs w:val="24"/>
          <w:lang w:val="ru-RU"/>
        </w:rPr>
        <w:t>теорија могуће је указивање на интернационализацију, глобализацију, међународне системе и њихов утицај на развој феномена еко-културног туризма. Овај ниво је значајан због фокуса на могућности креирања транснационалних рута. Такође, овај ниво истраживања указује различите секторске улоге у операционализацији туризма као ресора (државе и владе; појединаца; институција културе, туризма; и др. субјеката). На основу великог броја теорија и законске регулативе, може се рећи да постоји дисбаланс на нивоу Републике Србије и то више по питању спровођења, него обухвата политика и закона</w:t>
      </w:r>
      <w:r>
        <w:rPr>
          <w:sz w:val="24"/>
          <w:szCs w:val="24"/>
          <w:lang w:val="ru-RU"/>
        </w:rPr>
        <w:t xml:space="preserve">. </w:t>
      </w: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Међународне препоруке од стране </w:t>
      </w:r>
      <w:r>
        <w:rPr>
          <w:rFonts w:ascii="Times New Roman" w:hAnsi="Times New Roman" w:cs="Times New Roman"/>
          <w:sz w:val="24"/>
          <w:szCs w:val="24"/>
        </w:rPr>
        <w:t>UN</w:t>
      </w:r>
      <w:r>
        <w:rPr>
          <w:rFonts w:ascii="Times New Roman" w:hAnsi="Times New Roman" w:cs="Times New Roman"/>
          <w:sz w:val="24"/>
          <w:szCs w:val="24"/>
          <w:lang w:val="ru-RU"/>
        </w:rPr>
        <w:t xml:space="preserve"> ( и релевантних тела: </w:t>
      </w:r>
      <w:r>
        <w:rPr>
          <w:rFonts w:ascii="Times New Roman" w:hAnsi="Times New Roman" w:cs="Times New Roman"/>
          <w:sz w:val="24"/>
          <w:szCs w:val="24"/>
        </w:rPr>
        <w:t>IUCN</w:t>
      </w:r>
      <w:r>
        <w:rPr>
          <w:rFonts w:ascii="Times New Roman" w:hAnsi="Times New Roman" w:cs="Times New Roman"/>
          <w:sz w:val="24"/>
          <w:szCs w:val="24"/>
          <w:lang w:val="ru-RU"/>
        </w:rPr>
        <w:t xml:space="preserve">, </w:t>
      </w:r>
      <w:r>
        <w:rPr>
          <w:rFonts w:ascii="Times New Roman" w:hAnsi="Times New Roman" w:cs="Times New Roman"/>
          <w:sz w:val="24"/>
          <w:szCs w:val="24"/>
        </w:rPr>
        <w:t>Europarc</w:t>
      </w:r>
      <w:r>
        <w:rPr>
          <w:rFonts w:ascii="Times New Roman" w:hAnsi="Times New Roman" w:cs="Times New Roman"/>
          <w:sz w:val="24"/>
          <w:szCs w:val="24"/>
          <w:lang w:val="ru-RU"/>
        </w:rPr>
        <w:t xml:space="preserve">, </w:t>
      </w:r>
      <w:r>
        <w:rPr>
          <w:rFonts w:ascii="Times New Roman" w:hAnsi="Times New Roman" w:cs="Times New Roman"/>
          <w:sz w:val="24"/>
          <w:szCs w:val="24"/>
        </w:rPr>
        <w:t>Natura</w:t>
      </w:r>
      <w:r>
        <w:rPr>
          <w:rFonts w:ascii="Times New Roman" w:hAnsi="Times New Roman" w:cs="Times New Roman"/>
          <w:sz w:val="24"/>
          <w:szCs w:val="24"/>
          <w:lang w:val="ru-RU"/>
        </w:rPr>
        <w:t xml:space="preserve"> 2000, </w:t>
      </w:r>
      <w:r>
        <w:rPr>
          <w:rFonts w:ascii="Times New Roman" w:hAnsi="Times New Roman" w:cs="Times New Roman"/>
          <w:sz w:val="24"/>
          <w:szCs w:val="24"/>
        </w:rPr>
        <w:t>UNESCO</w:t>
      </w:r>
      <w:r>
        <w:rPr>
          <w:rFonts w:ascii="Times New Roman" w:hAnsi="Times New Roman" w:cs="Times New Roman"/>
          <w:sz w:val="24"/>
          <w:szCs w:val="24"/>
          <w:lang w:val="ru-RU"/>
        </w:rPr>
        <w:t xml:space="preserve">, </w:t>
      </w:r>
      <w:r>
        <w:rPr>
          <w:rFonts w:ascii="Times New Roman" w:hAnsi="Times New Roman" w:cs="Times New Roman"/>
          <w:sz w:val="24"/>
          <w:szCs w:val="24"/>
        </w:rPr>
        <w:t>ICCROM</w:t>
      </w:r>
      <w:r>
        <w:rPr>
          <w:rFonts w:ascii="Times New Roman" w:hAnsi="Times New Roman" w:cs="Times New Roman"/>
          <w:sz w:val="24"/>
          <w:szCs w:val="24"/>
          <w:lang w:val="ru-RU"/>
        </w:rPr>
        <w:t xml:space="preserve">, </w:t>
      </w:r>
      <w:r>
        <w:rPr>
          <w:rFonts w:ascii="Times New Roman" w:hAnsi="Times New Roman" w:cs="Times New Roman"/>
          <w:sz w:val="24"/>
          <w:szCs w:val="24"/>
        </w:rPr>
        <w:t>ENCTATC</w:t>
      </w:r>
      <w:r>
        <w:rPr>
          <w:rFonts w:ascii="Times New Roman" w:hAnsi="Times New Roman" w:cs="Times New Roman"/>
          <w:sz w:val="24"/>
          <w:szCs w:val="24"/>
          <w:lang w:val="ru-RU"/>
        </w:rPr>
        <w:t xml:space="preserve">, </w:t>
      </w:r>
      <w:r>
        <w:rPr>
          <w:rFonts w:ascii="Times New Roman" w:hAnsi="Times New Roman" w:cs="Times New Roman"/>
          <w:sz w:val="24"/>
          <w:szCs w:val="24"/>
        </w:rPr>
        <w:t>EC</w:t>
      </w:r>
      <w:r>
        <w:rPr>
          <w:rFonts w:ascii="Times New Roman" w:hAnsi="Times New Roman" w:cs="Times New Roman"/>
          <w:sz w:val="24"/>
          <w:szCs w:val="24"/>
          <w:lang w:val="ru-RU"/>
        </w:rPr>
        <w:t xml:space="preserve">, </w:t>
      </w:r>
      <w:r>
        <w:rPr>
          <w:rFonts w:ascii="Times New Roman" w:hAnsi="Times New Roman" w:cs="Times New Roman"/>
          <w:sz w:val="24"/>
          <w:szCs w:val="24"/>
        </w:rPr>
        <w:t>CoE</w:t>
      </w:r>
      <w:r>
        <w:rPr>
          <w:rFonts w:ascii="Times New Roman" w:hAnsi="Times New Roman" w:cs="Times New Roman"/>
          <w:sz w:val="24"/>
          <w:szCs w:val="24"/>
          <w:lang w:val="ru-RU"/>
        </w:rPr>
        <w:t xml:space="preserve"> и др.) које важе на нивоу Е</w:t>
      </w:r>
      <w:r>
        <w:rPr>
          <w:rFonts w:ascii="Times New Roman" w:hAnsi="Times New Roman" w:cs="Times New Roman"/>
          <w:sz w:val="24"/>
          <w:szCs w:val="24"/>
        </w:rPr>
        <w:t>U</w:t>
      </w:r>
      <w:r>
        <w:rPr>
          <w:rFonts w:ascii="Times New Roman" w:hAnsi="Times New Roman" w:cs="Times New Roman"/>
          <w:sz w:val="24"/>
          <w:szCs w:val="24"/>
          <w:lang w:val="ru-RU"/>
        </w:rPr>
        <w:t xml:space="preserve">, углавном су доприносиле формирању и спровођењу оптималних развојних политика и на националном нивоу. Ове препоруке се усвајају уз уважавање националних специфичности и важећих закона. Одступања постоје, и углавном се односе на земље са закаснелом транзицијом, које карактерише спорост у променама, висок ниво корупције, низак животни стандард и сл. </w:t>
      </w: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У Србији постоји неколико проблема у вези са правно-политичким оквиром у контексту феномена еко-културног туризма. Први изазов огледа се у непостојању законских оквира и акционих планова, који би обједињено обухватили феномен еко-културног туризма, због хоризонталне ресорне и секторске неповезаности. Постоје појединачна законска решења која се тичу сваког феномена понаособ</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(одрживог развоја, туризма, културе, заштићених подручја, просторног планирања, акциони планови за управљање ризицима). Међутим, основни недостатак огледа се у непостојању акционих планова, који би довели до практичне примене закона и обједињеног третмана феномена. Дакле еко-културни туризам у нашем законодавном систему не постоји. Други вишедеценијски проблем огледа се у политичкој неизвесности, коју прати пракса да чак и када се одређени закони усвоје, они се недоследно примењују. Ови изазови осликавају стање које генерално карактерише посттранзиционе земље</w:t>
      </w:r>
      <w:r>
        <w:rPr>
          <w:rStyle w:val="FootnoteReference"/>
          <w:sz w:val="24"/>
          <w:szCs w:val="24"/>
          <w:lang w:val="ru-RU"/>
        </w:rPr>
        <w:footnoteReference w:id="1"/>
      </w:r>
      <w:r>
        <w:rPr>
          <w:rFonts w:ascii="Times New Roman" w:hAnsi="Times New Roman" w:cs="Times New Roman"/>
          <w:sz w:val="24"/>
          <w:szCs w:val="24"/>
          <w:lang w:val="ru-RU"/>
        </w:rPr>
        <w:t xml:space="preserve">, где је улога државе и даље велика, а у доброј мери смер деловања и државних подстицаја зависи од актуелне власти. Целокупна слика даље се прелива на институционалну подршку и управљање. Управљање је стихијског карактера углавном </w:t>
      </w:r>
      <w:r w:rsidRPr="009916A7">
        <w:rPr>
          <w:rFonts w:ascii="Times New Roman" w:hAnsi="Times New Roman" w:cs="Times New Roman"/>
          <w:i/>
          <w:sz w:val="24"/>
          <w:szCs w:val="24"/>
        </w:rPr>
        <w:t>ad</w:t>
      </w:r>
      <w:r w:rsidRPr="009916A7">
        <w:rPr>
          <w:rFonts w:ascii="Times New Roman" w:hAnsi="Times New Roman" w:cs="Times New Roman"/>
          <w:i/>
          <w:sz w:val="24"/>
          <w:szCs w:val="24"/>
          <w:lang w:val="ru-RU"/>
        </w:rPr>
        <w:t xml:space="preserve"> </w:t>
      </w:r>
      <w:r w:rsidRPr="009916A7">
        <w:rPr>
          <w:rFonts w:ascii="Times New Roman" w:hAnsi="Times New Roman" w:cs="Times New Roman"/>
          <w:i/>
          <w:sz w:val="24"/>
          <w:szCs w:val="24"/>
        </w:rPr>
        <w:t>hoc</w:t>
      </w:r>
      <w:r w:rsidRPr="009916A7">
        <w:rPr>
          <w:rFonts w:ascii="Times New Roman" w:hAnsi="Times New Roman" w:cs="Times New Roman"/>
          <w:i/>
          <w:sz w:val="24"/>
          <w:szCs w:val="24"/>
          <w:lang w:val="ru-RU"/>
        </w:rPr>
        <w:t>,</w:t>
      </w:r>
      <w:r>
        <w:rPr>
          <w:rFonts w:ascii="Times New Roman" w:hAnsi="Times New Roman" w:cs="Times New Roman"/>
          <w:sz w:val="24"/>
          <w:szCs w:val="24"/>
          <w:lang w:val="ru-RU"/>
        </w:rPr>
        <w:t xml:space="preserve"> услед непостојања институционалних и организационих стратегија. Велики проблем у управљању институцијама, огледа се у нејасној надлежности. На примеру НП Ђердап, надлежност за институције је поларизована од високо централизованих (и даље везаних за републички ниво: НП Ђердап, Археолошки музеј, иако се налазе у југо-источном кластеру/региону Србије), до (макар декларативно) аутономних које се углавном односе на различите облике организација приватног и невладиног сектора.</w:t>
      </w:r>
      <w:r w:rsidRPr="00666258">
        <w:rPr>
          <w:rFonts w:ascii="Times New Roman" w:hAnsi="Times New Roman" w:cs="Times New Roman"/>
          <w:sz w:val="24"/>
          <w:szCs w:val="24"/>
          <w:lang w:val="ru-RU"/>
        </w:rPr>
        <w:t xml:space="preserve"> У скорије време је музеј Лепенски вир</w:t>
      </w:r>
      <w:r>
        <w:rPr>
          <w:rStyle w:val="FootnoteReference"/>
          <w:sz w:val="24"/>
          <w:szCs w:val="24"/>
        </w:rPr>
        <w:footnoteReference w:id="2"/>
      </w:r>
      <w:r w:rsidRPr="00666258">
        <w:rPr>
          <w:rFonts w:ascii="Times New Roman" w:hAnsi="Times New Roman" w:cs="Times New Roman"/>
          <w:sz w:val="24"/>
          <w:szCs w:val="24"/>
          <w:lang w:val="ru-RU"/>
        </w:rPr>
        <w:t xml:space="preserve">, ре-организован у туристички </w:t>
      </w:r>
      <w:r w:rsidRPr="00666258">
        <w:rPr>
          <w:rFonts w:ascii="Times New Roman" w:hAnsi="Times New Roman" w:cs="Times New Roman"/>
          <w:sz w:val="24"/>
          <w:szCs w:val="24"/>
          <w:lang w:val="ru-RU"/>
        </w:rPr>
        <w:lastRenderedPageBreak/>
        <w:t>простор.</w:t>
      </w:r>
      <w:r>
        <w:rPr>
          <w:rFonts w:ascii="Times New Roman" w:hAnsi="Times New Roman" w:cs="Times New Roman"/>
          <w:sz w:val="24"/>
          <w:szCs w:val="24"/>
          <w:lang w:val="ru-RU"/>
        </w:rPr>
        <w:t xml:space="preserve"> Са овим изазовима, тешко је говорити о стратегијском приступу и менаџменту, јер већина релевантних институција и нема обавезу стратешког планирања. У вези са претходним, даљи изазови односе се на недостатак система контроле и мониторинга активности, па самим тим је и систем евалуације крајње неадекватан, због унапред нејасних критеријума за оцену.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Аналитички оквир служи истраживању са циљем постизања експлицитнијих анализа на конкретним важним примерима за истраживање, уважавајући важност података и обликујући ток истраживања, на основу добијених</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секундарних и прикупљених примарних података на примеру студије случаја НП Ђердап.</w:t>
      </w:r>
      <w:bookmarkEnd w:id="52"/>
      <w:bookmarkEnd w:id="53"/>
      <w:bookmarkEnd w:id="54"/>
      <w:bookmarkEnd w:id="55"/>
      <w:r>
        <w:rPr>
          <w:rFonts w:ascii="Times New Roman" w:hAnsi="Times New Roman" w:cs="Times New Roman"/>
          <w:sz w:val="24"/>
          <w:szCs w:val="24"/>
          <w:lang w:val="ru-RU"/>
        </w:rPr>
        <w:t xml:space="preserve"> </w:t>
      </w:r>
    </w:p>
    <w:bookmarkEnd w:id="56"/>
    <w:bookmarkEnd w:id="57"/>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Будући да еко-културни туризам (заједно са релевантним феноменима овог рада, који отварају заједно истраживачке проблеме) има упориште у различитим дисциплинама, у истраживању је неопходно ослањати се на широки спектар теорија. </w:t>
      </w: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Трећи ниво односи се и на анализу феномена у глобалном контексту. Глобализација је донела интернационализацију политика, капитала и високу повезаност тржишта. Теорије које се тичу релевантних феномена а у контексту модерне и постмодерне, указују на то како се кроз време мења фокус са националне државе, према интернационалном приступу, све доступнијим информацијама, кроз нове форме медија. Да би дошло до правилне валоризације свих ресурса (природних, културних, људских) кроз туризам, неопходни су даљи напори за побољшавање управљања наслеђем и заштићеним подручјима, у погледу очувања и развоја одрживих метода њихове употребе. У поменутим изазовима са којима се носе земље у транзицији, решења се могу огледати кроз многобројне међународне и транснационалне програме. Овакви програми најчешће у свој фокус узимају изградњу капацитета за примену заједнички разрађених стратегија и акционих планова. Транснационални програми могу обезбедити оптимални оквир за координацију акција подршке наслеђу, одрживом развоју, одрживом туризму и заштићеним подручјима. Суштина оваквих програма је учествовање већег број држава, а културна разноликост представља велики потенцијал за развој кроз коегзистенцију бројних етничких и верских група, што претпоставља стварање основа за бољу комуникацију и интензивнију сарадњу. Ови пројекти промовишу мере за интеграцију </w:t>
      </w:r>
      <w:r>
        <w:rPr>
          <w:rFonts w:ascii="Times New Roman" w:hAnsi="Times New Roman" w:cs="Times New Roman"/>
          <w:sz w:val="24"/>
          <w:szCs w:val="24"/>
          <w:lang w:val="ru-RU"/>
        </w:rPr>
        <w:lastRenderedPageBreak/>
        <w:t xml:space="preserve">одрживе политике за заштиту и унапређење природних ресурса, заштићених подручја, пејзажа и културног наслеђа у оквиру одрживог развоја туризма. Позитивни импакти међународних и транснационалних пројеката огледају се и у подстицању умрежавања, институционалне сарадње, јавно-приватног партнерства уз укључивање локалне заједнице. Питања културних разноликости добијају на све већем значају, због великог броја миграција и миграната који се задржавају углавном око већих градова. Уједно, мултикултурализам представља извор за развој културног и креативног стваралаштва и подстицање креативних индустрија (сектор динамичног развоја, који може допринети бољем међуресорном повезивању економије, туризма и културе). Због развоја свих пропратних индустрија подршке, као и отварања могућности за већу партиципацију заинтересованих страна у формирању развојних политика, оваква слика доводи до већег простора за кретање и путовања на глобалном нивоу. Позитивни елементи се огледају кроз ослањање на међународно право, политике и пројекте, који за циљ управо имају повезивање земаља посредством наднационалних заједничких стратегија, као и веће укључивање региона и становништва у управљачке процесе. </w:t>
      </w: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p>
    <w:p w:rsidR="00363FD6" w:rsidRPr="004B4C77" w:rsidRDefault="00363FD6" w:rsidP="00363FD6">
      <w:pPr>
        <w:pStyle w:val="Heading3"/>
        <w:jc w:val="center"/>
        <w:rPr>
          <w:rFonts w:ascii="Times New Roman" w:hAnsi="Times New Roman" w:cs="Times New Roman"/>
          <w:lang w:val="ru-RU"/>
        </w:rPr>
      </w:pPr>
      <w:bookmarkStart w:id="58" w:name="_Toc464508859"/>
      <w:r w:rsidRPr="004B4C77">
        <w:rPr>
          <w:rFonts w:ascii="Times New Roman" w:hAnsi="Times New Roman" w:cs="Times New Roman"/>
          <w:lang w:val="ru-RU"/>
        </w:rPr>
        <w:t>Методи и студија случаја</w:t>
      </w:r>
      <w:bookmarkEnd w:id="58"/>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раду је примењен већи број метода и техника научног истраживања на основу којих је било могуће тестирати хипотезе које су постављене у оквиру истраживања.</w:t>
      </w:r>
      <w:r>
        <w:rPr>
          <w:rFonts w:ascii="Times New Roman" w:hAnsi="Times New Roman" w:cs="Times New Roman"/>
          <w:sz w:val="24"/>
          <w:szCs w:val="24"/>
          <w:lang w:val="sr-Latn-CS"/>
        </w:rPr>
        <w:t xml:space="preserve"> </w:t>
      </w:r>
      <w:r w:rsidRPr="00F65701">
        <w:rPr>
          <w:rFonts w:ascii="Times New Roman" w:hAnsi="Times New Roman" w:cs="Times New Roman"/>
          <w:sz w:val="24"/>
          <w:szCs w:val="24"/>
          <w:lang w:val="ru-RU"/>
        </w:rPr>
        <w:t>Комплексност проблематике која проистиче из теме дисертације захтевала је интердисциплинарн</w:t>
      </w:r>
      <w:r>
        <w:rPr>
          <w:rFonts w:ascii="Times New Roman" w:hAnsi="Times New Roman" w:cs="Times New Roman"/>
          <w:sz w:val="24"/>
          <w:szCs w:val="24"/>
          <w:lang w:val="ru-RU"/>
        </w:rPr>
        <w:t xml:space="preserve">о истраживање с мултиперспективистичким </w:t>
      </w:r>
      <w:r w:rsidRPr="00F65701">
        <w:rPr>
          <w:rFonts w:ascii="Times New Roman" w:hAnsi="Times New Roman" w:cs="Times New Roman"/>
          <w:sz w:val="24"/>
          <w:szCs w:val="24"/>
          <w:lang w:val="ru-RU"/>
        </w:rPr>
        <w:t>методолошки</w:t>
      </w:r>
      <w:r>
        <w:rPr>
          <w:rFonts w:ascii="Times New Roman" w:hAnsi="Times New Roman" w:cs="Times New Roman"/>
          <w:sz w:val="24"/>
          <w:szCs w:val="24"/>
          <w:lang w:val="ru-RU"/>
        </w:rPr>
        <w:t>м</w:t>
      </w:r>
      <w:r w:rsidRPr="00F65701">
        <w:rPr>
          <w:rFonts w:ascii="Times New Roman" w:hAnsi="Times New Roman" w:cs="Times New Roman"/>
          <w:sz w:val="24"/>
          <w:szCs w:val="24"/>
          <w:lang w:val="ru-RU"/>
        </w:rPr>
        <w:t xml:space="preserve"> приступ</w:t>
      </w:r>
      <w:r>
        <w:rPr>
          <w:rFonts w:ascii="Times New Roman" w:hAnsi="Times New Roman" w:cs="Times New Roman"/>
          <w:sz w:val="24"/>
          <w:szCs w:val="24"/>
          <w:lang w:val="ru-RU"/>
        </w:rPr>
        <w:t>ом што је</w:t>
      </w:r>
      <w:r w:rsidRPr="00F65701">
        <w:rPr>
          <w:rFonts w:ascii="Times New Roman" w:hAnsi="Times New Roman" w:cs="Times New Roman"/>
          <w:sz w:val="24"/>
          <w:szCs w:val="24"/>
          <w:lang w:val="ru-RU"/>
        </w:rPr>
        <w:t xml:space="preserve"> омогући</w:t>
      </w:r>
      <w:r>
        <w:rPr>
          <w:rFonts w:ascii="Times New Roman" w:hAnsi="Times New Roman" w:cs="Times New Roman"/>
          <w:sz w:val="24"/>
          <w:szCs w:val="24"/>
          <w:lang w:val="ru-RU"/>
        </w:rPr>
        <w:t>л</w:t>
      </w:r>
      <w:r w:rsidRPr="00F65701">
        <w:rPr>
          <w:rFonts w:ascii="Times New Roman" w:hAnsi="Times New Roman" w:cs="Times New Roman"/>
          <w:sz w:val="24"/>
          <w:szCs w:val="24"/>
          <w:lang w:val="ru-RU"/>
        </w:rPr>
        <w:t xml:space="preserve">о повезивање </w:t>
      </w:r>
      <w:r>
        <w:rPr>
          <w:rFonts w:ascii="Times New Roman" w:hAnsi="Times New Roman" w:cs="Times New Roman"/>
          <w:sz w:val="24"/>
          <w:szCs w:val="24"/>
          <w:lang w:val="ru-RU"/>
        </w:rPr>
        <w:t xml:space="preserve">и прожимање </w:t>
      </w:r>
      <w:r w:rsidRPr="00F65701">
        <w:rPr>
          <w:rFonts w:ascii="Times New Roman" w:hAnsi="Times New Roman" w:cs="Times New Roman"/>
          <w:sz w:val="24"/>
          <w:szCs w:val="24"/>
          <w:lang w:val="ru-RU"/>
        </w:rPr>
        <w:t>различитих области</w:t>
      </w:r>
      <w:r>
        <w:rPr>
          <w:rFonts w:ascii="Times New Roman" w:hAnsi="Times New Roman" w:cs="Times New Roman"/>
          <w:sz w:val="24"/>
          <w:szCs w:val="24"/>
          <w:lang w:val="ru-RU"/>
        </w:rPr>
        <w:t xml:space="preserve"> друштвено-хуманистичких наука</w:t>
      </w:r>
      <w:r w:rsidRPr="00F65701">
        <w:rPr>
          <w:rFonts w:ascii="Times New Roman" w:hAnsi="Times New Roman" w:cs="Times New Roman"/>
          <w:sz w:val="24"/>
          <w:szCs w:val="24"/>
          <w:lang w:val="ru-RU"/>
        </w:rPr>
        <w:t xml:space="preserve">: менаџмента у култури, одрживог развоја, економије, културне политике, екологије, просторног планирања, антропологије, туризмологије, економике културе, социологије културе, социјалне антропологије и др. </w:t>
      </w:r>
    </w:p>
    <w:p w:rsidR="00363FD6" w:rsidRDefault="00363FD6" w:rsidP="00363FD6">
      <w:pPr>
        <w:spacing w:line="360" w:lineRule="auto"/>
        <w:jc w:val="both"/>
        <w:rPr>
          <w:rFonts w:ascii="Times New Roman" w:hAnsi="Times New Roman" w:cs="Times New Roman"/>
          <w:sz w:val="24"/>
          <w:szCs w:val="24"/>
          <w:lang w:val="ru-RU"/>
        </w:rPr>
      </w:pPr>
      <w:r w:rsidRPr="00F65701">
        <w:rPr>
          <w:rFonts w:ascii="Times New Roman" w:hAnsi="Times New Roman" w:cs="Times New Roman"/>
          <w:sz w:val="24"/>
          <w:szCs w:val="24"/>
          <w:lang w:val="ru-RU"/>
        </w:rPr>
        <w:t xml:space="preserve">Кабинетско </w:t>
      </w:r>
      <w:r>
        <w:rPr>
          <w:rFonts w:ascii="Times New Roman" w:hAnsi="Times New Roman" w:cs="Times New Roman"/>
          <w:sz w:val="24"/>
          <w:szCs w:val="24"/>
          <w:lang w:val="ru-RU"/>
        </w:rPr>
        <w:t xml:space="preserve">емпиријско </w:t>
      </w:r>
      <w:r w:rsidRPr="00F65701">
        <w:rPr>
          <w:rFonts w:ascii="Times New Roman" w:hAnsi="Times New Roman" w:cs="Times New Roman"/>
          <w:sz w:val="24"/>
          <w:szCs w:val="24"/>
          <w:lang w:val="ru-RU"/>
        </w:rPr>
        <w:t xml:space="preserve">истраживање (енгл. desk research) спроведено </w:t>
      </w:r>
      <w:r w:rsidRPr="009F70C1">
        <w:rPr>
          <w:rFonts w:ascii="Times New Roman" w:hAnsi="Times New Roman" w:cs="Times New Roman"/>
          <w:sz w:val="24"/>
          <w:szCs w:val="24"/>
          <w:lang w:val="ru-RU"/>
        </w:rPr>
        <w:t xml:space="preserve">је </w:t>
      </w:r>
      <w:r>
        <w:rPr>
          <w:rFonts w:ascii="Times New Roman" w:hAnsi="Times New Roman" w:cs="Times New Roman"/>
          <w:sz w:val="24"/>
          <w:szCs w:val="24"/>
          <w:lang w:val="ru-RU"/>
        </w:rPr>
        <w:t xml:space="preserve"> с циљем да се прикупе сви релевантни емпиријски подаци садржани у</w:t>
      </w:r>
      <w:r w:rsidRPr="00F65701">
        <w:rPr>
          <w:rFonts w:ascii="Times New Roman" w:hAnsi="Times New Roman" w:cs="Times New Roman"/>
          <w:sz w:val="24"/>
          <w:szCs w:val="24"/>
          <w:lang w:val="ru-RU"/>
        </w:rPr>
        <w:t xml:space="preserve"> инос</w:t>
      </w:r>
      <w:r>
        <w:rPr>
          <w:rFonts w:ascii="Times New Roman" w:hAnsi="Times New Roman" w:cs="Times New Roman"/>
          <w:sz w:val="24"/>
          <w:szCs w:val="24"/>
          <w:lang w:val="ru-RU"/>
        </w:rPr>
        <w:t>траној и домаћој литератури као и</w:t>
      </w:r>
      <w:r w:rsidRPr="00F65701">
        <w:rPr>
          <w:rFonts w:ascii="Times New Roman" w:hAnsi="Times New Roman" w:cs="Times New Roman"/>
          <w:sz w:val="24"/>
          <w:szCs w:val="24"/>
          <w:lang w:val="ru-RU"/>
        </w:rPr>
        <w:t xml:space="preserve"> веће</w:t>
      </w:r>
      <w:r>
        <w:rPr>
          <w:rFonts w:ascii="Times New Roman" w:hAnsi="Times New Roman" w:cs="Times New Roman"/>
          <w:sz w:val="24"/>
          <w:szCs w:val="24"/>
          <w:lang w:val="ru-RU"/>
        </w:rPr>
        <w:t>м</w:t>
      </w:r>
      <w:r w:rsidRPr="00F65701">
        <w:rPr>
          <w:rFonts w:ascii="Times New Roman" w:hAnsi="Times New Roman" w:cs="Times New Roman"/>
          <w:sz w:val="24"/>
          <w:szCs w:val="24"/>
          <w:lang w:val="ru-RU"/>
        </w:rPr>
        <w:t xml:space="preserve"> број</w:t>
      </w:r>
      <w:r>
        <w:rPr>
          <w:rFonts w:ascii="Times New Roman" w:hAnsi="Times New Roman" w:cs="Times New Roman"/>
          <w:sz w:val="24"/>
          <w:szCs w:val="24"/>
          <w:lang w:val="ru-RU"/>
        </w:rPr>
        <w:t>у</w:t>
      </w:r>
      <w:r w:rsidRPr="00F65701">
        <w:rPr>
          <w:rFonts w:ascii="Times New Roman" w:hAnsi="Times New Roman" w:cs="Times New Roman"/>
          <w:sz w:val="24"/>
          <w:szCs w:val="24"/>
          <w:lang w:val="ru-RU"/>
        </w:rPr>
        <w:t xml:space="preserve"> извора (попут статистичких извештаја објављених од стране надлежних националних и интернационалних </w:t>
      </w:r>
      <w:r>
        <w:rPr>
          <w:rFonts w:ascii="Times New Roman" w:hAnsi="Times New Roman" w:cs="Times New Roman"/>
          <w:sz w:val="24"/>
          <w:szCs w:val="24"/>
          <w:lang w:val="ru-RU"/>
        </w:rPr>
        <w:t>организација</w:t>
      </w:r>
      <w:r w:rsidRPr="00F65701">
        <w:rPr>
          <w:rFonts w:ascii="Times New Roman" w:hAnsi="Times New Roman" w:cs="Times New Roman"/>
          <w:sz w:val="24"/>
          <w:szCs w:val="24"/>
          <w:lang w:val="ru-RU"/>
        </w:rPr>
        <w:t>, закона, препорука међународних тела и сл.)  релевантни</w:t>
      </w:r>
      <w:r>
        <w:rPr>
          <w:rFonts w:ascii="Times New Roman" w:hAnsi="Times New Roman" w:cs="Times New Roman"/>
          <w:sz w:val="24"/>
          <w:szCs w:val="24"/>
          <w:lang w:val="ru-RU"/>
        </w:rPr>
        <w:t>х</w:t>
      </w:r>
      <w:r w:rsidRPr="00F65701">
        <w:rPr>
          <w:rFonts w:ascii="Times New Roman" w:hAnsi="Times New Roman" w:cs="Times New Roman"/>
          <w:sz w:val="24"/>
          <w:szCs w:val="24"/>
          <w:lang w:val="ru-RU"/>
        </w:rPr>
        <w:t xml:space="preserve"> за постављени проблем</w:t>
      </w:r>
      <w:r>
        <w:rPr>
          <w:rFonts w:ascii="Times New Roman" w:hAnsi="Times New Roman" w:cs="Times New Roman"/>
          <w:sz w:val="24"/>
          <w:szCs w:val="24"/>
          <w:lang w:val="ru-RU"/>
        </w:rPr>
        <w:t xml:space="preserve">. На тај начин су прикупљени подаци који се односе на више од 30 примера добре праксе у свету (нпр. Нови Зеланд, Канада, САД, </w:t>
      </w:r>
      <w:r>
        <w:rPr>
          <w:rFonts w:ascii="Times New Roman" w:hAnsi="Times New Roman" w:cs="Times New Roman"/>
          <w:sz w:val="24"/>
          <w:szCs w:val="24"/>
          <w:lang w:val="ru-RU"/>
        </w:rPr>
        <w:lastRenderedPageBreak/>
        <w:t>Намибија, Кенија, Шпанија, Грчка, Малта, Немачка, Белгија, Данска, Холандија, Велика Британија и др), у региону (нпр. Словенија, Република Српска), као и праксе свих 5 националних паркова у Србији под заштитом државе.</w:t>
      </w:r>
      <w:r w:rsidRPr="00A84708">
        <w:rPr>
          <w:rFonts w:ascii="Times New Roman" w:hAnsi="Times New Roman" w:cs="Times New Roman"/>
          <w:sz w:val="24"/>
          <w:szCs w:val="24"/>
          <w:lang w:val="ru-RU"/>
        </w:rPr>
        <w:t xml:space="preserve"> </w:t>
      </w:r>
      <w:r>
        <w:rPr>
          <w:rFonts w:ascii="Times New Roman" w:hAnsi="Times New Roman" w:cs="Times New Roman"/>
          <w:sz w:val="24"/>
          <w:szCs w:val="24"/>
          <w:lang w:val="ru-RU"/>
        </w:rPr>
        <w:t>Посматрање и бележење на терену, подржао техникама интервјуа и анкетирања, пружило је подршку емпиријском делу истраживања, јер је омогућило добијање примарних података. Емпиријски подаци су потом систематизовани, класификовани и анализирани у контексту проучавања теме дисертације.</w:t>
      </w:r>
      <w:r w:rsidRPr="001E17B3">
        <w:rPr>
          <w:rFonts w:ascii="Times New Roman" w:hAnsi="Times New Roman" w:cs="Times New Roman"/>
          <w:sz w:val="24"/>
          <w:szCs w:val="24"/>
          <w:lang w:val="ru-RU"/>
        </w:rPr>
        <w:t xml:space="preserve"> </w:t>
      </w:r>
    </w:p>
    <w:p w:rsidR="00363FD6" w:rsidRPr="00F65701" w:rsidRDefault="00363FD6" w:rsidP="00363FD6">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Спроведена је и веома значајна</w:t>
      </w:r>
      <w:r w:rsidRPr="00F65701">
        <w:rPr>
          <w:rFonts w:ascii="Times New Roman" w:hAnsi="Times New Roman" w:cs="Times New Roman"/>
          <w:sz w:val="24"/>
          <w:szCs w:val="24"/>
          <w:lang w:val="ru-RU"/>
        </w:rPr>
        <w:t xml:space="preserve"> систематизација закона и препорука </w:t>
      </w:r>
      <w:r>
        <w:rPr>
          <w:rFonts w:ascii="Times New Roman" w:hAnsi="Times New Roman" w:cs="Times New Roman"/>
          <w:sz w:val="24"/>
          <w:szCs w:val="24"/>
          <w:lang w:val="ru-RU"/>
        </w:rPr>
        <w:t>(</w:t>
      </w:r>
      <w:r w:rsidRPr="00F65701">
        <w:rPr>
          <w:rFonts w:ascii="Times New Roman" w:hAnsi="Times New Roman" w:cs="Times New Roman"/>
          <w:sz w:val="24"/>
          <w:szCs w:val="24"/>
          <w:lang w:val="ru-RU"/>
        </w:rPr>
        <w:t>домаћих и међународних</w:t>
      </w:r>
      <w:r>
        <w:rPr>
          <w:rFonts w:ascii="Times New Roman" w:hAnsi="Times New Roman" w:cs="Times New Roman"/>
          <w:sz w:val="24"/>
          <w:szCs w:val="24"/>
          <w:lang w:val="ru-RU"/>
        </w:rPr>
        <w:t>)</w:t>
      </w:r>
      <w:r w:rsidRPr="00F65701">
        <w:rPr>
          <w:rFonts w:ascii="Times New Roman" w:hAnsi="Times New Roman" w:cs="Times New Roman"/>
          <w:sz w:val="24"/>
          <w:szCs w:val="24"/>
          <w:lang w:val="ru-RU"/>
        </w:rPr>
        <w:t xml:space="preserve"> који </w:t>
      </w:r>
      <w:r>
        <w:rPr>
          <w:rFonts w:ascii="Times New Roman" w:hAnsi="Times New Roman" w:cs="Times New Roman"/>
          <w:sz w:val="24"/>
          <w:szCs w:val="24"/>
          <w:lang w:val="ru-RU"/>
        </w:rPr>
        <w:t>уређују</w:t>
      </w:r>
      <w:r w:rsidRPr="00F65701">
        <w:rPr>
          <w:rFonts w:ascii="Times New Roman" w:hAnsi="Times New Roman" w:cs="Times New Roman"/>
          <w:sz w:val="24"/>
          <w:szCs w:val="24"/>
          <w:lang w:val="ru-RU"/>
        </w:rPr>
        <w:t xml:space="preserve"> </w:t>
      </w:r>
      <w:r>
        <w:rPr>
          <w:rFonts w:ascii="Times New Roman" w:hAnsi="Times New Roman" w:cs="Times New Roman"/>
          <w:sz w:val="24"/>
          <w:szCs w:val="24"/>
          <w:lang w:val="ru-RU"/>
        </w:rPr>
        <w:t>различите ресорне јавне практичне политике. Током анализе и интерпретације добијених података посебно је наглашен</w:t>
      </w:r>
      <w:r w:rsidRPr="00F65701">
        <w:rPr>
          <w:rFonts w:ascii="Times New Roman" w:hAnsi="Times New Roman" w:cs="Times New Roman"/>
          <w:sz w:val="24"/>
          <w:szCs w:val="24"/>
          <w:lang w:val="ru-RU"/>
        </w:rPr>
        <w:t xml:space="preserve"> значај међусобно</w:t>
      </w:r>
      <w:r>
        <w:rPr>
          <w:rFonts w:ascii="Times New Roman" w:hAnsi="Times New Roman" w:cs="Times New Roman"/>
          <w:sz w:val="24"/>
          <w:szCs w:val="24"/>
          <w:lang w:val="ru-RU"/>
        </w:rPr>
        <w:t>г</w:t>
      </w:r>
      <w:r w:rsidRPr="00F65701">
        <w:rPr>
          <w:rFonts w:ascii="Times New Roman" w:hAnsi="Times New Roman" w:cs="Times New Roman"/>
          <w:sz w:val="24"/>
          <w:szCs w:val="24"/>
          <w:lang w:val="ru-RU"/>
        </w:rPr>
        <w:t xml:space="preserve"> уважавањ</w:t>
      </w:r>
      <w:r>
        <w:rPr>
          <w:rFonts w:ascii="Times New Roman" w:hAnsi="Times New Roman" w:cs="Times New Roman"/>
          <w:sz w:val="24"/>
          <w:szCs w:val="24"/>
          <w:lang w:val="ru-RU"/>
        </w:rPr>
        <w:t>а</w:t>
      </w:r>
      <w:r w:rsidRPr="00F65701">
        <w:rPr>
          <w:rFonts w:ascii="Times New Roman" w:hAnsi="Times New Roman" w:cs="Times New Roman"/>
          <w:sz w:val="24"/>
          <w:szCs w:val="24"/>
          <w:lang w:val="ru-RU"/>
        </w:rPr>
        <w:t xml:space="preserve"> и комплементарно</w:t>
      </w:r>
      <w:r>
        <w:rPr>
          <w:rFonts w:ascii="Times New Roman" w:hAnsi="Times New Roman" w:cs="Times New Roman"/>
          <w:sz w:val="24"/>
          <w:szCs w:val="24"/>
          <w:lang w:val="ru-RU"/>
        </w:rPr>
        <w:t>г</w:t>
      </w:r>
      <w:r w:rsidRPr="00F65701">
        <w:rPr>
          <w:rFonts w:ascii="Times New Roman" w:hAnsi="Times New Roman" w:cs="Times New Roman"/>
          <w:sz w:val="24"/>
          <w:szCs w:val="24"/>
          <w:lang w:val="ru-RU"/>
        </w:rPr>
        <w:t xml:space="preserve"> деловањ</w:t>
      </w:r>
      <w:r>
        <w:rPr>
          <w:rFonts w:ascii="Times New Roman" w:hAnsi="Times New Roman" w:cs="Times New Roman"/>
          <w:sz w:val="24"/>
          <w:szCs w:val="24"/>
          <w:lang w:val="ru-RU"/>
        </w:rPr>
        <w:t>а разних побочних грана привреде,</w:t>
      </w:r>
      <w:r w:rsidRPr="00F65701">
        <w:rPr>
          <w:rFonts w:ascii="Times New Roman" w:hAnsi="Times New Roman" w:cs="Times New Roman"/>
          <w:sz w:val="24"/>
          <w:szCs w:val="24"/>
          <w:lang w:val="ru-RU"/>
        </w:rPr>
        <w:t xml:space="preserve"> у циљу постизања одрживог развоја заштићених подручја</w:t>
      </w:r>
      <w:r>
        <w:rPr>
          <w:rFonts w:ascii="Times New Roman" w:hAnsi="Times New Roman" w:cs="Times New Roman"/>
          <w:sz w:val="24"/>
          <w:szCs w:val="24"/>
          <w:lang w:val="ru-RU"/>
        </w:rPr>
        <w:t xml:space="preserve"> с</w:t>
      </w:r>
      <w:r w:rsidRPr="00F65701">
        <w:rPr>
          <w:rFonts w:ascii="Times New Roman" w:hAnsi="Times New Roman" w:cs="Times New Roman"/>
          <w:sz w:val="24"/>
          <w:szCs w:val="24"/>
          <w:lang w:val="ru-RU"/>
        </w:rPr>
        <w:t xml:space="preserve"> припадајућ</w:t>
      </w:r>
      <w:r>
        <w:rPr>
          <w:rFonts w:ascii="Times New Roman" w:hAnsi="Times New Roman" w:cs="Times New Roman"/>
          <w:sz w:val="24"/>
          <w:szCs w:val="24"/>
          <w:lang w:val="ru-RU"/>
        </w:rPr>
        <w:t>им природним</w:t>
      </w:r>
      <w:r w:rsidRPr="00F65701">
        <w:rPr>
          <w:rFonts w:ascii="Times New Roman" w:hAnsi="Times New Roman" w:cs="Times New Roman"/>
          <w:sz w:val="24"/>
          <w:szCs w:val="24"/>
          <w:lang w:val="ru-RU"/>
        </w:rPr>
        <w:t xml:space="preserve"> и културн</w:t>
      </w:r>
      <w:r>
        <w:rPr>
          <w:rFonts w:ascii="Times New Roman" w:hAnsi="Times New Roman" w:cs="Times New Roman"/>
          <w:sz w:val="24"/>
          <w:szCs w:val="24"/>
          <w:lang w:val="ru-RU"/>
        </w:rPr>
        <w:t xml:space="preserve">им </w:t>
      </w:r>
      <w:r w:rsidRPr="00F65701">
        <w:rPr>
          <w:rFonts w:ascii="Times New Roman" w:hAnsi="Times New Roman" w:cs="Times New Roman"/>
          <w:sz w:val="24"/>
          <w:szCs w:val="24"/>
          <w:lang w:val="ru-RU"/>
        </w:rPr>
        <w:t>наслеђ</w:t>
      </w:r>
      <w:r>
        <w:rPr>
          <w:rFonts w:ascii="Times New Roman" w:hAnsi="Times New Roman" w:cs="Times New Roman"/>
          <w:sz w:val="24"/>
          <w:szCs w:val="24"/>
          <w:lang w:val="ru-RU"/>
        </w:rPr>
        <w:t>ем</w:t>
      </w:r>
      <w:r w:rsidRPr="00F65701">
        <w:rPr>
          <w:rFonts w:ascii="Times New Roman" w:hAnsi="Times New Roman" w:cs="Times New Roman"/>
          <w:sz w:val="24"/>
          <w:szCs w:val="24"/>
          <w:lang w:val="ru-RU"/>
        </w:rPr>
        <w:t xml:space="preserve">. </w:t>
      </w:r>
      <w:r>
        <w:rPr>
          <w:rFonts w:ascii="Times New Roman" w:hAnsi="Times New Roman" w:cs="Times New Roman"/>
          <w:sz w:val="24"/>
          <w:szCs w:val="24"/>
          <w:lang w:val="ru-RU"/>
        </w:rPr>
        <w:t>П</w:t>
      </w:r>
      <w:r w:rsidRPr="00F65701">
        <w:rPr>
          <w:rFonts w:ascii="Times New Roman" w:hAnsi="Times New Roman" w:cs="Times New Roman"/>
          <w:sz w:val="24"/>
          <w:szCs w:val="24"/>
          <w:lang w:val="ru-RU"/>
        </w:rPr>
        <w:t xml:space="preserve">осебна пажња је усмерена на </w:t>
      </w:r>
      <w:r>
        <w:rPr>
          <w:rFonts w:ascii="Times New Roman" w:hAnsi="Times New Roman" w:cs="Times New Roman"/>
          <w:sz w:val="24"/>
          <w:szCs w:val="24"/>
          <w:lang w:val="ru-RU"/>
        </w:rPr>
        <w:t xml:space="preserve">правно-политичке </w:t>
      </w:r>
      <w:r w:rsidRPr="00F65701">
        <w:rPr>
          <w:rFonts w:ascii="Times New Roman" w:hAnsi="Times New Roman" w:cs="Times New Roman"/>
          <w:sz w:val="24"/>
          <w:szCs w:val="24"/>
          <w:lang w:val="ru-RU"/>
        </w:rPr>
        <w:t>инструменте еколошке</w:t>
      </w:r>
      <w:r>
        <w:rPr>
          <w:rFonts w:ascii="Times New Roman" w:hAnsi="Times New Roman" w:cs="Times New Roman"/>
          <w:sz w:val="24"/>
          <w:szCs w:val="24"/>
          <w:lang w:val="ru-RU"/>
        </w:rPr>
        <w:t xml:space="preserve"> и</w:t>
      </w:r>
      <w:r w:rsidRPr="00F65701">
        <w:rPr>
          <w:rFonts w:ascii="Times New Roman" w:hAnsi="Times New Roman" w:cs="Times New Roman"/>
          <w:sz w:val="24"/>
          <w:szCs w:val="24"/>
          <w:lang w:val="ru-RU"/>
        </w:rPr>
        <w:t xml:space="preserve"> културне политике, </w:t>
      </w:r>
      <w:r>
        <w:rPr>
          <w:rFonts w:ascii="Times New Roman" w:hAnsi="Times New Roman" w:cs="Times New Roman"/>
          <w:sz w:val="24"/>
          <w:szCs w:val="24"/>
          <w:lang w:val="ru-RU"/>
        </w:rPr>
        <w:t>пољопривреде, спорта, просторног планирања, урбанизма и изградње</w:t>
      </w:r>
      <w:r w:rsidRPr="00F65701">
        <w:rPr>
          <w:rFonts w:ascii="Times New Roman" w:hAnsi="Times New Roman" w:cs="Times New Roman"/>
          <w:sz w:val="24"/>
          <w:szCs w:val="24"/>
          <w:lang w:val="ru-RU"/>
        </w:rPr>
        <w:t xml:space="preserve"> као и </w:t>
      </w:r>
      <w:r>
        <w:rPr>
          <w:rFonts w:ascii="Times New Roman" w:hAnsi="Times New Roman" w:cs="Times New Roman"/>
          <w:sz w:val="24"/>
          <w:szCs w:val="24"/>
          <w:lang w:val="ru-RU"/>
        </w:rPr>
        <w:t xml:space="preserve">на нормативне инструменте којима се у форми препорука сугеришу </w:t>
      </w:r>
      <w:r w:rsidRPr="00F65701">
        <w:rPr>
          <w:rFonts w:ascii="Times New Roman" w:hAnsi="Times New Roman" w:cs="Times New Roman"/>
          <w:sz w:val="24"/>
          <w:szCs w:val="24"/>
          <w:lang w:val="ru-RU"/>
        </w:rPr>
        <w:t>циљев</w:t>
      </w:r>
      <w:r>
        <w:rPr>
          <w:rFonts w:ascii="Times New Roman" w:hAnsi="Times New Roman" w:cs="Times New Roman"/>
          <w:sz w:val="24"/>
          <w:szCs w:val="24"/>
          <w:lang w:val="ru-RU"/>
        </w:rPr>
        <w:t>и</w:t>
      </w:r>
      <w:r w:rsidRPr="00F113EA">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w:t>
      </w:r>
      <w:r w:rsidRPr="00F65701">
        <w:rPr>
          <w:rFonts w:ascii="Times New Roman" w:hAnsi="Times New Roman" w:cs="Times New Roman"/>
          <w:sz w:val="24"/>
          <w:szCs w:val="24"/>
          <w:lang w:val="ru-RU"/>
        </w:rPr>
        <w:t>приоритет</w:t>
      </w:r>
      <w:r>
        <w:rPr>
          <w:rFonts w:ascii="Times New Roman" w:hAnsi="Times New Roman" w:cs="Times New Roman"/>
          <w:sz w:val="24"/>
          <w:szCs w:val="24"/>
          <w:lang w:val="ru-RU"/>
        </w:rPr>
        <w:t>и</w:t>
      </w:r>
      <w:r w:rsidRPr="00F65701">
        <w:rPr>
          <w:rFonts w:ascii="Times New Roman" w:hAnsi="Times New Roman" w:cs="Times New Roman"/>
          <w:sz w:val="24"/>
          <w:szCs w:val="24"/>
          <w:lang w:val="ru-RU"/>
        </w:rPr>
        <w:t xml:space="preserve"> у вези с одржив</w:t>
      </w:r>
      <w:r>
        <w:rPr>
          <w:rFonts w:ascii="Times New Roman" w:hAnsi="Times New Roman" w:cs="Times New Roman"/>
          <w:sz w:val="24"/>
          <w:szCs w:val="24"/>
          <w:lang w:val="ru-RU"/>
        </w:rPr>
        <w:t>им</w:t>
      </w:r>
      <w:r w:rsidRPr="00F65701">
        <w:rPr>
          <w:rFonts w:ascii="Times New Roman" w:hAnsi="Times New Roman" w:cs="Times New Roman"/>
          <w:sz w:val="24"/>
          <w:szCs w:val="24"/>
          <w:lang w:val="ru-RU"/>
        </w:rPr>
        <w:t xml:space="preserve"> развој</w:t>
      </w:r>
      <w:r>
        <w:rPr>
          <w:rFonts w:ascii="Times New Roman" w:hAnsi="Times New Roman" w:cs="Times New Roman"/>
          <w:sz w:val="24"/>
          <w:szCs w:val="24"/>
          <w:lang w:val="ru-RU"/>
        </w:rPr>
        <w:t xml:space="preserve">ем и </w:t>
      </w:r>
      <w:r w:rsidRPr="00F65701">
        <w:rPr>
          <w:rFonts w:ascii="Times New Roman" w:hAnsi="Times New Roman" w:cs="Times New Roman"/>
          <w:sz w:val="24"/>
          <w:szCs w:val="24"/>
          <w:lang w:val="ru-RU"/>
        </w:rPr>
        <w:t xml:space="preserve">третманом заштићених подручја. </w:t>
      </w:r>
      <w:r>
        <w:rPr>
          <w:rFonts w:ascii="Times New Roman" w:hAnsi="Times New Roman" w:cs="Times New Roman"/>
          <w:sz w:val="24"/>
          <w:szCs w:val="24"/>
          <w:lang w:val="ru-RU"/>
        </w:rPr>
        <w:t>Анализиран је</w:t>
      </w:r>
      <w:r w:rsidRPr="00F65701">
        <w:rPr>
          <w:rFonts w:ascii="Times New Roman" w:hAnsi="Times New Roman" w:cs="Times New Roman"/>
          <w:sz w:val="24"/>
          <w:szCs w:val="24"/>
          <w:lang w:val="ru-RU"/>
        </w:rPr>
        <w:t xml:space="preserve"> велики број закона (коришћењем нормативног метода и нормативне анализе) којима се </w:t>
      </w:r>
      <w:r>
        <w:rPr>
          <w:rFonts w:ascii="Times New Roman" w:hAnsi="Times New Roman" w:cs="Times New Roman"/>
          <w:sz w:val="24"/>
          <w:szCs w:val="24"/>
          <w:lang w:val="ru-RU"/>
        </w:rPr>
        <w:t xml:space="preserve">претежно индиректно </w:t>
      </w:r>
      <w:r w:rsidRPr="00F65701">
        <w:rPr>
          <w:rFonts w:ascii="Times New Roman" w:hAnsi="Times New Roman" w:cs="Times New Roman"/>
          <w:sz w:val="24"/>
          <w:szCs w:val="24"/>
          <w:lang w:val="ru-RU"/>
        </w:rPr>
        <w:t>уређује функционисање еко-културног туризма у заштићеним подручјима</w:t>
      </w:r>
      <w:r>
        <w:rPr>
          <w:rFonts w:ascii="Times New Roman" w:hAnsi="Times New Roman" w:cs="Times New Roman"/>
          <w:sz w:val="24"/>
          <w:szCs w:val="24"/>
          <w:lang w:val="ru-RU"/>
        </w:rPr>
        <w:t xml:space="preserve"> у Србији</w:t>
      </w:r>
      <w:r w:rsidRPr="00F65701">
        <w:rPr>
          <w:rFonts w:ascii="Times New Roman" w:hAnsi="Times New Roman" w:cs="Times New Roman"/>
          <w:sz w:val="24"/>
          <w:szCs w:val="24"/>
          <w:lang w:val="ru-RU"/>
        </w:rPr>
        <w:t xml:space="preserve"> (иако</w:t>
      </w:r>
      <w:r>
        <w:rPr>
          <w:rFonts w:ascii="Times New Roman" w:hAnsi="Times New Roman" w:cs="Times New Roman"/>
          <w:sz w:val="24"/>
          <w:szCs w:val="24"/>
          <w:lang w:val="ru-RU"/>
        </w:rPr>
        <w:t xml:space="preserve"> је истакнуто да </w:t>
      </w:r>
      <w:r w:rsidRPr="00F65701">
        <w:rPr>
          <w:rFonts w:ascii="Times New Roman" w:hAnsi="Times New Roman" w:cs="Times New Roman"/>
          <w:sz w:val="24"/>
          <w:szCs w:val="24"/>
          <w:lang w:val="ru-RU"/>
        </w:rPr>
        <w:t xml:space="preserve">еко-културни туризам није </w:t>
      </w:r>
      <w:r>
        <w:rPr>
          <w:rFonts w:ascii="Times New Roman" w:hAnsi="Times New Roman" w:cs="Times New Roman"/>
          <w:sz w:val="24"/>
          <w:szCs w:val="24"/>
          <w:lang w:val="ru-RU"/>
        </w:rPr>
        <w:t xml:space="preserve">експлицитно </w:t>
      </w:r>
      <w:r w:rsidRPr="00F65701">
        <w:rPr>
          <w:rFonts w:ascii="Times New Roman" w:hAnsi="Times New Roman" w:cs="Times New Roman"/>
          <w:sz w:val="24"/>
          <w:szCs w:val="24"/>
          <w:lang w:val="ru-RU"/>
        </w:rPr>
        <w:t>предвиђен ни једним законом, али дометима јесте)</w:t>
      </w:r>
      <w:r>
        <w:rPr>
          <w:rFonts w:ascii="Times New Roman" w:hAnsi="Times New Roman" w:cs="Times New Roman"/>
          <w:sz w:val="24"/>
          <w:szCs w:val="24"/>
          <w:lang w:val="ru-RU"/>
        </w:rPr>
        <w:t xml:space="preserve">, као и </w:t>
      </w:r>
      <w:r w:rsidRPr="00F65701">
        <w:rPr>
          <w:rFonts w:ascii="Times New Roman" w:hAnsi="Times New Roman" w:cs="Times New Roman"/>
          <w:sz w:val="24"/>
          <w:szCs w:val="24"/>
          <w:lang w:val="ru-RU"/>
        </w:rPr>
        <w:t xml:space="preserve">међународних препорука и ратификованих конвенција </w:t>
      </w:r>
      <w:r>
        <w:rPr>
          <w:rFonts w:ascii="Times New Roman" w:hAnsi="Times New Roman" w:cs="Times New Roman"/>
          <w:sz w:val="24"/>
          <w:szCs w:val="24"/>
          <w:lang w:val="ru-RU"/>
        </w:rPr>
        <w:t>које се односе на тему рада.</w:t>
      </w:r>
    </w:p>
    <w:p w:rsidR="00363FD6" w:rsidRDefault="00363FD6" w:rsidP="00363FD6">
      <w:pPr>
        <w:autoSpaceDE w:val="0"/>
        <w:autoSpaceDN w:val="0"/>
        <w:adjustRightInd w:val="0"/>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sz w:val="24"/>
          <w:szCs w:val="24"/>
          <w:lang w:val="ru-RU"/>
        </w:rPr>
        <w:t>Анализом је обухваћен велики број закона и подзаконских аката којима се уређује делатност заштите културних добара у Србији: „</w:t>
      </w:r>
      <w:r>
        <w:rPr>
          <w:rFonts w:ascii="Times New Roman" w:hAnsi="Times New Roman" w:cs="Times New Roman"/>
          <w:i/>
          <w:iCs/>
          <w:sz w:val="24"/>
          <w:szCs w:val="24"/>
          <w:lang w:val="ru-RU"/>
        </w:rPr>
        <w:t>Закон о културним добрима“, „Закон о култури“, „</w:t>
      </w:r>
      <w:hyperlink r:id="rId9" w:tgtFrame="_blank" w:tooltip="P R A V I L N I K (O sadržaju i pregledu i oceni projekata i dokumentacije za izvođenje mera tehničke zaštite i drugih radova na nepokretnim kulturnim dobrima)" w:history="1">
        <w:r>
          <w:rPr>
            <w:rStyle w:val="Hyperlink"/>
            <w:i/>
            <w:iCs/>
            <w:color w:val="auto"/>
            <w:sz w:val="24"/>
            <w:szCs w:val="24"/>
            <w:lang w:val="ru-RU"/>
          </w:rPr>
          <w:t>ПРАВИЛНИК О садржају и прегледу и оцени пројеката и документације за извођење мера техничке заштите и других радова на непокретним културним добрима</w:t>
        </w:r>
      </w:hyperlink>
      <w:r>
        <w:rPr>
          <w:rFonts w:ascii="Times New Roman" w:hAnsi="Times New Roman" w:cs="Times New Roman"/>
          <w:i/>
          <w:iCs/>
          <w:sz w:val="24"/>
          <w:szCs w:val="24"/>
          <w:lang w:val="ru-RU"/>
        </w:rPr>
        <w:t>“, „</w:t>
      </w:r>
      <w:hyperlink r:id="rId10" w:tgtFrame="_blank" w:tooltip="Aneks Pravilnika o sadržaju projekta" w:history="1">
        <w:r>
          <w:rPr>
            <w:rStyle w:val="Hyperlink"/>
            <w:i/>
            <w:iCs/>
            <w:color w:val="auto"/>
            <w:sz w:val="24"/>
            <w:szCs w:val="24"/>
            <w:lang w:val="ru-RU"/>
          </w:rPr>
          <w:t>Анекс Правилника о садржају пројекта</w:t>
        </w:r>
      </w:hyperlink>
      <w:r>
        <w:rPr>
          <w:rFonts w:ascii="Times New Roman" w:hAnsi="Times New Roman" w:cs="Times New Roman"/>
          <w:i/>
          <w:iCs/>
          <w:sz w:val="24"/>
          <w:szCs w:val="24"/>
          <w:lang w:val="ru-RU"/>
        </w:rPr>
        <w:t>“, „</w:t>
      </w:r>
      <w:hyperlink r:id="rId11" w:tgtFrame="_blank" w:tooltip="P R A V I L N I K (O prioritetima u finansiranju programa, projekata i mera tehničke zaštite i drugih radova na Nepokretnim kulturnim dobrima)" w:history="1">
        <w:r>
          <w:rPr>
            <w:rStyle w:val="Hyperlink"/>
            <w:i/>
            <w:iCs/>
            <w:color w:val="auto"/>
            <w:sz w:val="24"/>
            <w:szCs w:val="24"/>
            <w:lang w:val="ru-RU"/>
          </w:rPr>
          <w:t>ПРАВИЛНИК О приоритетима у финансирању програма, пројеката и мера техничке заштите и других радова на Непокретним културним добрима</w:t>
        </w:r>
      </w:hyperlink>
      <w:r>
        <w:rPr>
          <w:rFonts w:ascii="Times New Roman" w:hAnsi="Times New Roman" w:cs="Times New Roman"/>
          <w:i/>
          <w:iCs/>
          <w:sz w:val="24"/>
          <w:szCs w:val="24"/>
          <w:lang w:val="ru-RU"/>
        </w:rPr>
        <w:t>”</w:t>
      </w:r>
      <w:r>
        <w:rPr>
          <w:rFonts w:ascii="Times New Roman" w:hAnsi="Times New Roman" w:cs="Times New Roman"/>
          <w:sz w:val="24"/>
          <w:szCs w:val="24"/>
          <w:lang w:val="ru-RU"/>
        </w:rPr>
        <w:t xml:space="preserve">; „ </w:t>
      </w:r>
      <w:r>
        <w:rPr>
          <w:rFonts w:ascii="Times New Roman" w:hAnsi="Times New Roman" w:cs="Times New Roman"/>
          <w:i/>
          <w:iCs/>
          <w:sz w:val="24"/>
          <w:szCs w:val="24"/>
          <w:lang w:val="ru-RU"/>
        </w:rPr>
        <w:t xml:space="preserve">Правилник о ближим условима за почетак рада и обављање делатности установа заштите културних добара“, „Правилник о начину вођења евиденције о непокретностима које уживају претходну заштиту“ “, „Решење о </w:t>
      </w:r>
      <w:r>
        <w:rPr>
          <w:rFonts w:ascii="Times New Roman" w:hAnsi="Times New Roman" w:cs="Times New Roman"/>
          <w:i/>
          <w:iCs/>
          <w:sz w:val="24"/>
          <w:szCs w:val="24"/>
          <w:lang w:val="ru-RU"/>
        </w:rPr>
        <w:lastRenderedPageBreak/>
        <w:t>утврђивању територије Завода за заштиту споменика културе“, „Извештај- установе културе од националног значаја“.Правилник о просторном планирању НП Ђердап.</w:t>
      </w:r>
    </w:p>
    <w:p w:rsidR="00363FD6" w:rsidRDefault="00363FD6" w:rsidP="00363FD6">
      <w:pPr>
        <w:pStyle w:val="tekst3"/>
        <w:spacing w:before="0" w:beforeAutospacing="0" w:after="0" w:afterAutospacing="0"/>
        <w:ind w:firstLine="720"/>
        <w:rPr>
          <w:rFonts w:ascii="Times New Roman" w:hAnsi="Times New Roman" w:cs="Times New Roman"/>
          <w:i/>
          <w:iCs/>
          <w:color w:val="000000"/>
          <w:spacing w:val="-10"/>
          <w:sz w:val="24"/>
          <w:szCs w:val="24"/>
          <w:lang w:val="ru-RU"/>
        </w:rPr>
      </w:pPr>
      <w:r>
        <w:rPr>
          <w:rFonts w:ascii="Times New Roman" w:hAnsi="Times New Roman" w:cs="Times New Roman"/>
          <w:sz w:val="24"/>
          <w:szCs w:val="24"/>
          <w:lang w:val="ru-RU"/>
        </w:rPr>
        <w:t>Активности које се спроводе у циљу заштите, одржавања и промоције заштићених подручја (природе), у Србији засноване су на мерама које су предвиђене законима</w:t>
      </w:r>
      <w:r>
        <w:rPr>
          <w:rFonts w:ascii="Times New Roman" w:hAnsi="Times New Roman" w:cs="Times New Roman"/>
          <w:i/>
          <w:iCs/>
          <w:sz w:val="24"/>
          <w:szCs w:val="24"/>
          <w:lang w:val="ru-RU"/>
        </w:rPr>
        <w:t>: „Закон о заштити природе“, „Закон о националним парковима“, „Правилник о критеријумима вредновања и поступку категоризације заштићених подручја“.  „Уредба о режимима заштите“, „Правилник о условима које мора да испуњава управљач заштићеног подручја“, „Уредба о распореду и коришћењу средстава за субвенционисање заштићених природних добара од националног интереса у 2013. години“</w:t>
      </w:r>
      <w:r>
        <w:rPr>
          <w:rFonts w:ascii="Times New Roman" w:hAnsi="Times New Roman" w:cs="Times New Roman"/>
          <w:i/>
          <w:iCs/>
          <w:color w:val="000000"/>
          <w:spacing w:val="-10"/>
          <w:sz w:val="24"/>
          <w:szCs w:val="24"/>
          <w:lang w:val="ru-RU"/>
        </w:rPr>
        <w:t>, Закон о Националним Парковима, Закон о просторном планирању.</w:t>
      </w:r>
    </w:p>
    <w:p w:rsidR="00363FD6" w:rsidRDefault="00363FD6" w:rsidP="00363FD6">
      <w:pPr>
        <w:shd w:val="clear" w:color="auto" w:fill="FFFFFF"/>
        <w:spacing w:after="0" w:line="360" w:lineRule="auto"/>
        <w:ind w:firstLine="720"/>
        <w:jc w:val="both"/>
        <w:textAlignment w:val="baseline"/>
        <w:rPr>
          <w:rFonts w:ascii="Times New Roman" w:hAnsi="Times New Roman" w:cs="Times New Roman"/>
          <w:i/>
          <w:iCs/>
          <w:color w:val="000000"/>
          <w:spacing w:val="-10"/>
          <w:sz w:val="24"/>
          <w:szCs w:val="24"/>
          <w:lang w:val="ru-RU"/>
        </w:rPr>
      </w:pPr>
      <w:r>
        <w:rPr>
          <w:rFonts w:ascii="Times New Roman" w:hAnsi="Times New Roman" w:cs="Times New Roman"/>
          <w:sz w:val="24"/>
          <w:szCs w:val="24"/>
          <w:lang w:val="ru-RU"/>
        </w:rPr>
        <w:t>Остали Закони који третирају питања од важности за дисертацију су</w:t>
      </w:r>
      <w:r>
        <w:rPr>
          <w:rFonts w:ascii="Times New Roman" w:hAnsi="Times New Roman" w:cs="Times New Roman"/>
          <w:i/>
          <w:iCs/>
          <w:sz w:val="24"/>
          <w:szCs w:val="24"/>
          <w:lang w:val="ru-RU"/>
        </w:rPr>
        <w:t>: „Закон о просторном плану Републике Србије од 2010 до 2020. године“,“НАЦРТ ЗАКОНА о изменама и допунама Закона о планирању и изградњи ( јун 2014.)“, „Закон о заштити животне средине“, „Закон о стратешкој процени утицаја на животну средину“ „Закон о регионалном развоју“ , “Закон о пољопривредном земљишту“,</w:t>
      </w:r>
      <w:r>
        <w:rPr>
          <w:rFonts w:ascii="Times New Roman" w:hAnsi="Times New Roman" w:cs="Times New Roman"/>
          <w:i/>
          <w:iCs/>
          <w:color w:val="666666"/>
          <w:sz w:val="24"/>
          <w:szCs w:val="24"/>
          <w:lang w:val="ru-RU"/>
        </w:rPr>
        <w:t xml:space="preserve">  </w:t>
      </w:r>
      <w:r>
        <w:rPr>
          <w:rFonts w:ascii="Times New Roman" w:hAnsi="Times New Roman" w:cs="Times New Roman"/>
          <w:i/>
          <w:iCs/>
          <w:color w:val="000000"/>
          <w:spacing w:val="-10"/>
          <w:sz w:val="24"/>
          <w:szCs w:val="24"/>
        </w:rPr>
        <w:t> </w:t>
      </w:r>
    </w:p>
    <w:p w:rsidR="00363FD6" w:rsidRDefault="00363FD6" w:rsidP="00363FD6">
      <w:pPr>
        <w:shd w:val="clear" w:color="auto" w:fill="FFFFFF"/>
        <w:spacing w:after="0" w:line="360" w:lineRule="auto"/>
        <w:ind w:firstLine="720"/>
        <w:jc w:val="both"/>
        <w:textAlignment w:val="baseline"/>
        <w:rPr>
          <w:rFonts w:ascii="Times New Roman" w:hAnsi="Times New Roman" w:cs="Times New Roman"/>
          <w:i/>
          <w:iCs/>
          <w:sz w:val="24"/>
          <w:szCs w:val="24"/>
          <w:lang w:val="ru-RU"/>
        </w:rPr>
      </w:pPr>
      <w:r>
        <w:rPr>
          <w:rFonts w:ascii="Times New Roman" w:hAnsi="Times New Roman" w:cs="Times New Roman"/>
          <w:i/>
          <w:iCs/>
          <w:sz w:val="24"/>
          <w:szCs w:val="24"/>
          <w:lang w:val="ru-RU"/>
        </w:rPr>
        <w:t xml:space="preserve">СТРАТЕГИЈЕ:  </w:t>
      </w:r>
    </w:p>
    <w:p w:rsidR="00363FD6" w:rsidRDefault="00363FD6" w:rsidP="00363FD6">
      <w:pPr>
        <w:shd w:val="clear" w:color="auto" w:fill="FFFFFF"/>
        <w:spacing w:after="0" w:line="360" w:lineRule="auto"/>
        <w:ind w:firstLine="720"/>
        <w:jc w:val="both"/>
        <w:textAlignment w:val="baseline"/>
        <w:rPr>
          <w:rFonts w:ascii="Times New Roman" w:hAnsi="Times New Roman" w:cs="Times New Roman"/>
          <w:i/>
          <w:iCs/>
          <w:sz w:val="24"/>
          <w:szCs w:val="24"/>
          <w:lang w:val="ru-RU"/>
        </w:rPr>
      </w:pPr>
      <w:r>
        <w:rPr>
          <w:rFonts w:ascii="Times New Roman" w:hAnsi="Times New Roman" w:cs="Times New Roman"/>
          <w:i/>
          <w:iCs/>
          <w:sz w:val="24"/>
          <w:szCs w:val="24"/>
          <w:lang w:val="ru-RU"/>
        </w:rPr>
        <w:t>„Национална стратегија одрживог развоја“, „Стратегија развоја туризма републике Србије“, „Стратегија просторног развоја Републике Србије 2009-2013-2020“, „Стратегија развоја пољопривреде“, „Национална стратегија одрживог коришћења природних ресурса и добара“, „ Национални програм заштите животне средине“, Мастер план културне руте; Мастер план- Доње подунавље; Оперативни маркетинг план туризма туристичког подручја Ђердап;  Оперативни Маркетинг план туризма туристичког подручја Ђердап.</w:t>
      </w:r>
    </w:p>
    <w:p w:rsidR="00363FD6" w:rsidRDefault="00363FD6" w:rsidP="00363FD6">
      <w:pPr>
        <w:shd w:val="clear" w:color="auto" w:fill="FFFFFF"/>
        <w:spacing w:after="0" w:line="360" w:lineRule="auto"/>
        <w:ind w:firstLine="720"/>
        <w:jc w:val="both"/>
        <w:textAlignment w:val="baseline"/>
        <w:rPr>
          <w:rFonts w:ascii="Times New Roman" w:hAnsi="Times New Roman" w:cs="Times New Roman"/>
          <w:i/>
          <w:iCs/>
          <w:sz w:val="24"/>
          <w:szCs w:val="24"/>
          <w:lang w:val="ru-RU"/>
        </w:rPr>
      </w:pPr>
      <w:r>
        <w:rPr>
          <w:rFonts w:ascii="Times New Roman" w:hAnsi="Times New Roman" w:cs="Times New Roman"/>
          <w:i/>
          <w:iCs/>
          <w:sz w:val="24"/>
          <w:szCs w:val="24"/>
          <w:lang w:val="ru-RU"/>
        </w:rPr>
        <w:t>МЕЂУНАРОДНЕ КОНВЕНЦИЈЕ:</w:t>
      </w:r>
    </w:p>
    <w:p w:rsidR="00363FD6" w:rsidRDefault="00363FD6" w:rsidP="00363FD6">
      <w:pPr>
        <w:pStyle w:val="tekst3"/>
        <w:spacing w:before="0" w:beforeAutospacing="0" w:after="0" w:afterAutospacing="0"/>
        <w:ind w:firstLine="720"/>
        <w:rPr>
          <w:rFonts w:ascii="Times New Roman" w:hAnsi="Times New Roman" w:cs="Times New Roman"/>
          <w:i/>
          <w:iCs/>
          <w:color w:val="000000"/>
          <w:spacing w:val="-10"/>
          <w:sz w:val="24"/>
          <w:szCs w:val="24"/>
          <w:lang w:val="ru-RU"/>
        </w:rPr>
      </w:pPr>
      <w:r>
        <w:rPr>
          <w:rFonts w:ascii="Times New Roman" w:hAnsi="Times New Roman" w:cs="Times New Roman"/>
          <w:i/>
          <w:iCs/>
          <w:color w:val="000000"/>
          <w:spacing w:val="-10"/>
          <w:sz w:val="24"/>
          <w:szCs w:val="24"/>
          <w:lang w:val="ru-RU"/>
        </w:rPr>
        <w:t>“Закон о ратификацији Конвенције о заштити светске културе и природне баштине”, “Закон о потврђивању Европске конвенције о пределу”, “Закон о потврђивању Конвенције о доступности информација, учешћу јавности у доношењу одлука и праву на правну заштиту у питањима животне средине”</w:t>
      </w:r>
    </w:p>
    <w:p w:rsidR="00363FD6" w:rsidRDefault="00363FD6" w:rsidP="00363FD6">
      <w:pPr>
        <w:pStyle w:val="tekst3"/>
        <w:spacing w:before="0" w:beforeAutospacing="0" w:after="0" w:afterAutospacing="0"/>
        <w:ind w:firstLine="720"/>
        <w:rPr>
          <w:rFonts w:ascii="Times New Roman" w:hAnsi="Times New Roman" w:cs="Times New Roman"/>
          <w:i/>
          <w:iCs/>
          <w:color w:val="FF0000"/>
          <w:sz w:val="24"/>
          <w:szCs w:val="24"/>
          <w:lang w:val="ru-RU"/>
        </w:rPr>
      </w:pP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Конвенција о сарадњи за заштиту и одрживо коришћење реке Дунав”,</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 xml:space="preserve">“Закон о потврђивању оквирне конвенције о заштити и одрживом развоју Карпата”, “ Закон о потврђивању Кјото Протокола уз Оквирну конвенцију Уједињених нација о промени </w:t>
      </w:r>
      <w:r>
        <w:rPr>
          <w:rFonts w:ascii="Times New Roman" w:hAnsi="Times New Roman" w:cs="Times New Roman"/>
          <w:i/>
          <w:iCs/>
          <w:sz w:val="24"/>
          <w:szCs w:val="24"/>
          <w:lang w:val="ru-RU"/>
        </w:rPr>
        <w:lastRenderedPageBreak/>
        <w:t>климе”</w:t>
      </w:r>
      <w:r>
        <w:rPr>
          <w:rFonts w:ascii="Times New Roman" w:hAnsi="Times New Roman" w:cs="Times New Roman"/>
          <w:i/>
          <w:iCs/>
          <w:color w:val="000000"/>
          <w:spacing w:val="-10"/>
          <w:sz w:val="24"/>
          <w:szCs w:val="24"/>
          <w:lang w:val="ru-RU"/>
        </w:rPr>
        <w:t>, “Закон о потврђивању конвенције о процени утицаја на животну средину у прекограничном контексту”.</w:t>
      </w:r>
    </w:p>
    <w:p w:rsidR="00363FD6" w:rsidRDefault="00363FD6" w:rsidP="00363FD6">
      <w:pPr>
        <w:shd w:val="clear" w:color="auto" w:fill="FFFFFF"/>
        <w:spacing w:after="0" w:line="360" w:lineRule="auto"/>
        <w:ind w:firstLine="720"/>
        <w:jc w:val="both"/>
        <w:textAlignment w:val="baseline"/>
        <w:rPr>
          <w:rFonts w:ascii="Times New Roman" w:hAnsi="Times New Roman" w:cs="Times New Roman"/>
          <w:sz w:val="24"/>
          <w:szCs w:val="24"/>
          <w:lang w:val="ru-RU"/>
        </w:rPr>
      </w:pPr>
      <w:r>
        <w:rPr>
          <w:rFonts w:ascii="Times New Roman" w:hAnsi="Times New Roman" w:cs="Times New Roman"/>
          <w:sz w:val="24"/>
          <w:szCs w:val="24"/>
          <w:lang w:val="ru-RU"/>
        </w:rPr>
        <w:t xml:space="preserve">Позивам се на велики број конвенција и публикација предложених од стране </w:t>
      </w:r>
      <w:r>
        <w:rPr>
          <w:rFonts w:ascii="Times New Roman" w:hAnsi="Times New Roman" w:cs="Times New Roman"/>
          <w:sz w:val="24"/>
          <w:szCs w:val="24"/>
        </w:rPr>
        <w:t>UNESCO</w:t>
      </w:r>
      <w:r>
        <w:rPr>
          <w:rFonts w:ascii="Times New Roman" w:hAnsi="Times New Roman" w:cs="Times New Roman"/>
          <w:sz w:val="24"/>
          <w:szCs w:val="24"/>
          <w:lang w:val="ru-RU"/>
        </w:rPr>
        <w:t xml:space="preserve">-а, </w:t>
      </w:r>
      <w:r>
        <w:rPr>
          <w:rFonts w:ascii="Times New Roman" w:hAnsi="Times New Roman" w:cs="Times New Roman"/>
          <w:sz w:val="24"/>
          <w:szCs w:val="24"/>
        </w:rPr>
        <w:t>ICOMOC</w:t>
      </w:r>
      <w:r>
        <w:rPr>
          <w:rFonts w:ascii="Times New Roman" w:hAnsi="Times New Roman" w:cs="Times New Roman"/>
          <w:sz w:val="24"/>
          <w:szCs w:val="24"/>
          <w:lang w:val="ru-RU"/>
        </w:rPr>
        <w:t xml:space="preserve">, </w:t>
      </w:r>
      <w:r>
        <w:rPr>
          <w:rFonts w:ascii="Times New Roman" w:hAnsi="Times New Roman" w:cs="Times New Roman"/>
          <w:sz w:val="24"/>
          <w:szCs w:val="24"/>
        </w:rPr>
        <w:t>IUCN</w:t>
      </w:r>
      <w:r>
        <w:rPr>
          <w:rFonts w:ascii="Times New Roman" w:hAnsi="Times New Roman" w:cs="Times New Roman"/>
          <w:sz w:val="24"/>
          <w:szCs w:val="24"/>
          <w:lang w:val="ru-RU"/>
        </w:rPr>
        <w:t xml:space="preserve">, </w:t>
      </w:r>
      <w:r>
        <w:rPr>
          <w:rFonts w:ascii="Times New Roman" w:hAnsi="Times New Roman" w:cs="Times New Roman"/>
          <w:sz w:val="24"/>
          <w:szCs w:val="24"/>
        </w:rPr>
        <w:t>ICCROM</w:t>
      </w:r>
      <w:r>
        <w:rPr>
          <w:rFonts w:ascii="Times New Roman" w:hAnsi="Times New Roman" w:cs="Times New Roman"/>
          <w:sz w:val="24"/>
          <w:szCs w:val="24"/>
          <w:lang w:val="ru-RU"/>
        </w:rPr>
        <w:t xml:space="preserve">, </w:t>
      </w:r>
      <w:r>
        <w:rPr>
          <w:rFonts w:ascii="Times New Roman" w:hAnsi="Times New Roman" w:cs="Times New Roman"/>
          <w:sz w:val="24"/>
          <w:szCs w:val="24"/>
        </w:rPr>
        <w:t>EU</w:t>
      </w:r>
      <w:r>
        <w:rPr>
          <w:rFonts w:ascii="Times New Roman" w:hAnsi="Times New Roman" w:cs="Times New Roman"/>
          <w:sz w:val="24"/>
          <w:szCs w:val="24"/>
          <w:lang w:val="ru-RU"/>
        </w:rPr>
        <w:t xml:space="preserve"> развојног програма, и Европске Комисије, о којима ће нешто више бити речи у наслову који се односи на улогу међународних организација.</w:t>
      </w:r>
    </w:p>
    <w:p w:rsidR="00363FD6" w:rsidRPr="00F65701" w:rsidRDefault="00363FD6" w:rsidP="00363FD6">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sr-Cyrl-CS"/>
        </w:rPr>
        <w:t>Статистички м</w:t>
      </w:r>
      <w:r w:rsidRPr="00F65701">
        <w:rPr>
          <w:rFonts w:ascii="Times New Roman" w:hAnsi="Times New Roman" w:cs="Times New Roman"/>
          <w:sz w:val="24"/>
          <w:szCs w:val="24"/>
          <w:lang w:val="ru-RU"/>
        </w:rPr>
        <w:t xml:space="preserve">етоди </w:t>
      </w:r>
      <w:r>
        <w:rPr>
          <w:rFonts w:ascii="Times New Roman" w:hAnsi="Times New Roman" w:cs="Times New Roman"/>
          <w:sz w:val="24"/>
          <w:szCs w:val="24"/>
          <w:lang w:val="ru-RU"/>
        </w:rPr>
        <w:t>примењени су за</w:t>
      </w:r>
      <w:r w:rsidRPr="00F65701">
        <w:rPr>
          <w:rFonts w:ascii="Times New Roman" w:hAnsi="Times New Roman" w:cs="Times New Roman"/>
          <w:sz w:val="24"/>
          <w:szCs w:val="24"/>
          <w:lang w:val="ru-RU"/>
        </w:rPr>
        <w:t xml:space="preserve"> посматрање, прикупљање, сређивање, приказивање и описивање података помоћу табела, графикона и сумарних показатеља. </w:t>
      </w:r>
      <w:r>
        <w:rPr>
          <w:rFonts w:ascii="Times New Roman" w:hAnsi="Times New Roman" w:cs="Times New Roman"/>
          <w:sz w:val="24"/>
          <w:szCs w:val="24"/>
          <w:lang w:val="ru-RU"/>
        </w:rPr>
        <w:t>Овим методама су</w:t>
      </w:r>
      <w:r w:rsidRPr="00F65701">
        <w:rPr>
          <w:rFonts w:ascii="Times New Roman" w:hAnsi="Times New Roman" w:cs="Times New Roman"/>
          <w:sz w:val="24"/>
          <w:szCs w:val="24"/>
          <w:lang w:val="ru-RU"/>
        </w:rPr>
        <w:t xml:space="preserve"> обезбеђени подаци о природном и културном наслеђу</w:t>
      </w:r>
      <w:r>
        <w:rPr>
          <w:rFonts w:ascii="Times New Roman" w:hAnsi="Times New Roman" w:cs="Times New Roman"/>
          <w:sz w:val="24"/>
          <w:szCs w:val="24"/>
          <w:lang w:val="ru-RU"/>
        </w:rPr>
        <w:t xml:space="preserve"> (</w:t>
      </w:r>
      <w:r w:rsidRPr="00F65701">
        <w:rPr>
          <w:rFonts w:ascii="Times New Roman" w:hAnsi="Times New Roman" w:cs="Times New Roman"/>
          <w:sz w:val="24"/>
          <w:szCs w:val="24"/>
          <w:lang w:val="ru-RU"/>
        </w:rPr>
        <w:t>материјалном</w:t>
      </w:r>
      <w:r>
        <w:rPr>
          <w:rFonts w:ascii="Times New Roman" w:hAnsi="Times New Roman" w:cs="Times New Roman"/>
          <w:sz w:val="24"/>
          <w:szCs w:val="24"/>
          <w:lang w:val="ru-RU"/>
        </w:rPr>
        <w:t xml:space="preserve"> и</w:t>
      </w:r>
      <w:r w:rsidRPr="00F65701">
        <w:rPr>
          <w:rFonts w:ascii="Times New Roman" w:hAnsi="Times New Roman" w:cs="Times New Roman"/>
          <w:sz w:val="24"/>
          <w:szCs w:val="24"/>
          <w:lang w:val="ru-RU"/>
        </w:rPr>
        <w:t xml:space="preserve"> нематеријалном</w:t>
      </w:r>
      <w:r>
        <w:rPr>
          <w:rFonts w:ascii="Times New Roman" w:hAnsi="Times New Roman" w:cs="Times New Roman"/>
          <w:sz w:val="24"/>
          <w:szCs w:val="24"/>
          <w:lang w:val="ru-RU"/>
        </w:rPr>
        <w:t>)</w:t>
      </w:r>
      <w:r w:rsidRPr="00F65701">
        <w:rPr>
          <w:rFonts w:ascii="Times New Roman" w:hAnsi="Times New Roman" w:cs="Times New Roman"/>
          <w:sz w:val="24"/>
          <w:szCs w:val="24"/>
          <w:lang w:val="ru-RU"/>
        </w:rPr>
        <w:t xml:space="preserve">, домаћој радиности, економији, институцијама и другим факторима који утичу на развој еко-културног туризма као динамичке појаве у заштићеним подручјима. </w:t>
      </w:r>
      <w:r>
        <w:rPr>
          <w:rFonts w:ascii="Times New Roman" w:hAnsi="Times New Roman" w:cs="Times New Roman"/>
          <w:sz w:val="24"/>
          <w:szCs w:val="24"/>
          <w:lang w:val="ru-RU"/>
        </w:rPr>
        <w:t>Применом метода</w:t>
      </w:r>
      <w:r w:rsidRPr="00F65701">
        <w:rPr>
          <w:rFonts w:ascii="Times New Roman" w:hAnsi="Times New Roman" w:cs="Times New Roman"/>
          <w:sz w:val="24"/>
          <w:szCs w:val="24"/>
          <w:lang w:val="ru-RU"/>
        </w:rPr>
        <w:t xml:space="preserve"> дескриптивне статистике</w:t>
      </w:r>
      <w:r>
        <w:rPr>
          <w:rFonts w:ascii="Times New Roman" w:hAnsi="Times New Roman" w:cs="Times New Roman"/>
          <w:sz w:val="24"/>
          <w:szCs w:val="24"/>
          <w:lang w:val="ru-RU"/>
        </w:rPr>
        <w:t>,</w:t>
      </w:r>
      <w:r w:rsidRPr="00F65701">
        <w:rPr>
          <w:rFonts w:ascii="Times New Roman" w:hAnsi="Times New Roman" w:cs="Times New Roman"/>
          <w:sz w:val="24"/>
          <w:szCs w:val="24"/>
          <w:lang w:val="ru-RU"/>
        </w:rPr>
        <w:t xml:space="preserve"> прикупљени подаци с</w:t>
      </w:r>
      <w:r>
        <w:rPr>
          <w:rFonts w:ascii="Times New Roman" w:hAnsi="Times New Roman" w:cs="Times New Roman"/>
          <w:sz w:val="24"/>
          <w:szCs w:val="24"/>
          <w:lang w:val="ru-RU"/>
        </w:rPr>
        <w:t>у</w:t>
      </w:r>
      <w:r w:rsidRPr="00F65701">
        <w:rPr>
          <w:rFonts w:ascii="Times New Roman" w:hAnsi="Times New Roman" w:cs="Times New Roman"/>
          <w:sz w:val="24"/>
          <w:szCs w:val="24"/>
          <w:lang w:val="ru-RU"/>
        </w:rPr>
        <w:t xml:space="preserve"> </w:t>
      </w:r>
      <w:r>
        <w:rPr>
          <w:rFonts w:ascii="Times New Roman" w:hAnsi="Times New Roman" w:cs="Times New Roman"/>
          <w:sz w:val="24"/>
          <w:szCs w:val="24"/>
          <w:lang w:val="ru-RU"/>
        </w:rPr>
        <w:t>обрађени, а</w:t>
      </w:r>
      <w:r w:rsidRPr="00F65701">
        <w:rPr>
          <w:rFonts w:ascii="Times New Roman" w:hAnsi="Times New Roman" w:cs="Times New Roman"/>
          <w:sz w:val="24"/>
          <w:szCs w:val="24"/>
          <w:lang w:val="ru-RU"/>
        </w:rPr>
        <w:t xml:space="preserve"> на основу </w:t>
      </w:r>
      <w:r>
        <w:rPr>
          <w:rFonts w:ascii="Times New Roman" w:hAnsi="Times New Roman" w:cs="Times New Roman"/>
          <w:sz w:val="24"/>
          <w:szCs w:val="24"/>
          <w:lang w:val="ru-RU"/>
        </w:rPr>
        <w:t>добијених резултата</w:t>
      </w:r>
      <w:r w:rsidRPr="00F65701">
        <w:rPr>
          <w:rFonts w:ascii="Times New Roman" w:hAnsi="Times New Roman" w:cs="Times New Roman"/>
          <w:sz w:val="24"/>
          <w:szCs w:val="24"/>
          <w:lang w:val="ru-RU"/>
        </w:rPr>
        <w:t xml:space="preserve"> с</w:t>
      </w:r>
      <w:r>
        <w:rPr>
          <w:rFonts w:ascii="Times New Roman" w:hAnsi="Times New Roman" w:cs="Times New Roman"/>
          <w:sz w:val="24"/>
          <w:szCs w:val="24"/>
          <w:lang w:val="ru-RU"/>
        </w:rPr>
        <w:t>у</w:t>
      </w:r>
      <w:r w:rsidRPr="00F65701">
        <w:rPr>
          <w:rFonts w:ascii="Times New Roman" w:hAnsi="Times New Roman" w:cs="Times New Roman"/>
          <w:sz w:val="24"/>
          <w:szCs w:val="24"/>
          <w:lang w:val="ru-RU"/>
        </w:rPr>
        <w:t xml:space="preserve"> формира</w:t>
      </w:r>
      <w:r>
        <w:rPr>
          <w:rFonts w:ascii="Times New Roman" w:hAnsi="Times New Roman" w:cs="Times New Roman"/>
          <w:sz w:val="24"/>
          <w:szCs w:val="24"/>
          <w:lang w:val="ru-RU"/>
        </w:rPr>
        <w:t>не</w:t>
      </w:r>
      <w:r w:rsidRPr="00F65701">
        <w:rPr>
          <w:rFonts w:ascii="Times New Roman" w:hAnsi="Times New Roman" w:cs="Times New Roman"/>
          <w:sz w:val="24"/>
          <w:szCs w:val="24"/>
          <w:lang w:val="ru-RU"/>
        </w:rPr>
        <w:t xml:space="preserve"> табеле, да</w:t>
      </w:r>
      <w:r>
        <w:rPr>
          <w:rFonts w:ascii="Times New Roman" w:hAnsi="Times New Roman" w:cs="Times New Roman"/>
          <w:sz w:val="24"/>
          <w:szCs w:val="24"/>
          <w:lang w:val="ru-RU"/>
        </w:rPr>
        <w:t>ти</w:t>
      </w:r>
      <w:r w:rsidRPr="00F65701">
        <w:rPr>
          <w:rFonts w:ascii="Times New Roman" w:hAnsi="Times New Roman" w:cs="Times New Roman"/>
          <w:sz w:val="24"/>
          <w:szCs w:val="24"/>
          <w:lang w:val="ru-RU"/>
        </w:rPr>
        <w:t xml:space="preserve"> графички прикази и </w:t>
      </w:r>
      <w:r>
        <w:rPr>
          <w:rFonts w:ascii="Times New Roman" w:hAnsi="Times New Roman" w:cs="Times New Roman"/>
          <w:sz w:val="24"/>
          <w:szCs w:val="24"/>
          <w:lang w:val="ru-RU"/>
        </w:rPr>
        <w:t>израчунати</w:t>
      </w:r>
      <w:r w:rsidRPr="00F65701">
        <w:rPr>
          <w:rFonts w:ascii="Times New Roman" w:hAnsi="Times New Roman" w:cs="Times New Roman"/>
          <w:sz w:val="24"/>
          <w:szCs w:val="24"/>
          <w:lang w:val="ru-RU"/>
        </w:rPr>
        <w:t xml:space="preserve"> сумарни показатељи као што су средње вредности, мере дисперзије и мере облика расподеле.</w:t>
      </w:r>
    </w:p>
    <w:p w:rsidR="00363FD6" w:rsidRDefault="00363FD6" w:rsidP="00363FD6">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Метод студије случаја примењен</w:t>
      </w:r>
      <w:r w:rsidRPr="00F65701">
        <w:rPr>
          <w:rFonts w:ascii="Times New Roman" w:hAnsi="Times New Roman" w:cs="Times New Roman"/>
          <w:sz w:val="24"/>
          <w:szCs w:val="24"/>
          <w:lang w:val="ru-RU"/>
        </w:rPr>
        <w:t xml:space="preserve"> је </w:t>
      </w:r>
      <w:r>
        <w:rPr>
          <w:rFonts w:ascii="Times New Roman" w:hAnsi="Times New Roman" w:cs="Times New Roman"/>
          <w:sz w:val="24"/>
          <w:szCs w:val="24"/>
          <w:lang w:val="ru-RU"/>
        </w:rPr>
        <w:t>за дубинско емпиријско проучавање</w:t>
      </w:r>
      <w:r w:rsidRPr="00F6570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заштићеног подручја националног парка </w:t>
      </w:r>
      <w:r w:rsidRPr="00F65701">
        <w:rPr>
          <w:rFonts w:ascii="Times New Roman" w:hAnsi="Times New Roman" w:cs="Times New Roman"/>
          <w:sz w:val="24"/>
          <w:szCs w:val="24"/>
          <w:lang w:val="ru-RU"/>
        </w:rPr>
        <w:t>«Ђердап» к</w:t>
      </w:r>
      <w:r>
        <w:rPr>
          <w:rFonts w:ascii="Times New Roman" w:hAnsi="Times New Roman" w:cs="Times New Roman"/>
          <w:sz w:val="24"/>
          <w:szCs w:val="24"/>
          <w:lang w:val="ru-RU"/>
        </w:rPr>
        <w:t>оји представља</w:t>
      </w:r>
      <w:r w:rsidRPr="00F65701">
        <w:rPr>
          <w:rFonts w:ascii="Times New Roman" w:hAnsi="Times New Roman" w:cs="Times New Roman"/>
          <w:sz w:val="24"/>
          <w:szCs w:val="24"/>
          <w:lang w:val="ru-RU"/>
        </w:rPr>
        <w:t xml:space="preserve"> репрезентативан пример заштићених </w:t>
      </w:r>
      <w:r>
        <w:rPr>
          <w:rFonts w:ascii="Times New Roman" w:hAnsi="Times New Roman" w:cs="Times New Roman"/>
          <w:sz w:val="24"/>
          <w:szCs w:val="24"/>
          <w:lang w:val="ru-RU"/>
        </w:rPr>
        <w:t>националних паркова у</w:t>
      </w:r>
      <w:r w:rsidRPr="00F65701">
        <w:rPr>
          <w:rFonts w:ascii="Times New Roman" w:hAnsi="Times New Roman" w:cs="Times New Roman"/>
          <w:sz w:val="24"/>
          <w:szCs w:val="24"/>
          <w:lang w:val="ru-RU"/>
        </w:rPr>
        <w:t xml:space="preserve"> Србиј</w:t>
      </w:r>
      <w:r>
        <w:rPr>
          <w:rFonts w:ascii="Times New Roman" w:hAnsi="Times New Roman" w:cs="Times New Roman"/>
          <w:sz w:val="24"/>
          <w:szCs w:val="24"/>
          <w:lang w:val="ru-RU"/>
        </w:rPr>
        <w:t>и</w:t>
      </w:r>
      <w:r w:rsidRPr="00F65701">
        <w:rPr>
          <w:rFonts w:ascii="Times New Roman" w:hAnsi="Times New Roman" w:cs="Times New Roman"/>
          <w:sz w:val="24"/>
          <w:szCs w:val="24"/>
          <w:lang w:val="ru-RU"/>
        </w:rPr>
        <w:t xml:space="preserve">. </w:t>
      </w:r>
      <w:r>
        <w:rPr>
          <w:rFonts w:ascii="Times New Roman" w:hAnsi="Times New Roman" w:cs="Times New Roman"/>
          <w:sz w:val="24"/>
          <w:szCs w:val="24"/>
          <w:lang w:val="ru-RU"/>
        </w:rPr>
        <w:t>К</w:t>
      </w:r>
      <w:r w:rsidRPr="00F65701">
        <w:rPr>
          <w:rFonts w:ascii="Times New Roman" w:hAnsi="Times New Roman" w:cs="Times New Roman"/>
          <w:sz w:val="24"/>
          <w:szCs w:val="24"/>
          <w:lang w:val="ru-RU"/>
        </w:rPr>
        <w:t xml:space="preserve">ритеријуми за одабир ове студије случаја </w:t>
      </w:r>
      <w:r>
        <w:rPr>
          <w:rFonts w:ascii="Times New Roman" w:hAnsi="Times New Roman" w:cs="Times New Roman"/>
          <w:sz w:val="24"/>
          <w:szCs w:val="24"/>
          <w:lang w:val="ru-RU"/>
        </w:rPr>
        <w:t>били</w:t>
      </w:r>
      <w:r w:rsidRPr="00F65701">
        <w:rPr>
          <w:rFonts w:ascii="Times New Roman" w:hAnsi="Times New Roman" w:cs="Times New Roman"/>
          <w:sz w:val="24"/>
          <w:szCs w:val="24"/>
          <w:lang w:val="ru-RU"/>
        </w:rPr>
        <w:t xml:space="preserve"> вишеструки: 1. територија овог парка је највећа у односу на остале </w:t>
      </w:r>
      <w:r>
        <w:rPr>
          <w:rFonts w:ascii="Times New Roman" w:hAnsi="Times New Roman" w:cs="Times New Roman"/>
          <w:sz w:val="24"/>
          <w:szCs w:val="24"/>
          <w:lang w:val="ru-RU"/>
        </w:rPr>
        <w:t xml:space="preserve">националне паркове </w:t>
      </w:r>
      <w:r w:rsidRPr="00F65701">
        <w:rPr>
          <w:rFonts w:ascii="Times New Roman" w:hAnsi="Times New Roman" w:cs="Times New Roman"/>
          <w:sz w:val="24"/>
          <w:szCs w:val="24"/>
          <w:lang w:val="ru-RU"/>
        </w:rPr>
        <w:t xml:space="preserve">у Србији; 2. </w:t>
      </w:r>
      <w:r>
        <w:rPr>
          <w:rFonts w:ascii="Times New Roman" w:hAnsi="Times New Roman" w:cs="Times New Roman"/>
          <w:sz w:val="24"/>
          <w:szCs w:val="24"/>
          <w:lang w:val="ru-RU"/>
        </w:rPr>
        <w:t xml:space="preserve">НП </w:t>
      </w:r>
      <w:r w:rsidRPr="00F65701">
        <w:rPr>
          <w:rFonts w:ascii="Times New Roman" w:hAnsi="Times New Roman" w:cs="Times New Roman"/>
          <w:sz w:val="24"/>
          <w:szCs w:val="24"/>
          <w:lang w:val="ru-RU"/>
        </w:rPr>
        <w:t>«Ђердап» је препознат од стране међународних организација (</w:t>
      </w:r>
      <w:r>
        <w:rPr>
          <w:rFonts w:ascii="Times New Roman" w:hAnsi="Times New Roman" w:cs="Times New Roman"/>
          <w:sz w:val="24"/>
          <w:szCs w:val="24"/>
          <w:lang w:val="ru-RU"/>
        </w:rPr>
        <w:t>UNESCO</w:t>
      </w:r>
      <w:r w:rsidRPr="00F65701">
        <w:rPr>
          <w:rFonts w:ascii="Times New Roman" w:hAnsi="Times New Roman" w:cs="Times New Roman"/>
          <w:sz w:val="24"/>
          <w:szCs w:val="24"/>
          <w:lang w:val="ru-RU"/>
        </w:rPr>
        <w:t xml:space="preserve"> </w:t>
      </w:r>
      <w:r>
        <w:rPr>
          <w:rFonts w:ascii="Times New Roman" w:hAnsi="Times New Roman" w:cs="Times New Roman"/>
          <w:sz w:val="24"/>
          <w:szCs w:val="24"/>
          <w:lang w:val="ru-RU"/>
        </w:rPr>
        <w:t>i</w:t>
      </w:r>
      <w:r w:rsidRPr="00F65701">
        <w:rPr>
          <w:rFonts w:ascii="Times New Roman" w:hAnsi="Times New Roman" w:cs="Times New Roman"/>
          <w:sz w:val="24"/>
          <w:szCs w:val="24"/>
          <w:lang w:val="ru-RU"/>
        </w:rPr>
        <w:t xml:space="preserve"> </w:t>
      </w:r>
      <w:r>
        <w:rPr>
          <w:rFonts w:ascii="Times New Roman" w:hAnsi="Times New Roman" w:cs="Times New Roman"/>
          <w:sz w:val="24"/>
          <w:szCs w:val="24"/>
          <w:lang w:val="ru-RU"/>
        </w:rPr>
        <w:t>IUCN</w:t>
      </w:r>
      <w:r w:rsidRPr="00F65701">
        <w:rPr>
          <w:rFonts w:ascii="Times New Roman" w:hAnsi="Times New Roman" w:cs="Times New Roman"/>
          <w:sz w:val="24"/>
          <w:szCs w:val="24"/>
          <w:lang w:val="ru-RU"/>
        </w:rPr>
        <w:t xml:space="preserve">) будући да територијално обухвата природно и културно наслеђе од националног и међународног значаја; 3. </w:t>
      </w:r>
      <w:r>
        <w:rPr>
          <w:rFonts w:ascii="Times New Roman" w:hAnsi="Times New Roman" w:cs="Times New Roman"/>
          <w:sz w:val="24"/>
          <w:szCs w:val="24"/>
          <w:lang w:val="ru-RU"/>
        </w:rPr>
        <w:t>будући је</w:t>
      </w:r>
      <w:r w:rsidRPr="00F65701">
        <w:rPr>
          <w:rFonts w:ascii="Times New Roman" w:hAnsi="Times New Roman" w:cs="Times New Roman"/>
          <w:sz w:val="24"/>
          <w:szCs w:val="24"/>
          <w:lang w:val="ru-RU"/>
        </w:rPr>
        <w:t xml:space="preserve"> погранично подручје, </w:t>
      </w:r>
      <w:r>
        <w:rPr>
          <w:rFonts w:ascii="Times New Roman" w:hAnsi="Times New Roman" w:cs="Times New Roman"/>
          <w:sz w:val="24"/>
          <w:szCs w:val="24"/>
          <w:lang w:val="ru-RU"/>
        </w:rPr>
        <w:t xml:space="preserve">на територији овог парка се развијају бројни пројекти </w:t>
      </w:r>
      <w:r w:rsidRPr="00F65701">
        <w:rPr>
          <w:rFonts w:ascii="Times New Roman" w:hAnsi="Times New Roman" w:cs="Times New Roman"/>
          <w:sz w:val="24"/>
          <w:szCs w:val="24"/>
          <w:lang w:val="ru-RU"/>
        </w:rPr>
        <w:t>локалног, регионалног</w:t>
      </w:r>
      <w:r>
        <w:rPr>
          <w:rFonts w:ascii="Times New Roman" w:hAnsi="Times New Roman" w:cs="Times New Roman"/>
          <w:sz w:val="24"/>
          <w:szCs w:val="24"/>
          <w:lang w:val="ru-RU"/>
        </w:rPr>
        <w:t>,</w:t>
      </w:r>
      <w:r w:rsidRPr="00F65701">
        <w:rPr>
          <w:rFonts w:ascii="Times New Roman" w:hAnsi="Times New Roman" w:cs="Times New Roman"/>
          <w:sz w:val="24"/>
          <w:szCs w:val="24"/>
          <w:lang w:val="ru-RU"/>
        </w:rPr>
        <w:t xml:space="preserve"> националног</w:t>
      </w:r>
      <w:r>
        <w:rPr>
          <w:rFonts w:ascii="Times New Roman" w:hAnsi="Times New Roman" w:cs="Times New Roman"/>
          <w:sz w:val="24"/>
          <w:szCs w:val="24"/>
          <w:lang w:val="ru-RU"/>
        </w:rPr>
        <w:t xml:space="preserve"> и међународног значаја, међу којима је већина посвећена </w:t>
      </w:r>
      <w:r w:rsidRPr="00F65701">
        <w:rPr>
          <w:rFonts w:ascii="Times New Roman" w:hAnsi="Times New Roman" w:cs="Times New Roman"/>
          <w:sz w:val="24"/>
          <w:szCs w:val="24"/>
          <w:lang w:val="ru-RU"/>
        </w:rPr>
        <w:t>Дунав</w:t>
      </w:r>
      <w:r>
        <w:rPr>
          <w:rFonts w:ascii="Times New Roman" w:hAnsi="Times New Roman" w:cs="Times New Roman"/>
          <w:sz w:val="24"/>
          <w:szCs w:val="24"/>
          <w:lang w:val="ru-RU"/>
        </w:rPr>
        <w:t>у</w:t>
      </w:r>
      <w:r w:rsidRPr="00F65701">
        <w:rPr>
          <w:rFonts w:ascii="Times New Roman" w:hAnsi="Times New Roman" w:cs="Times New Roman"/>
          <w:sz w:val="24"/>
          <w:szCs w:val="24"/>
          <w:lang w:val="ru-RU"/>
        </w:rPr>
        <w:t xml:space="preserve"> као највећ</w:t>
      </w:r>
      <w:r>
        <w:rPr>
          <w:rFonts w:ascii="Times New Roman" w:hAnsi="Times New Roman" w:cs="Times New Roman"/>
          <w:sz w:val="24"/>
          <w:szCs w:val="24"/>
          <w:lang w:val="ru-RU"/>
        </w:rPr>
        <w:t>ем</w:t>
      </w:r>
      <w:r w:rsidRPr="00F65701">
        <w:rPr>
          <w:rFonts w:ascii="Times New Roman" w:hAnsi="Times New Roman" w:cs="Times New Roman"/>
          <w:sz w:val="24"/>
          <w:szCs w:val="24"/>
          <w:lang w:val="ru-RU"/>
        </w:rPr>
        <w:t xml:space="preserve"> европск</w:t>
      </w:r>
      <w:r>
        <w:rPr>
          <w:rFonts w:ascii="Times New Roman" w:hAnsi="Times New Roman" w:cs="Times New Roman"/>
          <w:sz w:val="24"/>
          <w:szCs w:val="24"/>
          <w:lang w:val="ru-RU"/>
        </w:rPr>
        <w:t>ом</w:t>
      </w:r>
      <w:r w:rsidRPr="00F65701">
        <w:rPr>
          <w:rFonts w:ascii="Times New Roman" w:hAnsi="Times New Roman" w:cs="Times New Roman"/>
          <w:sz w:val="24"/>
          <w:szCs w:val="24"/>
          <w:lang w:val="ru-RU"/>
        </w:rPr>
        <w:t xml:space="preserve"> културн</w:t>
      </w:r>
      <w:r>
        <w:rPr>
          <w:rFonts w:ascii="Times New Roman" w:hAnsi="Times New Roman" w:cs="Times New Roman"/>
          <w:sz w:val="24"/>
          <w:szCs w:val="24"/>
          <w:lang w:val="ru-RU"/>
        </w:rPr>
        <w:t>ом</w:t>
      </w:r>
      <w:r w:rsidRPr="00F65701">
        <w:rPr>
          <w:rFonts w:ascii="Times New Roman" w:hAnsi="Times New Roman" w:cs="Times New Roman"/>
          <w:sz w:val="24"/>
          <w:szCs w:val="24"/>
          <w:lang w:val="ru-RU"/>
        </w:rPr>
        <w:t>, еколошк</w:t>
      </w:r>
      <w:r>
        <w:rPr>
          <w:rFonts w:ascii="Times New Roman" w:hAnsi="Times New Roman" w:cs="Times New Roman"/>
          <w:sz w:val="24"/>
          <w:szCs w:val="24"/>
          <w:lang w:val="ru-RU"/>
        </w:rPr>
        <w:t>ом</w:t>
      </w:r>
      <w:r w:rsidRPr="00F65701">
        <w:rPr>
          <w:rFonts w:ascii="Times New Roman" w:hAnsi="Times New Roman" w:cs="Times New Roman"/>
          <w:sz w:val="24"/>
          <w:szCs w:val="24"/>
          <w:lang w:val="ru-RU"/>
        </w:rPr>
        <w:t xml:space="preserve"> и туристичк</w:t>
      </w:r>
      <w:r>
        <w:rPr>
          <w:rFonts w:ascii="Times New Roman" w:hAnsi="Times New Roman" w:cs="Times New Roman"/>
          <w:sz w:val="24"/>
          <w:szCs w:val="24"/>
          <w:lang w:val="ru-RU"/>
        </w:rPr>
        <w:t>ом</w:t>
      </w:r>
      <w:r w:rsidRPr="00F65701">
        <w:rPr>
          <w:rFonts w:ascii="Times New Roman" w:hAnsi="Times New Roman" w:cs="Times New Roman"/>
          <w:sz w:val="24"/>
          <w:szCs w:val="24"/>
          <w:lang w:val="ru-RU"/>
        </w:rPr>
        <w:t xml:space="preserve"> коридор</w:t>
      </w:r>
      <w:r>
        <w:rPr>
          <w:rFonts w:ascii="Times New Roman" w:hAnsi="Times New Roman" w:cs="Times New Roman"/>
          <w:sz w:val="24"/>
          <w:szCs w:val="24"/>
          <w:lang w:val="ru-RU"/>
        </w:rPr>
        <w:t>у</w:t>
      </w:r>
      <w:r w:rsidRPr="00F65701">
        <w:rPr>
          <w:rFonts w:ascii="Times New Roman" w:hAnsi="Times New Roman" w:cs="Times New Roman"/>
          <w:sz w:val="24"/>
          <w:szCs w:val="24"/>
          <w:lang w:val="ru-RU"/>
        </w:rPr>
        <w:t xml:space="preserve"> који све више </w:t>
      </w:r>
      <w:r>
        <w:rPr>
          <w:rFonts w:ascii="Times New Roman" w:hAnsi="Times New Roman" w:cs="Times New Roman"/>
          <w:sz w:val="24"/>
          <w:szCs w:val="24"/>
          <w:lang w:val="ru-RU"/>
        </w:rPr>
        <w:t>привлачи</w:t>
      </w:r>
      <w:r w:rsidRPr="00F65701">
        <w:rPr>
          <w:rFonts w:ascii="Times New Roman" w:hAnsi="Times New Roman" w:cs="Times New Roman"/>
          <w:sz w:val="24"/>
          <w:szCs w:val="24"/>
          <w:lang w:val="ru-RU"/>
        </w:rPr>
        <w:t xml:space="preserve"> пажњу посетилаца. </w:t>
      </w:r>
    </w:p>
    <w:p w:rsidR="00363FD6" w:rsidRPr="00F65701" w:rsidRDefault="00363FD6" w:rsidP="00363FD6">
      <w:pPr>
        <w:spacing w:line="360" w:lineRule="auto"/>
        <w:jc w:val="both"/>
        <w:rPr>
          <w:rFonts w:ascii="Times New Roman" w:hAnsi="Times New Roman" w:cs="Times New Roman"/>
          <w:sz w:val="24"/>
          <w:szCs w:val="24"/>
          <w:lang w:val="ru-RU"/>
        </w:rPr>
      </w:pPr>
      <w:r w:rsidRPr="00F65701">
        <w:rPr>
          <w:rFonts w:ascii="Times New Roman" w:hAnsi="Times New Roman" w:cs="Times New Roman"/>
          <w:sz w:val="24"/>
          <w:szCs w:val="24"/>
          <w:lang w:val="ru-RU"/>
        </w:rPr>
        <w:t xml:space="preserve">У </w:t>
      </w:r>
      <w:r>
        <w:rPr>
          <w:rFonts w:ascii="Times New Roman" w:hAnsi="Times New Roman" w:cs="Times New Roman"/>
          <w:sz w:val="24"/>
          <w:szCs w:val="24"/>
          <w:lang w:val="ru-RU"/>
        </w:rPr>
        <w:t>квалитативној анализи добијених података, кренула сам од</w:t>
      </w:r>
      <w:r w:rsidRPr="00F65701">
        <w:rPr>
          <w:rFonts w:ascii="Times New Roman" w:hAnsi="Times New Roman" w:cs="Times New Roman"/>
          <w:sz w:val="24"/>
          <w:szCs w:val="24"/>
          <w:lang w:val="ru-RU"/>
        </w:rPr>
        <w:t xml:space="preserve"> дијагностиковања постојећег стања да би</w:t>
      </w:r>
      <w:r>
        <w:rPr>
          <w:rFonts w:ascii="Times New Roman" w:hAnsi="Times New Roman" w:cs="Times New Roman"/>
          <w:sz w:val="24"/>
          <w:szCs w:val="24"/>
          <w:lang w:val="ru-RU"/>
        </w:rPr>
        <w:t>х</w:t>
      </w:r>
      <w:r w:rsidRPr="00F65701">
        <w:rPr>
          <w:rFonts w:ascii="Times New Roman" w:hAnsi="Times New Roman" w:cs="Times New Roman"/>
          <w:sz w:val="24"/>
          <w:szCs w:val="24"/>
          <w:lang w:val="ru-RU"/>
        </w:rPr>
        <w:t xml:space="preserve"> дошл</w:t>
      </w:r>
      <w:r>
        <w:rPr>
          <w:rFonts w:ascii="Times New Roman" w:hAnsi="Times New Roman" w:cs="Times New Roman"/>
          <w:sz w:val="24"/>
          <w:szCs w:val="24"/>
          <w:lang w:val="ru-RU"/>
        </w:rPr>
        <w:t>а</w:t>
      </w:r>
      <w:r w:rsidRPr="00F65701">
        <w:rPr>
          <w:rFonts w:ascii="Times New Roman" w:hAnsi="Times New Roman" w:cs="Times New Roman"/>
          <w:sz w:val="24"/>
          <w:szCs w:val="24"/>
          <w:lang w:val="ru-RU"/>
        </w:rPr>
        <w:t xml:space="preserve"> до оцене нивоа развијености са становишта: одрживог развоја (социо-економског, еколошког, социо-културног), стратешког менаџмента и правно-политичких инструмената јавних практичних политика. То је омогућило анализу вредносно-идејних инструмената, с једне стране, и економских, правно-политичких и организационих инструмената </w:t>
      </w:r>
      <w:r>
        <w:rPr>
          <w:rFonts w:ascii="Times New Roman" w:hAnsi="Times New Roman" w:cs="Times New Roman"/>
          <w:sz w:val="24"/>
          <w:szCs w:val="24"/>
          <w:lang w:val="ru-RU"/>
        </w:rPr>
        <w:t xml:space="preserve">јавних практичних политика које имају утицаја на </w:t>
      </w:r>
      <w:r w:rsidRPr="00F65701">
        <w:rPr>
          <w:rFonts w:ascii="Times New Roman" w:hAnsi="Times New Roman" w:cs="Times New Roman"/>
          <w:sz w:val="24"/>
          <w:szCs w:val="24"/>
          <w:lang w:val="ru-RU"/>
        </w:rPr>
        <w:t>заштићен</w:t>
      </w:r>
      <w:r>
        <w:rPr>
          <w:rFonts w:ascii="Times New Roman" w:hAnsi="Times New Roman" w:cs="Times New Roman"/>
          <w:sz w:val="24"/>
          <w:szCs w:val="24"/>
          <w:lang w:val="ru-RU"/>
        </w:rPr>
        <w:t>а</w:t>
      </w:r>
      <w:r w:rsidRPr="00F65701">
        <w:rPr>
          <w:rFonts w:ascii="Times New Roman" w:hAnsi="Times New Roman" w:cs="Times New Roman"/>
          <w:sz w:val="24"/>
          <w:szCs w:val="24"/>
          <w:lang w:val="ru-RU"/>
        </w:rPr>
        <w:t xml:space="preserve"> подручја и </w:t>
      </w:r>
      <w:r>
        <w:rPr>
          <w:rFonts w:ascii="Times New Roman" w:hAnsi="Times New Roman" w:cs="Times New Roman"/>
          <w:sz w:val="24"/>
          <w:szCs w:val="24"/>
          <w:lang w:val="ru-RU"/>
        </w:rPr>
        <w:lastRenderedPageBreak/>
        <w:t xml:space="preserve">припадајуће </w:t>
      </w:r>
      <w:r w:rsidRPr="00F65701">
        <w:rPr>
          <w:rFonts w:ascii="Times New Roman" w:hAnsi="Times New Roman" w:cs="Times New Roman"/>
          <w:sz w:val="24"/>
          <w:szCs w:val="24"/>
          <w:lang w:val="ru-RU"/>
        </w:rPr>
        <w:t>наслеђ</w:t>
      </w:r>
      <w:r>
        <w:rPr>
          <w:rFonts w:ascii="Times New Roman" w:hAnsi="Times New Roman" w:cs="Times New Roman"/>
          <w:sz w:val="24"/>
          <w:szCs w:val="24"/>
          <w:lang w:val="ru-RU"/>
        </w:rPr>
        <w:t>е</w:t>
      </w:r>
      <w:r w:rsidRPr="00F65701">
        <w:rPr>
          <w:rFonts w:ascii="Times New Roman" w:hAnsi="Times New Roman" w:cs="Times New Roman"/>
          <w:sz w:val="24"/>
          <w:szCs w:val="24"/>
          <w:lang w:val="ru-RU"/>
        </w:rPr>
        <w:t xml:space="preserve">, с друге стране, као и свих релевантних </w:t>
      </w:r>
      <w:r>
        <w:rPr>
          <w:rFonts w:ascii="Times New Roman" w:hAnsi="Times New Roman" w:cs="Times New Roman"/>
          <w:sz w:val="24"/>
          <w:szCs w:val="24"/>
          <w:lang w:val="ru-RU"/>
        </w:rPr>
        <w:t>«</w:t>
      </w:r>
      <w:r w:rsidRPr="00F65701">
        <w:rPr>
          <w:rFonts w:ascii="Times New Roman" w:hAnsi="Times New Roman" w:cs="Times New Roman"/>
          <w:sz w:val="24"/>
          <w:szCs w:val="24"/>
          <w:lang w:val="ru-RU"/>
        </w:rPr>
        <w:t>стејкхолдера</w:t>
      </w:r>
      <w:r>
        <w:rPr>
          <w:rFonts w:ascii="Times New Roman" w:hAnsi="Times New Roman" w:cs="Times New Roman"/>
          <w:sz w:val="24"/>
          <w:szCs w:val="24"/>
          <w:lang w:val="ru-RU"/>
        </w:rPr>
        <w:t>»</w:t>
      </w:r>
      <w:r w:rsidRPr="00F65701">
        <w:rPr>
          <w:rFonts w:ascii="Times New Roman" w:hAnsi="Times New Roman" w:cs="Times New Roman"/>
          <w:sz w:val="24"/>
          <w:szCs w:val="24"/>
          <w:lang w:val="ru-RU"/>
        </w:rPr>
        <w:t xml:space="preserve"> који су се </w:t>
      </w:r>
      <w:r>
        <w:rPr>
          <w:rFonts w:ascii="Times New Roman" w:hAnsi="Times New Roman" w:cs="Times New Roman"/>
          <w:sz w:val="24"/>
          <w:szCs w:val="24"/>
          <w:lang w:val="ru-RU"/>
        </w:rPr>
        <w:t xml:space="preserve">током истраживања </w:t>
      </w:r>
      <w:r w:rsidRPr="00F65701">
        <w:rPr>
          <w:rFonts w:ascii="Times New Roman" w:hAnsi="Times New Roman" w:cs="Times New Roman"/>
          <w:sz w:val="24"/>
          <w:szCs w:val="24"/>
          <w:lang w:val="ru-RU"/>
        </w:rPr>
        <w:t>нашли у различитим улогама.</w:t>
      </w:r>
    </w:p>
    <w:p w:rsidR="00363FD6" w:rsidRDefault="00363FD6" w:rsidP="00363FD6">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 прикупљање потребних улазних података о тржишту понуде и потражње </w:t>
      </w:r>
      <w:r w:rsidRPr="00F65701">
        <w:rPr>
          <w:rFonts w:ascii="Times New Roman" w:hAnsi="Times New Roman" w:cs="Times New Roman"/>
          <w:sz w:val="24"/>
          <w:szCs w:val="24"/>
          <w:lang w:val="ru-RU"/>
        </w:rPr>
        <w:t>еко-културног туризма</w:t>
      </w:r>
      <w:r>
        <w:rPr>
          <w:rFonts w:ascii="Times New Roman" w:hAnsi="Times New Roman" w:cs="Times New Roman"/>
          <w:sz w:val="24"/>
          <w:szCs w:val="24"/>
          <w:lang w:val="ru-RU"/>
        </w:rPr>
        <w:t xml:space="preserve"> на територији НП «Ђердап», у</w:t>
      </w:r>
      <w:r w:rsidRPr="00F65701">
        <w:rPr>
          <w:rFonts w:ascii="Times New Roman" w:hAnsi="Times New Roman" w:cs="Times New Roman"/>
          <w:sz w:val="24"/>
          <w:szCs w:val="24"/>
          <w:lang w:val="ru-RU"/>
        </w:rPr>
        <w:t xml:space="preserve"> оквиру </w:t>
      </w:r>
      <w:r>
        <w:rPr>
          <w:rFonts w:ascii="Times New Roman" w:hAnsi="Times New Roman" w:cs="Times New Roman"/>
          <w:sz w:val="24"/>
          <w:szCs w:val="24"/>
          <w:lang w:val="ru-RU"/>
        </w:rPr>
        <w:t xml:space="preserve">методе </w:t>
      </w:r>
      <w:r w:rsidRPr="00F65701">
        <w:rPr>
          <w:rFonts w:ascii="Times New Roman" w:hAnsi="Times New Roman" w:cs="Times New Roman"/>
          <w:sz w:val="24"/>
          <w:szCs w:val="24"/>
          <w:lang w:val="ru-RU"/>
        </w:rPr>
        <w:t xml:space="preserve">дубинске студије случаја, </w:t>
      </w:r>
      <w:r>
        <w:rPr>
          <w:rFonts w:ascii="Times New Roman" w:hAnsi="Times New Roman" w:cs="Times New Roman"/>
          <w:sz w:val="24"/>
          <w:szCs w:val="24"/>
          <w:lang w:val="ru-RU"/>
        </w:rPr>
        <w:t>примењене су и технике анкетирања и усменог интервјуа. Анкета је с</w:t>
      </w:r>
      <w:r w:rsidRPr="00F65701">
        <w:rPr>
          <w:rFonts w:ascii="Times New Roman" w:hAnsi="Times New Roman" w:cs="Times New Roman"/>
          <w:sz w:val="24"/>
          <w:szCs w:val="24"/>
          <w:lang w:val="ru-RU"/>
        </w:rPr>
        <w:t>проведен</w:t>
      </w:r>
      <w:r>
        <w:rPr>
          <w:rFonts w:ascii="Times New Roman" w:hAnsi="Times New Roman" w:cs="Times New Roman"/>
          <w:sz w:val="24"/>
          <w:szCs w:val="24"/>
          <w:lang w:val="ru-RU"/>
        </w:rPr>
        <w:t>а</w:t>
      </w:r>
      <w:r w:rsidRPr="00F6570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међу </w:t>
      </w:r>
      <w:r w:rsidRPr="00F65701">
        <w:rPr>
          <w:rFonts w:ascii="Times New Roman" w:hAnsi="Times New Roman" w:cs="Times New Roman"/>
          <w:sz w:val="24"/>
          <w:szCs w:val="24"/>
          <w:lang w:val="ru-RU"/>
        </w:rPr>
        <w:t>посети</w:t>
      </w:r>
      <w:r>
        <w:rPr>
          <w:rFonts w:ascii="Times New Roman" w:hAnsi="Times New Roman" w:cs="Times New Roman"/>
          <w:sz w:val="24"/>
          <w:szCs w:val="24"/>
          <w:lang w:val="ru-RU"/>
        </w:rPr>
        <w:t>оцима и ренџерима</w:t>
      </w:r>
      <w:r w:rsidRPr="00F65701">
        <w:rPr>
          <w:rFonts w:ascii="Times New Roman" w:hAnsi="Times New Roman" w:cs="Times New Roman"/>
          <w:sz w:val="24"/>
          <w:szCs w:val="24"/>
          <w:lang w:val="ru-RU"/>
        </w:rPr>
        <w:t xml:space="preserve"> који воде туре у првој зони заштите</w:t>
      </w:r>
      <w:r>
        <w:rPr>
          <w:rFonts w:ascii="Times New Roman" w:hAnsi="Times New Roman" w:cs="Times New Roman"/>
          <w:sz w:val="24"/>
          <w:szCs w:val="24"/>
          <w:lang w:val="ru-RU"/>
        </w:rPr>
        <w:t xml:space="preserve"> (</w:t>
      </w:r>
      <w:r w:rsidRPr="00F65701">
        <w:rPr>
          <w:rFonts w:ascii="Times New Roman" w:hAnsi="Times New Roman" w:cs="Times New Roman"/>
          <w:sz w:val="24"/>
          <w:szCs w:val="24"/>
          <w:lang w:val="ru-RU"/>
        </w:rPr>
        <w:t>на основу случајног узорка</w:t>
      </w:r>
      <w:r>
        <w:rPr>
          <w:rFonts w:ascii="Times New Roman" w:hAnsi="Times New Roman" w:cs="Times New Roman"/>
          <w:sz w:val="24"/>
          <w:szCs w:val="24"/>
          <w:lang w:val="ru-RU"/>
        </w:rPr>
        <w:t>)</w:t>
      </w:r>
      <w:r w:rsidRPr="00F65701">
        <w:rPr>
          <w:rFonts w:ascii="Times New Roman" w:hAnsi="Times New Roman" w:cs="Times New Roman"/>
          <w:sz w:val="24"/>
          <w:szCs w:val="24"/>
          <w:lang w:val="ru-RU"/>
        </w:rPr>
        <w:t xml:space="preserve">, </w:t>
      </w:r>
      <w:r>
        <w:rPr>
          <w:rFonts w:ascii="Times New Roman" w:hAnsi="Times New Roman" w:cs="Times New Roman"/>
          <w:sz w:val="24"/>
          <w:szCs w:val="24"/>
          <w:lang w:val="ru-RU"/>
        </w:rPr>
        <w:t>а усмени интервјуи</w:t>
      </w:r>
      <w:r w:rsidRPr="00F65701">
        <w:rPr>
          <w:rFonts w:ascii="Times New Roman" w:hAnsi="Times New Roman" w:cs="Times New Roman"/>
          <w:sz w:val="24"/>
          <w:szCs w:val="24"/>
          <w:lang w:val="ru-RU"/>
        </w:rPr>
        <w:t xml:space="preserve"> и анкете са представницима менаџмента релевантних институција (НП Ђердап, Археолошки музеј Кладово, Лепенски вир - туристички простор; и са туристичким организацијама у </w:t>
      </w:r>
      <w:r>
        <w:rPr>
          <w:rFonts w:ascii="Times New Roman" w:hAnsi="Times New Roman" w:cs="Times New Roman"/>
          <w:sz w:val="24"/>
          <w:szCs w:val="24"/>
          <w:lang w:val="ru-RU"/>
        </w:rPr>
        <w:t>три</w:t>
      </w:r>
      <w:r w:rsidRPr="00F65701">
        <w:rPr>
          <w:rFonts w:ascii="Times New Roman" w:hAnsi="Times New Roman" w:cs="Times New Roman"/>
          <w:sz w:val="24"/>
          <w:szCs w:val="24"/>
          <w:lang w:val="ru-RU"/>
        </w:rPr>
        <w:t xml:space="preserve"> општине на подручју парка)</w:t>
      </w:r>
      <w:r>
        <w:rPr>
          <w:rFonts w:ascii="Times New Roman" w:hAnsi="Times New Roman" w:cs="Times New Roman"/>
          <w:sz w:val="24"/>
          <w:szCs w:val="24"/>
          <w:lang w:val="ru-RU"/>
        </w:rPr>
        <w:t>.</w:t>
      </w:r>
    </w:p>
    <w:p w:rsidR="00363FD6" w:rsidRDefault="00363FD6" w:rsidP="00363FD6">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обраду података о одабраној студији случаја прикупљених током кабинетског и теренског истраживања, поред уобичајених логичких метода анализе и синтезе, и других конвенционалних метода друштвено-хуманистичких наука, коришћене су</w:t>
      </w:r>
      <w:r w:rsidRPr="00F6570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 додатне технике </w:t>
      </w:r>
      <w:r w:rsidRPr="00E61A0B">
        <w:rPr>
          <w:rFonts w:ascii="Times New Roman" w:hAnsi="Times New Roman" w:cs="Times New Roman"/>
          <w:i/>
          <w:sz w:val="24"/>
          <w:szCs w:val="24"/>
        </w:rPr>
        <w:t>SW</w:t>
      </w:r>
      <w:r w:rsidRPr="00E61A0B">
        <w:rPr>
          <w:rFonts w:ascii="Times New Roman" w:hAnsi="Times New Roman" w:cs="Times New Roman"/>
          <w:i/>
          <w:sz w:val="24"/>
          <w:szCs w:val="24"/>
          <w:lang w:val="ru-RU"/>
        </w:rPr>
        <w:t>ОТ</w:t>
      </w:r>
      <w:r w:rsidRPr="00F65701">
        <w:rPr>
          <w:rFonts w:ascii="Times New Roman" w:hAnsi="Times New Roman" w:cs="Times New Roman"/>
          <w:sz w:val="24"/>
          <w:szCs w:val="24"/>
          <w:lang w:val="ru-RU"/>
        </w:rPr>
        <w:t xml:space="preserve"> </w:t>
      </w:r>
      <w:r>
        <w:rPr>
          <w:rFonts w:ascii="Times New Roman" w:hAnsi="Times New Roman" w:cs="Times New Roman"/>
          <w:sz w:val="24"/>
          <w:szCs w:val="24"/>
          <w:lang w:val="ru-RU"/>
        </w:rPr>
        <w:t>и регресионе анализе</w:t>
      </w:r>
      <w:r w:rsidRPr="00F65701">
        <w:rPr>
          <w:rFonts w:ascii="Times New Roman" w:hAnsi="Times New Roman" w:cs="Times New Roman"/>
          <w:sz w:val="24"/>
          <w:szCs w:val="24"/>
          <w:lang w:val="ru-RU"/>
        </w:rPr>
        <w:t xml:space="preserve"> у СПСС програму </w:t>
      </w:r>
      <w:r>
        <w:rPr>
          <w:rFonts w:ascii="Times New Roman" w:hAnsi="Times New Roman" w:cs="Times New Roman"/>
          <w:sz w:val="24"/>
          <w:szCs w:val="24"/>
          <w:lang w:val="ru-RU"/>
        </w:rPr>
        <w:t>којима су идентификоване снаге, слабости, могућности и претње постојећег модела еко-културног туризма у Србији, као и пројектовани</w:t>
      </w:r>
      <w:r w:rsidRPr="00F65701">
        <w:rPr>
          <w:rFonts w:ascii="Times New Roman" w:hAnsi="Times New Roman" w:cs="Times New Roman"/>
          <w:sz w:val="24"/>
          <w:szCs w:val="24"/>
          <w:lang w:val="ru-RU"/>
        </w:rPr>
        <w:t xml:space="preserve"> будућ</w:t>
      </w:r>
      <w:r>
        <w:rPr>
          <w:rFonts w:ascii="Times New Roman" w:hAnsi="Times New Roman" w:cs="Times New Roman"/>
          <w:sz w:val="24"/>
          <w:szCs w:val="24"/>
          <w:lang w:val="ru-RU"/>
        </w:rPr>
        <w:t>и</w:t>
      </w:r>
      <w:r w:rsidRPr="00F65701">
        <w:rPr>
          <w:rFonts w:ascii="Times New Roman" w:hAnsi="Times New Roman" w:cs="Times New Roman"/>
          <w:sz w:val="24"/>
          <w:szCs w:val="24"/>
          <w:lang w:val="ru-RU"/>
        </w:rPr>
        <w:t xml:space="preserve"> тренд</w:t>
      </w:r>
      <w:r>
        <w:rPr>
          <w:rFonts w:ascii="Times New Roman" w:hAnsi="Times New Roman" w:cs="Times New Roman"/>
          <w:sz w:val="24"/>
          <w:szCs w:val="24"/>
          <w:lang w:val="ru-RU"/>
        </w:rPr>
        <w:t>ови</w:t>
      </w:r>
      <w:r w:rsidRPr="00F65701">
        <w:rPr>
          <w:rFonts w:ascii="Times New Roman" w:hAnsi="Times New Roman" w:cs="Times New Roman"/>
          <w:sz w:val="24"/>
          <w:szCs w:val="24"/>
          <w:lang w:val="ru-RU"/>
        </w:rPr>
        <w:t xml:space="preserve"> посета НП </w:t>
      </w:r>
      <w:r>
        <w:rPr>
          <w:rFonts w:ascii="Times New Roman" w:hAnsi="Times New Roman" w:cs="Times New Roman"/>
          <w:sz w:val="24"/>
          <w:szCs w:val="24"/>
          <w:lang w:val="ru-RU"/>
        </w:rPr>
        <w:t>«</w:t>
      </w:r>
      <w:r w:rsidRPr="00F65701">
        <w:rPr>
          <w:rFonts w:ascii="Times New Roman" w:hAnsi="Times New Roman" w:cs="Times New Roman"/>
          <w:sz w:val="24"/>
          <w:szCs w:val="24"/>
          <w:lang w:val="ru-RU"/>
        </w:rPr>
        <w:t>Ђердап</w:t>
      </w:r>
      <w:r>
        <w:rPr>
          <w:rFonts w:ascii="Times New Roman" w:hAnsi="Times New Roman" w:cs="Times New Roman"/>
          <w:sz w:val="24"/>
          <w:szCs w:val="24"/>
          <w:lang w:val="ru-RU"/>
        </w:rPr>
        <w:t>»</w:t>
      </w:r>
      <w:r w:rsidRPr="00F65701">
        <w:rPr>
          <w:rFonts w:ascii="Times New Roman" w:hAnsi="Times New Roman" w:cs="Times New Roman"/>
          <w:sz w:val="24"/>
          <w:szCs w:val="24"/>
          <w:lang w:val="ru-RU"/>
        </w:rPr>
        <w:t>.</w:t>
      </w:r>
    </w:p>
    <w:p w:rsidR="00363FD6" w:rsidRDefault="00363FD6" w:rsidP="00363FD6">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Коначно, на основу резултата анализа прикупљених емпиријских података, а у складу с полазним теоријско-емпиријским оквиром теме, применом метода моделовања пројектован је нови етичнији и тржишно ефикаснији и ефективнији модел у односу на постојећи. То је омогућило формулисање низа</w:t>
      </w:r>
      <w:r w:rsidRPr="00F6570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делотворних </w:t>
      </w:r>
      <w:r w:rsidRPr="00F65701">
        <w:rPr>
          <w:rFonts w:ascii="Times New Roman" w:hAnsi="Times New Roman" w:cs="Times New Roman"/>
          <w:sz w:val="24"/>
          <w:szCs w:val="24"/>
          <w:lang w:val="ru-RU"/>
        </w:rPr>
        <w:t>препорук</w:t>
      </w:r>
      <w:r>
        <w:rPr>
          <w:rFonts w:ascii="Times New Roman" w:hAnsi="Times New Roman" w:cs="Times New Roman"/>
          <w:sz w:val="24"/>
          <w:szCs w:val="24"/>
          <w:lang w:val="ru-RU"/>
        </w:rPr>
        <w:t>а</w:t>
      </w:r>
      <w:r w:rsidRPr="00F6570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намењених носиоцима јавних практичних политика и менаџменту националних паркова у Србији. Ове препоруке, и поред тога што се примарно односе на један национални парк, садрже известан степен универзалности те, уз </w:t>
      </w:r>
      <w:r w:rsidRPr="00F65701">
        <w:rPr>
          <w:rFonts w:ascii="Times New Roman" w:hAnsi="Times New Roman" w:cs="Times New Roman"/>
          <w:sz w:val="24"/>
          <w:szCs w:val="24"/>
          <w:lang w:val="ru-RU"/>
        </w:rPr>
        <w:t>извесн</w:t>
      </w:r>
      <w:r>
        <w:rPr>
          <w:rFonts w:ascii="Times New Roman" w:hAnsi="Times New Roman" w:cs="Times New Roman"/>
          <w:sz w:val="24"/>
          <w:szCs w:val="24"/>
          <w:lang w:val="ru-RU"/>
        </w:rPr>
        <w:t>е</w:t>
      </w:r>
      <w:r w:rsidRPr="00F65701">
        <w:rPr>
          <w:rFonts w:ascii="Times New Roman" w:hAnsi="Times New Roman" w:cs="Times New Roman"/>
          <w:sz w:val="24"/>
          <w:szCs w:val="24"/>
          <w:lang w:val="ru-RU"/>
        </w:rPr>
        <w:t xml:space="preserve"> корекциј</w:t>
      </w:r>
      <w:r>
        <w:rPr>
          <w:rFonts w:ascii="Times New Roman" w:hAnsi="Times New Roman" w:cs="Times New Roman"/>
          <w:sz w:val="24"/>
          <w:szCs w:val="24"/>
          <w:lang w:val="ru-RU"/>
        </w:rPr>
        <w:t>е,</w:t>
      </w:r>
      <w:r w:rsidRPr="00F6570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могу </w:t>
      </w:r>
      <w:r w:rsidRPr="00F65701">
        <w:rPr>
          <w:rFonts w:ascii="Times New Roman" w:hAnsi="Times New Roman" w:cs="Times New Roman"/>
          <w:sz w:val="24"/>
          <w:szCs w:val="24"/>
          <w:lang w:val="ru-RU"/>
        </w:rPr>
        <w:t xml:space="preserve">бити </w:t>
      </w:r>
      <w:r>
        <w:rPr>
          <w:rFonts w:ascii="Times New Roman" w:hAnsi="Times New Roman" w:cs="Times New Roman"/>
          <w:sz w:val="24"/>
          <w:szCs w:val="24"/>
          <w:lang w:val="ru-RU"/>
        </w:rPr>
        <w:t>примењене и на територији</w:t>
      </w:r>
      <w:r w:rsidRPr="00F65701">
        <w:rPr>
          <w:rFonts w:ascii="Times New Roman" w:hAnsi="Times New Roman" w:cs="Times New Roman"/>
          <w:sz w:val="24"/>
          <w:szCs w:val="24"/>
          <w:lang w:val="ru-RU"/>
        </w:rPr>
        <w:t xml:space="preserve"> друг</w:t>
      </w:r>
      <w:r>
        <w:rPr>
          <w:rFonts w:ascii="Times New Roman" w:hAnsi="Times New Roman" w:cs="Times New Roman"/>
          <w:sz w:val="24"/>
          <w:szCs w:val="24"/>
          <w:lang w:val="ru-RU"/>
        </w:rPr>
        <w:t>их</w:t>
      </w:r>
      <w:r w:rsidRPr="00F65701">
        <w:rPr>
          <w:rFonts w:ascii="Times New Roman" w:hAnsi="Times New Roman" w:cs="Times New Roman"/>
          <w:sz w:val="24"/>
          <w:szCs w:val="24"/>
          <w:lang w:val="ru-RU"/>
        </w:rPr>
        <w:t xml:space="preserve"> заштићен</w:t>
      </w:r>
      <w:r>
        <w:rPr>
          <w:rFonts w:ascii="Times New Roman" w:hAnsi="Times New Roman" w:cs="Times New Roman"/>
          <w:sz w:val="24"/>
          <w:szCs w:val="24"/>
          <w:lang w:val="ru-RU"/>
        </w:rPr>
        <w:t>их</w:t>
      </w:r>
      <w:r w:rsidRPr="00F65701">
        <w:rPr>
          <w:rFonts w:ascii="Times New Roman" w:hAnsi="Times New Roman" w:cs="Times New Roman"/>
          <w:sz w:val="24"/>
          <w:szCs w:val="24"/>
          <w:lang w:val="ru-RU"/>
        </w:rPr>
        <w:t xml:space="preserve"> подручја у Србији</w:t>
      </w:r>
      <w:r>
        <w:rPr>
          <w:rFonts w:ascii="Times New Roman" w:hAnsi="Times New Roman" w:cs="Times New Roman"/>
          <w:sz w:val="24"/>
          <w:szCs w:val="24"/>
          <w:lang w:val="ru-RU"/>
        </w:rPr>
        <w:t>.</w:t>
      </w:r>
    </w:p>
    <w:p w:rsidR="00363FD6" w:rsidRDefault="00363FD6" w:rsidP="00363FD6">
      <w:pPr>
        <w:pStyle w:val="Heading3"/>
        <w:jc w:val="center"/>
        <w:rPr>
          <w:color w:val="000000"/>
          <w:lang w:val="ru-RU"/>
        </w:rPr>
      </w:pPr>
      <w:bookmarkStart w:id="59" w:name="_Toc464508860"/>
      <w:r>
        <w:rPr>
          <w:rFonts w:ascii="Times New Roman" w:hAnsi="Times New Roman" w:cs="Times New Roman"/>
          <w:sz w:val="24"/>
          <w:szCs w:val="24"/>
          <w:lang w:val="ru-RU"/>
        </w:rPr>
        <w:lastRenderedPageBreak/>
        <w:t>Ток истраживања за потребе студије случаја НП Ђердап</w:t>
      </w:r>
      <w:bookmarkEnd w:id="59"/>
      <w:r w:rsidRPr="00521810">
        <w:rPr>
          <w:color w:val="000000"/>
          <w:lang w:val="ru-RU"/>
        </w:rPr>
        <w:t xml:space="preserve"> </w:t>
      </w:r>
    </w:p>
    <w:p w:rsidR="00363FD6" w:rsidRPr="00444B52" w:rsidRDefault="00363FD6" w:rsidP="00363FD6">
      <w:pPr>
        <w:pStyle w:val="Heading3"/>
        <w:spacing w:line="360" w:lineRule="auto"/>
        <w:jc w:val="both"/>
        <w:rPr>
          <w:rFonts w:ascii="Times New Roman" w:hAnsi="Times New Roman" w:cs="Times New Roman"/>
          <w:b w:val="0"/>
          <w:sz w:val="24"/>
          <w:szCs w:val="24"/>
          <w:lang w:val="ru-RU"/>
        </w:rPr>
      </w:pPr>
      <w:bookmarkStart w:id="60" w:name="_Toc464504300"/>
      <w:bookmarkStart w:id="61" w:name="_Toc464504681"/>
      <w:bookmarkStart w:id="62" w:name="_Toc464504802"/>
      <w:bookmarkStart w:id="63" w:name="_Toc464508861"/>
    </w:p>
    <w:p w:rsidR="00363FD6" w:rsidRPr="000649BE" w:rsidRDefault="00363FD6" w:rsidP="00363FD6">
      <w:pPr>
        <w:pStyle w:val="Heading3"/>
        <w:spacing w:line="360" w:lineRule="auto"/>
        <w:jc w:val="both"/>
        <w:rPr>
          <w:rFonts w:ascii="Times New Roman" w:hAnsi="Times New Roman" w:cs="Times New Roman"/>
          <w:b w:val="0"/>
          <w:color w:val="000000"/>
          <w:lang w:val="ru-RU"/>
        </w:rPr>
      </w:pPr>
      <w:r w:rsidRPr="000649BE">
        <w:rPr>
          <w:rFonts w:ascii="Times New Roman" w:hAnsi="Times New Roman" w:cs="Times New Roman"/>
          <w:b w:val="0"/>
          <w:sz w:val="24"/>
          <w:szCs w:val="24"/>
          <w:lang w:val="ru-RU"/>
        </w:rPr>
        <w:t>Иницијални план је у прелиминарној фази истраживањ</w:t>
      </w:r>
      <w:r>
        <w:rPr>
          <w:rFonts w:ascii="Times New Roman" w:hAnsi="Times New Roman" w:cs="Times New Roman"/>
          <w:b w:val="0"/>
          <w:sz w:val="24"/>
          <w:szCs w:val="24"/>
          <w:lang w:val="ru-RU"/>
        </w:rPr>
        <w:t>а предвиђао три студије случаја</w:t>
      </w:r>
      <w:r w:rsidRPr="00444B52">
        <w:rPr>
          <w:rFonts w:ascii="Times New Roman" w:hAnsi="Times New Roman" w:cs="Times New Roman"/>
          <w:b w:val="0"/>
          <w:sz w:val="24"/>
          <w:szCs w:val="24"/>
          <w:lang w:val="ru-RU"/>
        </w:rPr>
        <w:t>. Међутим,</w:t>
      </w:r>
      <w:r>
        <w:rPr>
          <w:rFonts w:ascii="Times New Roman" w:hAnsi="Times New Roman" w:cs="Times New Roman"/>
          <w:b w:val="0"/>
          <w:sz w:val="24"/>
          <w:szCs w:val="24"/>
          <w:lang w:val="ru-RU"/>
        </w:rPr>
        <w:t xml:space="preserve"> током истраживања отворен је</w:t>
      </w:r>
      <w:r w:rsidRPr="000649BE">
        <w:rPr>
          <w:rFonts w:ascii="Times New Roman" w:hAnsi="Times New Roman" w:cs="Times New Roman"/>
          <w:b w:val="0"/>
          <w:sz w:val="24"/>
          <w:szCs w:val="24"/>
          <w:lang w:val="ru-RU"/>
        </w:rPr>
        <w:t xml:space="preserve"> низ проблема </w:t>
      </w:r>
      <w:r>
        <w:rPr>
          <w:rFonts w:ascii="Times New Roman" w:hAnsi="Times New Roman" w:cs="Times New Roman"/>
          <w:b w:val="0"/>
          <w:sz w:val="24"/>
          <w:szCs w:val="24"/>
          <w:lang w:val="ru-RU"/>
        </w:rPr>
        <w:t>у вези са</w:t>
      </w:r>
      <w:r w:rsidRPr="000649BE">
        <w:rPr>
          <w:rFonts w:ascii="Times New Roman" w:hAnsi="Times New Roman" w:cs="Times New Roman"/>
          <w:b w:val="0"/>
          <w:sz w:val="24"/>
          <w:szCs w:val="24"/>
          <w:lang w:val="ru-RU"/>
        </w:rPr>
        <w:t xml:space="preserve"> време</w:t>
      </w:r>
      <w:r>
        <w:rPr>
          <w:rFonts w:ascii="Times New Roman" w:hAnsi="Times New Roman" w:cs="Times New Roman"/>
          <w:b w:val="0"/>
          <w:sz w:val="24"/>
          <w:szCs w:val="24"/>
          <w:lang w:val="ru-RU"/>
        </w:rPr>
        <w:t>ном и информацијама</w:t>
      </w:r>
      <w:r w:rsidRPr="000649BE">
        <w:rPr>
          <w:rFonts w:ascii="Times New Roman" w:hAnsi="Times New Roman" w:cs="Times New Roman"/>
          <w:b w:val="0"/>
          <w:sz w:val="24"/>
          <w:szCs w:val="24"/>
          <w:lang w:val="ru-RU"/>
        </w:rPr>
        <w:t>. Једнако тешко је било доћи до примарних и релевантних секундарних података. У почетним фазама су коришћени п</w:t>
      </w:r>
      <w:r w:rsidRPr="000649BE">
        <w:rPr>
          <w:rFonts w:ascii="Times New Roman" w:hAnsi="Times New Roman" w:cs="Times New Roman"/>
          <w:b w:val="0"/>
          <w:sz w:val="24"/>
          <w:szCs w:val="24"/>
          <w:lang w:val="sr-Latn-CS"/>
        </w:rPr>
        <w:t>ода</w:t>
      </w:r>
      <w:r w:rsidRPr="000649BE">
        <w:rPr>
          <w:rFonts w:ascii="Times New Roman" w:hAnsi="Times New Roman" w:cs="Times New Roman"/>
          <w:b w:val="0"/>
          <w:sz w:val="24"/>
          <w:szCs w:val="24"/>
          <w:lang w:val="ru-RU"/>
        </w:rPr>
        <w:t>ци</w:t>
      </w:r>
      <w:r w:rsidRPr="000649BE">
        <w:rPr>
          <w:rFonts w:ascii="Times New Roman" w:hAnsi="Times New Roman" w:cs="Times New Roman"/>
          <w:b w:val="0"/>
          <w:sz w:val="24"/>
          <w:szCs w:val="24"/>
          <w:lang w:val="sr-Latn-CS"/>
        </w:rPr>
        <w:t xml:space="preserve"> </w:t>
      </w:r>
      <w:r w:rsidRPr="000649BE">
        <w:rPr>
          <w:rFonts w:ascii="Times New Roman" w:hAnsi="Times New Roman" w:cs="Times New Roman"/>
          <w:b w:val="0"/>
          <w:sz w:val="24"/>
          <w:szCs w:val="24"/>
          <w:lang w:val="sr-Cyrl-CS"/>
        </w:rPr>
        <w:t>доступних</w:t>
      </w:r>
      <w:r w:rsidRPr="000649BE">
        <w:rPr>
          <w:rFonts w:ascii="Times New Roman" w:hAnsi="Times New Roman" w:cs="Times New Roman"/>
          <w:b w:val="0"/>
          <w:sz w:val="24"/>
          <w:szCs w:val="24"/>
          <w:lang w:val="ru-RU"/>
        </w:rPr>
        <w:t>,</w:t>
      </w:r>
      <w:r w:rsidRPr="000649BE">
        <w:rPr>
          <w:rFonts w:ascii="Times New Roman" w:hAnsi="Times New Roman" w:cs="Times New Roman"/>
          <w:b w:val="0"/>
          <w:sz w:val="24"/>
          <w:szCs w:val="24"/>
          <w:lang w:val="sr-Latn-CS"/>
        </w:rPr>
        <w:t xml:space="preserve"> претходнo </w:t>
      </w:r>
      <w:r w:rsidRPr="000649BE">
        <w:rPr>
          <w:rFonts w:ascii="Times New Roman" w:hAnsi="Times New Roman" w:cs="Times New Roman"/>
          <w:b w:val="0"/>
          <w:sz w:val="24"/>
          <w:szCs w:val="24"/>
          <w:lang w:val="ru-RU"/>
        </w:rPr>
        <w:t xml:space="preserve">спроведених </w:t>
      </w:r>
      <w:r w:rsidRPr="000649BE">
        <w:rPr>
          <w:rFonts w:ascii="Times New Roman" w:hAnsi="Times New Roman" w:cs="Times New Roman"/>
          <w:b w:val="0"/>
          <w:sz w:val="24"/>
          <w:szCs w:val="24"/>
          <w:lang w:val="sr-Latn-CS"/>
        </w:rPr>
        <w:t>релевантн</w:t>
      </w:r>
      <w:r w:rsidRPr="000649BE">
        <w:rPr>
          <w:rFonts w:ascii="Times New Roman" w:hAnsi="Times New Roman" w:cs="Times New Roman"/>
          <w:b w:val="0"/>
          <w:sz w:val="24"/>
          <w:szCs w:val="24"/>
          <w:lang w:val="ru-RU"/>
        </w:rPr>
        <w:t>их</w:t>
      </w:r>
      <w:r w:rsidRPr="000649BE">
        <w:rPr>
          <w:rFonts w:ascii="Times New Roman" w:hAnsi="Times New Roman" w:cs="Times New Roman"/>
          <w:b w:val="0"/>
          <w:sz w:val="24"/>
          <w:szCs w:val="24"/>
          <w:lang w:val="sr-Latn-CS"/>
        </w:rPr>
        <w:t xml:space="preserve"> истраживања</w:t>
      </w:r>
      <w:r w:rsidRPr="000649BE">
        <w:rPr>
          <w:rFonts w:ascii="Times New Roman" w:hAnsi="Times New Roman" w:cs="Times New Roman"/>
          <w:b w:val="0"/>
          <w:sz w:val="24"/>
          <w:szCs w:val="24"/>
          <w:lang w:val="ru-RU"/>
        </w:rPr>
        <w:t xml:space="preserve">, </w:t>
      </w:r>
      <w:r w:rsidRPr="000649BE">
        <w:rPr>
          <w:rFonts w:ascii="Times New Roman" w:hAnsi="Times New Roman" w:cs="Times New Roman"/>
          <w:b w:val="0"/>
          <w:sz w:val="24"/>
          <w:szCs w:val="24"/>
          <w:lang w:val="sr-Latn-CS"/>
        </w:rPr>
        <w:t xml:space="preserve"> </w:t>
      </w:r>
      <w:r w:rsidRPr="000649BE">
        <w:rPr>
          <w:rFonts w:ascii="Times New Roman" w:hAnsi="Times New Roman" w:cs="Times New Roman"/>
          <w:b w:val="0"/>
          <w:sz w:val="24"/>
          <w:szCs w:val="24"/>
          <w:lang w:val="ru-RU"/>
        </w:rPr>
        <w:t>која се односе на</w:t>
      </w:r>
      <w:r w:rsidRPr="000649BE">
        <w:rPr>
          <w:rFonts w:ascii="Times New Roman" w:hAnsi="Times New Roman" w:cs="Times New Roman"/>
          <w:b w:val="0"/>
          <w:sz w:val="24"/>
          <w:szCs w:val="24"/>
          <w:lang w:val="sr-Latn-CS"/>
        </w:rPr>
        <w:t xml:space="preserve"> одржи</w:t>
      </w:r>
      <w:r w:rsidRPr="000649BE">
        <w:rPr>
          <w:rFonts w:ascii="Times New Roman" w:hAnsi="Times New Roman" w:cs="Times New Roman"/>
          <w:b w:val="0"/>
          <w:sz w:val="24"/>
          <w:szCs w:val="24"/>
          <w:lang w:val="sr-Cyrl-CS"/>
        </w:rPr>
        <w:t>ви</w:t>
      </w:r>
      <w:r w:rsidRPr="000649BE">
        <w:rPr>
          <w:rFonts w:ascii="Times New Roman" w:hAnsi="Times New Roman" w:cs="Times New Roman"/>
          <w:b w:val="0"/>
          <w:sz w:val="24"/>
          <w:szCs w:val="24"/>
          <w:lang w:val="sr-Latn-CS"/>
        </w:rPr>
        <w:t xml:space="preserve"> развој</w:t>
      </w:r>
      <w:r w:rsidRPr="000649BE">
        <w:rPr>
          <w:rFonts w:ascii="Times New Roman" w:hAnsi="Times New Roman" w:cs="Times New Roman"/>
          <w:b w:val="0"/>
          <w:sz w:val="24"/>
          <w:szCs w:val="24"/>
          <w:lang w:val="ru-RU"/>
        </w:rPr>
        <w:t>:</w:t>
      </w:r>
      <w:r w:rsidRPr="000649BE">
        <w:rPr>
          <w:rFonts w:ascii="Times New Roman" w:hAnsi="Times New Roman" w:cs="Times New Roman"/>
          <w:b w:val="0"/>
          <w:sz w:val="24"/>
          <w:szCs w:val="24"/>
          <w:lang w:val="sr-Latn-CS"/>
        </w:rPr>
        <w:t xml:space="preserve"> туризма, културе,</w:t>
      </w:r>
      <w:r w:rsidRPr="000649BE">
        <w:rPr>
          <w:rFonts w:ascii="Times New Roman" w:hAnsi="Times New Roman" w:cs="Times New Roman"/>
          <w:b w:val="0"/>
          <w:sz w:val="24"/>
          <w:szCs w:val="24"/>
          <w:lang w:val="ru-RU"/>
        </w:rPr>
        <w:t xml:space="preserve"> заштићених подручја</w:t>
      </w:r>
      <w:r w:rsidRPr="000649BE">
        <w:rPr>
          <w:rFonts w:ascii="Times New Roman" w:hAnsi="Times New Roman" w:cs="Times New Roman"/>
          <w:b w:val="0"/>
          <w:sz w:val="24"/>
          <w:szCs w:val="24"/>
          <w:lang w:val="sr-Latn-CS"/>
        </w:rPr>
        <w:t xml:space="preserve"> на регионалном, републичком и међународном нивоу.</w:t>
      </w:r>
      <w:bookmarkEnd w:id="60"/>
      <w:bookmarkEnd w:id="61"/>
      <w:bookmarkEnd w:id="62"/>
      <w:bookmarkEnd w:id="63"/>
      <w:r w:rsidRPr="000649BE">
        <w:rPr>
          <w:rFonts w:ascii="Times New Roman" w:hAnsi="Times New Roman" w:cs="Times New Roman"/>
          <w:b w:val="0"/>
          <w:sz w:val="24"/>
          <w:szCs w:val="24"/>
          <w:lang w:val="sr-Cyrl-CS"/>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sr-Latn-CS"/>
        </w:rPr>
        <w:t xml:space="preserve">Примарни подаци су прикупљани </w:t>
      </w:r>
      <w:r>
        <w:rPr>
          <w:rFonts w:ascii="Times New Roman" w:hAnsi="Times New Roman" w:cs="Times New Roman"/>
          <w:sz w:val="24"/>
          <w:szCs w:val="24"/>
          <w:lang w:val="ru-RU"/>
        </w:rPr>
        <w:t>у оквиру теренског истраживања спроведеног од јуна 2014. до јуна 2016. године</w:t>
      </w:r>
      <w:r>
        <w:rPr>
          <w:rFonts w:ascii="Times New Roman" w:hAnsi="Times New Roman" w:cs="Times New Roman"/>
          <w:sz w:val="24"/>
          <w:szCs w:val="24"/>
          <w:lang w:val="sr-Latn-CS"/>
        </w:rPr>
        <w:t xml:space="preserve"> интервјуисањем и анкетирањем</w:t>
      </w:r>
      <w:r>
        <w:rPr>
          <w:rFonts w:ascii="Times New Roman" w:hAnsi="Times New Roman" w:cs="Times New Roman"/>
          <w:sz w:val="24"/>
          <w:szCs w:val="24"/>
          <w:lang w:val="ru-RU"/>
        </w:rPr>
        <w:t xml:space="preserve">, </w:t>
      </w:r>
      <w:r>
        <w:rPr>
          <w:rFonts w:ascii="Times New Roman" w:hAnsi="Times New Roman" w:cs="Times New Roman"/>
          <w:sz w:val="24"/>
          <w:szCs w:val="24"/>
          <w:lang w:val="sr-Cyrl-CS"/>
        </w:rPr>
        <w:t xml:space="preserve">ради </w:t>
      </w:r>
      <w:r>
        <w:rPr>
          <w:rFonts w:ascii="Times New Roman" w:hAnsi="Times New Roman" w:cs="Times New Roman"/>
          <w:sz w:val="24"/>
          <w:szCs w:val="24"/>
          <w:lang w:val="sr-Latn-CS"/>
        </w:rPr>
        <w:t>утврђивања</w:t>
      </w:r>
      <w:r>
        <w:rPr>
          <w:rFonts w:ascii="Times New Roman" w:hAnsi="Times New Roman" w:cs="Times New Roman"/>
          <w:sz w:val="24"/>
          <w:szCs w:val="24"/>
          <w:lang w:val="sr-Cyrl-CS"/>
        </w:rPr>
        <w:t xml:space="preserve"> нивоа</w:t>
      </w:r>
      <w:r>
        <w:rPr>
          <w:rFonts w:ascii="Times New Roman" w:hAnsi="Times New Roman" w:cs="Times New Roman"/>
          <w:sz w:val="24"/>
          <w:szCs w:val="24"/>
          <w:lang w:val="sr-Latn-CS"/>
        </w:rPr>
        <w:t xml:space="preserve"> постигнутих циљева који се назале у стратешким плановима. Избор заштићен</w:t>
      </w:r>
      <w:r>
        <w:rPr>
          <w:rFonts w:ascii="Times New Roman" w:hAnsi="Times New Roman" w:cs="Times New Roman"/>
          <w:sz w:val="24"/>
          <w:szCs w:val="24"/>
          <w:lang w:val="ru-RU"/>
        </w:rPr>
        <w:t>ог</w:t>
      </w:r>
      <w:r>
        <w:rPr>
          <w:rFonts w:ascii="Times New Roman" w:hAnsi="Times New Roman" w:cs="Times New Roman"/>
          <w:sz w:val="24"/>
          <w:szCs w:val="24"/>
          <w:lang w:val="sr-Latn-CS"/>
        </w:rPr>
        <w:t xml:space="preserve"> подручја, </w:t>
      </w:r>
      <w:r>
        <w:rPr>
          <w:rFonts w:ascii="Times New Roman" w:hAnsi="Times New Roman" w:cs="Times New Roman"/>
          <w:sz w:val="24"/>
          <w:szCs w:val="24"/>
          <w:lang w:val="sr-Cyrl-CS"/>
        </w:rPr>
        <w:t>из</w:t>
      </w:r>
      <w:r>
        <w:rPr>
          <w:rFonts w:ascii="Times New Roman" w:hAnsi="Times New Roman" w:cs="Times New Roman"/>
          <w:sz w:val="24"/>
          <w:szCs w:val="24"/>
          <w:lang w:val="sr-Latn-CS"/>
        </w:rPr>
        <w:t>врш</w:t>
      </w:r>
      <w:r w:rsidRPr="0056585C">
        <w:rPr>
          <w:rFonts w:ascii="Times New Roman" w:hAnsi="Times New Roman" w:cs="Times New Roman"/>
          <w:sz w:val="24"/>
          <w:szCs w:val="24"/>
          <w:lang w:val="ru-RU"/>
        </w:rPr>
        <w:t>ен</w:t>
      </w:r>
      <w:r>
        <w:rPr>
          <w:rFonts w:ascii="Times New Roman" w:hAnsi="Times New Roman" w:cs="Times New Roman"/>
          <w:sz w:val="24"/>
          <w:szCs w:val="24"/>
          <w:lang w:val="sr-Cyrl-CS"/>
        </w:rPr>
        <w:t xml:space="preserve"> је</w:t>
      </w:r>
      <w:r>
        <w:rPr>
          <w:rFonts w:ascii="Times New Roman" w:hAnsi="Times New Roman" w:cs="Times New Roman"/>
          <w:sz w:val="24"/>
          <w:szCs w:val="24"/>
          <w:lang w:val="sr-Latn-CS"/>
        </w:rPr>
        <w:t xml:space="preserve"> на основу „међународно признатих критеријума“</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 xml:space="preserve">(од стране IUCN и </w:t>
      </w:r>
      <w:r>
        <w:rPr>
          <w:rFonts w:ascii="Times New Roman" w:hAnsi="Times New Roman" w:cs="Times New Roman"/>
          <w:sz w:val="24"/>
          <w:szCs w:val="24"/>
        </w:rPr>
        <w:t>UNESCO</w:t>
      </w:r>
      <w:r w:rsidRPr="0056585C">
        <w:rPr>
          <w:rFonts w:ascii="Times New Roman" w:hAnsi="Times New Roman" w:cs="Times New Roman"/>
          <w:sz w:val="24"/>
          <w:szCs w:val="24"/>
          <w:lang w:val="ru-RU"/>
        </w:rPr>
        <w:t>-</w:t>
      </w:r>
      <w:r>
        <w:rPr>
          <w:rFonts w:ascii="Times New Roman" w:hAnsi="Times New Roman" w:cs="Times New Roman"/>
          <w:sz w:val="24"/>
          <w:szCs w:val="24"/>
        </w:rPr>
        <w:t>a</w:t>
      </w:r>
      <w:r>
        <w:rPr>
          <w:rFonts w:ascii="Times New Roman" w:hAnsi="Times New Roman" w:cs="Times New Roman"/>
          <w:sz w:val="24"/>
          <w:szCs w:val="24"/>
          <w:lang w:val="ru-RU"/>
        </w:rPr>
        <w:t>)</w:t>
      </w:r>
      <w:r>
        <w:rPr>
          <w:rFonts w:ascii="Times New Roman" w:hAnsi="Times New Roman" w:cs="Times New Roman"/>
          <w:sz w:val="24"/>
          <w:szCs w:val="24"/>
          <w:lang w:val="sr-Latn-CS"/>
        </w:rPr>
        <w:t>, како би</w:t>
      </w:r>
      <w:r>
        <w:rPr>
          <w:rFonts w:ascii="Times New Roman" w:hAnsi="Times New Roman" w:cs="Times New Roman"/>
          <w:sz w:val="24"/>
          <w:szCs w:val="24"/>
          <w:lang w:val="ru-RU"/>
        </w:rPr>
        <w:t>х</w:t>
      </w:r>
      <w:r>
        <w:rPr>
          <w:rFonts w:ascii="Times New Roman" w:hAnsi="Times New Roman" w:cs="Times New Roman"/>
          <w:sz w:val="24"/>
          <w:szCs w:val="24"/>
          <w:lang w:val="sr-Latn-CS"/>
        </w:rPr>
        <w:t xml:space="preserve"> формирал</w:t>
      </w:r>
      <w:r>
        <w:rPr>
          <w:rFonts w:ascii="Times New Roman" w:hAnsi="Times New Roman" w:cs="Times New Roman"/>
          <w:sz w:val="24"/>
          <w:szCs w:val="24"/>
          <w:lang w:val="ru-RU"/>
        </w:rPr>
        <w:t>а</w:t>
      </w:r>
      <w:r>
        <w:rPr>
          <w:rFonts w:ascii="Times New Roman" w:hAnsi="Times New Roman" w:cs="Times New Roman"/>
          <w:sz w:val="24"/>
          <w:szCs w:val="24"/>
          <w:lang w:val="sr-Latn-CS"/>
        </w:rPr>
        <w:t xml:space="preserve"> ширу слику </w:t>
      </w:r>
      <w:r>
        <w:rPr>
          <w:rFonts w:ascii="Times New Roman" w:hAnsi="Times New Roman" w:cs="Times New Roman"/>
          <w:sz w:val="24"/>
          <w:szCs w:val="24"/>
          <w:lang w:val="sr-Cyrl-CS"/>
        </w:rPr>
        <w:t>о</w:t>
      </w:r>
      <w:r>
        <w:rPr>
          <w:rFonts w:ascii="Times New Roman" w:hAnsi="Times New Roman" w:cs="Times New Roman"/>
          <w:color w:val="FF0000"/>
          <w:sz w:val="24"/>
          <w:szCs w:val="24"/>
          <w:lang w:val="sr-Cyrl-CS"/>
        </w:rPr>
        <w:t xml:space="preserve"> </w:t>
      </w:r>
      <w:r>
        <w:rPr>
          <w:rFonts w:ascii="Times New Roman" w:hAnsi="Times New Roman" w:cs="Times New Roman"/>
          <w:sz w:val="24"/>
          <w:szCs w:val="24"/>
          <w:lang w:val="sr-Latn-CS"/>
        </w:rPr>
        <w:t>могућностима повезивања еко</w:t>
      </w:r>
      <w:r>
        <w:rPr>
          <w:rFonts w:ascii="Times New Roman" w:hAnsi="Times New Roman" w:cs="Times New Roman"/>
          <w:sz w:val="24"/>
          <w:szCs w:val="24"/>
          <w:lang w:val="ru-RU"/>
        </w:rPr>
        <w:t>-</w:t>
      </w:r>
      <w:r>
        <w:rPr>
          <w:rFonts w:ascii="Times New Roman" w:hAnsi="Times New Roman" w:cs="Times New Roman"/>
          <w:sz w:val="24"/>
          <w:szCs w:val="24"/>
          <w:lang w:val="sr-Latn-CS"/>
        </w:rPr>
        <w:t>културн</w:t>
      </w:r>
      <w:r>
        <w:rPr>
          <w:rFonts w:ascii="Times New Roman" w:hAnsi="Times New Roman" w:cs="Times New Roman"/>
          <w:sz w:val="24"/>
          <w:szCs w:val="24"/>
          <w:lang w:val="ru-RU"/>
        </w:rPr>
        <w:t xml:space="preserve">ог туризма са осталим релевантним феноменима. За потребе конкретне студије случаја НП Ђердап, због неадекватно вођене или непотпуне статистике на нивоу Републике Србије, до информација сам настојала да дођем коришћењем више различитих извора.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Схватила сам да је најургентнији</w:t>
      </w:r>
      <w:r>
        <w:rPr>
          <w:rFonts w:ascii="Times New Roman" w:hAnsi="Times New Roman" w:cs="Times New Roman"/>
          <w:color w:val="000000"/>
          <w:sz w:val="24"/>
          <w:szCs w:val="24"/>
          <w:lang w:val="ru-RU"/>
        </w:rPr>
        <w:t>,</w:t>
      </w:r>
      <w:r>
        <w:rPr>
          <w:rFonts w:ascii="Times New Roman" w:hAnsi="Times New Roman" w:cs="Times New Roman"/>
          <w:sz w:val="24"/>
          <w:szCs w:val="24"/>
          <w:lang w:val="ru-RU"/>
        </w:rPr>
        <w:t xml:space="preserve"> горући проблем на чијем превазилажењу треба радити - модернизација система података, методологије, дигитализација, уредно и усклађено вођење на свим нивоима територије Републике Србије</w:t>
      </w:r>
      <w:r>
        <w:rPr>
          <w:rFonts w:ascii="Times New Roman" w:hAnsi="Times New Roman" w:cs="Times New Roman"/>
          <w:color w:val="FF0000"/>
          <w:sz w:val="24"/>
          <w:szCs w:val="24"/>
          <w:lang w:val="ru-RU"/>
        </w:rPr>
        <w:t>.</w:t>
      </w:r>
      <w:r>
        <w:rPr>
          <w:rFonts w:ascii="Times New Roman" w:hAnsi="Times New Roman" w:cs="Times New Roman"/>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Одлуку да се фокусирам само на једну студију донела сам јер је иницијални план претпостављао да прве две студије, заправо, буду значајно мањег нивоа детаља (регионални, национални ниво), те да прикупљене информације буду третиране као саставни део треће студије.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Имајући у виду да су спроведена основна истраживања свих релевантних емпиријских извора, </w:t>
      </w:r>
      <w:r w:rsidRPr="0056585C">
        <w:rPr>
          <w:rFonts w:ascii="Times New Roman" w:hAnsi="Times New Roman" w:cs="Times New Roman"/>
          <w:sz w:val="24"/>
          <w:szCs w:val="24"/>
          <w:lang w:val="ru-RU"/>
        </w:rPr>
        <w:t>као и</w:t>
      </w:r>
      <w:r>
        <w:rPr>
          <w:rFonts w:ascii="Times New Roman" w:hAnsi="Times New Roman" w:cs="Times New Roman"/>
          <w:sz w:val="24"/>
          <w:szCs w:val="24"/>
          <w:lang w:val="ru-RU"/>
        </w:rPr>
        <w:t xml:space="preserve"> да  НП Ђердап допушта анализу кроз све нивое (локални, регионални, национални, интернационални), у томе лежи одговор и разлог зашто сам за дубинску студију случаја изабрала баш НП Ђердап. На примеру НП Ђердап могуће је пратити све феномене које би планиране студије укључиле.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Уводни део Студије НП Ђердап, указује на велики број развојних потенцијала, заснованих на различитим територијалним нивоима посматрања. НП Ђердап може бити посматран из перспективе локалних самоуправа. Будући да цела територија националног </w:t>
      </w:r>
      <w:r>
        <w:rPr>
          <w:rFonts w:ascii="Times New Roman" w:hAnsi="Times New Roman" w:cs="Times New Roman"/>
          <w:sz w:val="24"/>
          <w:szCs w:val="24"/>
          <w:lang w:val="ru-RU"/>
        </w:rPr>
        <w:lastRenderedPageBreak/>
        <w:t>парка Ђердап повезује већи број урбаних и руралних зона, можемо га третирати  и као регион, тј као најзначајинији развојни потенцијал југо-источног дела Србије (или према туристичкој кластерској подели - југоисточни кластер). Такође, НП Ђердап има велике интернационалне потенцијале због реке Дунав који повезује велики број земаља.</w:t>
      </w:r>
    </w:p>
    <w:p w:rsidR="00363FD6" w:rsidRDefault="00363FD6" w:rsidP="00363FD6">
      <w:pPr>
        <w:spacing w:after="0" w:line="360" w:lineRule="auto"/>
        <w:ind w:firstLine="720"/>
        <w:jc w:val="both"/>
        <w:rPr>
          <w:rFonts w:ascii="Times New Roman" w:hAnsi="Times New Roman" w:cs="Times New Roman"/>
          <w:sz w:val="24"/>
          <w:szCs w:val="24"/>
          <w:lang w:val="sr-Latn-CS"/>
        </w:rPr>
      </w:pPr>
      <w:r>
        <w:rPr>
          <w:rFonts w:ascii="Times New Roman" w:hAnsi="Times New Roman" w:cs="Times New Roman"/>
          <w:sz w:val="24"/>
          <w:szCs w:val="24"/>
          <w:lang w:val="ru-RU"/>
        </w:rPr>
        <w:t>М</w:t>
      </w:r>
      <w:r>
        <w:rPr>
          <w:rFonts w:ascii="Times New Roman" w:hAnsi="Times New Roman" w:cs="Times New Roman"/>
          <w:sz w:val="24"/>
          <w:szCs w:val="24"/>
          <w:lang w:val="sr-Latn-CS"/>
        </w:rPr>
        <w:t xml:space="preserve">етодолошки поступак </w:t>
      </w:r>
      <w:r>
        <w:rPr>
          <w:rFonts w:ascii="Times New Roman" w:hAnsi="Times New Roman" w:cs="Times New Roman"/>
          <w:sz w:val="24"/>
          <w:szCs w:val="24"/>
          <w:lang w:val="ru-RU"/>
        </w:rPr>
        <w:t>који сам користила приликом израде Студије стучаја НП Ђердап подразумева више фаза</w:t>
      </w:r>
      <w:r>
        <w:rPr>
          <w:rFonts w:ascii="Times New Roman" w:hAnsi="Times New Roman" w:cs="Times New Roman"/>
          <w:sz w:val="24"/>
          <w:szCs w:val="24"/>
          <w:lang w:val="sr-Latn-CS"/>
        </w:rPr>
        <w:t xml:space="preserve">: </w:t>
      </w:r>
    </w:p>
    <w:p w:rsidR="00363FD6" w:rsidRDefault="00363FD6" w:rsidP="00363FD6">
      <w:pPr>
        <w:pStyle w:val="ListParagraph1"/>
        <w:numPr>
          <w:ilvl w:val="0"/>
          <w:numId w:val="14"/>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sr-Cyrl-CS"/>
        </w:rPr>
        <w:t>У првој фази је спроведена а</w:t>
      </w:r>
      <w:r>
        <w:rPr>
          <w:rFonts w:ascii="Times New Roman" w:hAnsi="Times New Roman" w:cs="Times New Roman"/>
          <w:sz w:val="24"/>
          <w:szCs w:val="24"/>
          <w:lang w:val="sr-Latn-CS"/>
        </w:rPr>
        <w:t xml:space="preserve">нализа </w:t>
      </w:r>
      <w:r>
        <w:rPr>
          <w:rFonts w:ascii="Times New Roman" w:hAnsi="Times New Roman" w:cs="Times New Roman"/>
          <w:sz w:val="24"/>
          <w:szCs w:val="24"/>
          <w:lang w:val="ru-RU"/>
        </w:rPr>
        <w:t>основних информација у вези са пет Националних Паркова,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w:t>
      </w:r>
      <w:r>
        <w:rPr>
          <w:rFonts w:ascii="Times New Roman" w:hAnsi="Times New Roman" w:cs="Times New Roman"/>
          <w:sz w:val="24"/>
          <w:szCs w:val="24"/>
          <w:lang w:val="sr-Latn-CS"/>
        </w:rPr>
        <w:t>заштићени</w:t>
      </w:r>
      <w:r>
        <w:rPr>
          <w:rFonts w:ascii="Times New Roman" w:hAnsi="Times New Roman" w:cs="Times New Roman"/>
          <w:sz w:val="24"/>
          <w:szCs w:val="24"/>
          <w:lang w:val="ru-RU"/>
        </w:rPr>
        <w:t>х</w:t>
      </w:r>
      <w:r>
        <w:rPr>
          <w:rFonts w:ascii="Times New Roman" w:hAnsi="Times New Roman" w:cs="Times New Roman"/>
          <w:sz w:val="24"/>
          <w:szCs w:val="24"/>
          <w:lang w:val="sr-Latn-CS"/>
        </w:rPr>
        <w:t xml:space="preserve"> подручј</w:t>
      </w:r>
      <w:r>
        <w:rPr>
          <w:rFonts w:ascii="Times New Roman" w:hAnsi="Times New Roman" w:cs="Times New Roman"/>
          <w:sz w:val="24"/>
          <w:szCs w:val="24"/>
          <w:lang w:val="ru-RU"/>
        </w:rPr>
        <w:t>а)</w:t>
      </w:r>
      <w:r>
        <w:rPr>
          <w:rFonts w:ascii="Times New Roman" w:hAnsi="Times New Roman" w:cs="Times New Roman"/>
          <w:sz w:val="24"/>
          <w:szCs w:val="24"/>
          <w:lang w:val="sr-Latn-CS"/>
        </w:rPr>
        <w:t xml:space="preserve"> Републике Србије</w:t>
      </w:r>
      <w:r>
        <w:rPr>
          <w:rFonts w:ascii="Times New Roman" w:hAnsi="Times New Roman" w:cs="Times New Roman"/>
          <w:sz w:val="24"/>
          <w:szCs w:val="24"/>
          <w:lang w:val="ru-RU"/>
        </w:rPr>
        <w:t xml:space="preserve"> и њихово поређење у смислу територије, броја запослених, финансијских показатеља и сл. Информације сам прикупила као секундарне, кроз правна интерна и екстерна документа.</w:t>
      </w:r>
    </w:p>
    <w:p w:rsidR="00363FD6" w:rsidRDefault="00363FD6" w:rsidP="00363FD6">
      <w:pPr>
        <w:pStyle w:val="ListParagraph1"/>
        <w:numPr>
          <w:ilvl w:val="0"/>
          <w:numId w:val="14"/>
        </w:numPr>
        <w:spacing w:after="0" w:line="360" w:lineRule="auto"/>
        <w:ind w:firstLine="720"/>
        <w:rPr>
          <w:rFonts w:ascii="Times New Roman" w:hAnsi="Times New Roman" w:cs="Times New Roman"/>
          <w:sz w:val="24"/>
          <w:szCs w:val="24"/>
          <w:lang w:val="sr-Latn-CS"/>
        </w:rPr>
      </w:pPr>
      <w:r>
        <w:rPr>
          <w:rFonts w:ascii="Times New Roman" w:hAnsi="Times New Roman" w:cs="Times New Roman"/>
          <w:sz w:val="24"/>
          <w:szCs w:val="24"/>
          <w:lang w:val="ru-RU"/>
        </w:rPr>
        <w:t xml:space="preserve"> У другој фази фокус стављам на НП Ђердап. Најпре сам проучила правно-политичке инструменте и мере које се односе на рад НП Ђердап. Потом сам, с циљем откривања тржишних потенцијала и учесника, испитивала феномен понуде и тражње. Детаљније</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истраживање</w:t>
      </w:r>
      <w:r>
        <w:rPr>
          <w:rFonts w:ascii="Times New Roman" w:hAnsi="Times New Roman" w:cs="Times New Roman"/>
          <w:sz w:val="24"/>
          <w:szCs w:val="24"/>
          <w:lang w:val="sr-Latn-CS"/>
        </w:rPr>
        <w:t xml:space="preserve"> природно</w:t>
      </w:r>
      <w:r>
        <w:rPr>
          <w:rFonts w:ascii="Times New Roman" w:hAnsi="Times New Roman" w:cs="Times New Roman"/>
          <w:sz w:val="24"/>
          <w:szCs w:val="24"/>
          <w:lang w:val="sr-Cyrl-CS"/>
        </w:rPr>
        <w:t>г</w:t>
      </w:r>
      <w:r>
        <w:rPr>
          <w:rFonts w:ascii="Times New Roman" w:hAnsi="Times New Roman" w:cs="Times New Roman"/>
          <w:sz w:val="24"/>
          <w:szCs w:val="24"/>
          <w:lang w:val="sr-Latn-CS"/>
        </w:rPr>
        <w:t xml:space="preserve"> и културно</w:t>
      </w:r>
      <w:r>
        <w:rPr>
          <w:rFonts w:ascii="Times New Roman" w:hAnsi="Times New Roman" w:cs="Times New Roman"/>
          <w:sz w:val="24"/>
          <w:szCs w:val="24"/>
          <w:lang w:val="sr-Cyrl-CS"/>
        </w:rPr>
        <w:t>г</w:t>
      </w:r>
      <w:r>
        <w:rPr>
          <w:rFonts w:ascii="Times New Roman" w:hAnsi="Times New Roman" w:cs="Times New Roman"/>
          <w:sz w:val="24"/>
          <w:szCs w:val="24"/>
          <w:lang w:val="sr-Latn-CS"/>
        </w:rPr>
        <w:t xml:space="preserve"> наслеђ</w:t>
      </w:r>
      <w:r>
        <w:rPr>
          <w:rFonts w:ascii="Times New Roman" w:hAnsi="Times New Roman" w:cs="Times New Roman"/>
          <w:sz w:val="24"/>
          <w:szCs w:val="24"/>
          <w:lang w:val="sr-Cyrl-CS"/>
        </w:rPr>
        <w:t>а,</w:t>
      </w:r>
      <w:r>
        <w:rPr>
          <w:rFonts w:ascii="Times New Roman" w:hAnsi="Times New Roman" w:cs="Times New Roman"/>
          <w:sz w:val="24"/>
          <w:szCs w:val="24"/>
          <w:lang w:val="sr-Latn-CS"/>
        </w:rPr>
        <w:t xml:space="preserve"> релевантно</w:t>
      </w:r>
      <w:r>
        <w:rPr>
          <w:rFonts w:ascii="Times New Roman" w:hAnsi="Times New Roman" w:cs="Times New Roman"/>
          <w:sz w:val="24"/>
          <w:szCs w:val="24"/>
          <w:lang w:val="sr-Cyrl-CS"/>
        </w:rPr>
        <w:t>г</w:t>
      </w:r>
      <w:r>
        <w:rPr>
          <w:rFonts w:ascii="Times New Roman" w:hAnsi="Times New Roman" w:cs="Times New Roman"/>
          <w:sz w:val="24"/>
          <w:szCs w:val="24"/>
          <w:lang w:val="sr-Latn-CS"/>
        </w:rPr>
        <w:t xml:space="preserve"> за обликовање еко</w:t>
      </w:r>
      <w:r>
        <w:rPr>
          <w:rFonts w:ascii="Times New Roman" w:hAnsi="Times New Roman" w:cs="Times New Roman"/>
          <w:sz w:val="24"/>
          <w:szCs w:val="24"/>
          <w:lang w:val="ru-RU"/>
        </w:rPr>
        <w:t xml:space="preserve">-културних </w:t>
      </w:r>
      <w:r>
        <w:rPr>
          <w:rFonts w:ascii="Times New Roman" w:hAnsi="Times New Roman" w:cs="Times New Roman"/>
          <w:sz w:val="24"/>
          <w:szCs w:val="24"/>
          <w:lang w:val="sr-Latn-CS"/>
        </w:rPr>
        <w:t>туристичк</w:t>
      </w:r>
      <w:r>
        <w:rPr>
          <w:rFonts w:ascii="Times New Roman" w:hAnsi="Times New Roman" w:cs="Times New Roman"/>
          <w:sz w:val="24"/>
          <w:szCs w:val="24"/>
          <w:lang w:val="ru-RU"/>
        </w:rPr>
        <w:t>их</w:t>
      </w:r>
      <w:r>
        <w:rPr>
          <w:rFonts w:ascii="Times New Roman" w:hAnsi="Times New Roman" w:cs="Times New Roman"/>
          <w:sz w:val="24"/>
          <w:szCs w:val="24"/>
          <w:lang w:val="sr-Latn-CS"/>
        </w:rPr>
        <w:t xml:space="preserve"> производ</w:t>
      </w:r>
      <w:r>
        <w:rPr>
          <w:rFonts w:ascii="Times New Roman" w:hAnsi="Times New Roman" w:cs="Times New Roman"/>
          <w:sz w:val="24"/>
          <w:szCs w:val="24"/>
          <w:lang w:val="ru-RU"/>
        </w:rPr>
        <w:t xml:space="preserve">а, спровела сам на основу прикупљених секундарних података са интернета (сајтови: Републички Завод за заштиту споменика културе, Завод за заштиту природе, Туристичке организације општина: Мајданпек, Голубац, Кладово, НБС). Спроведено истраживање  имало је за циљ анализу тренутног стања туристичког </w:t>
      </w:r>
      <w:r>
        <w:rPr>
          <w:rFonts w:ascii="Times New Roman" w:hAnsi="Times New Roman" w:cs="Times New Roman"/>
          <w:sz w:val="24"/>
          <w:szCs w:val="24"/>
          <w:lang w:val="sr-Latn-CS"/>
        </w:rPr>
        <w:t>тржишта</w:t>
      </w:r>
      <w:r>
        <w:rPr>
          <w:rFonts w:ascii="Times New Roman" w:hAnsi="Times New Roman" w:cs="Times New Roman"/>
          <w:sz w:val="24"/>
          <w:szCs w:val="24"/>
          <w:lang w:val="ru-RU"/>
        </w:rPr>
        <w:t xml:space="preserve"> и утврђивање његовог  потенцијала за развој еко-културног туризма и нових еко-културних производа. Такође, истаживање је указало на потребу за алтернативним управљачким решењима </w:t>
      </w:r>
      <w:r>
        <w:rPr>
          <w:rFonts w:ascii="Times New Roman" w:hAnsi="Times New Roman" w:cs="Times New Roman"/>
          <w:sz w:val="24"/>
          <w:szCs w:val="24"/>
          <w:lang w:val="sr-Cyrl-CS"/>
        </w:rPr>
        <w:t>за релевантне институције на територији НП Ђердап:  музеји, туристички простори ( Археолошки музеј Кладово, Лепенски Вир), туристичке организације, јавно предузеће НП Ђердап.</w:t>
      </w:r>
    </w:p>
    <w:p w:rsidR="00363FD6" w:rsidRDefault="00363FD6" w:rsidP="00363FD6">
      <w:pPr>
        <w:pStyle w:val="ListParagraph1"/>
        <w:numPr>
          <w:ilvl w:val="0"/>
          <w:numId w:val="14"/>
        </w:numPr>
        <w:spacing w:after="0" w:line="360" w:lineRule="auto"/>
        <w:ind w:firstLine="720"/>
        <w:rPr>
          <w:rFonts w:ascii="Times New Roman" w:hAnsi="Times New Roman" w:cs="Times New Roman"/>
          <w:sz w:val="24"/>
          <w:szCs w:val="24"/>
          <w:lang w:val="sr-Latn-CS"/>
        </w:rPr>
      </w:pPr>
      <w:r>
        <w:rPr>
          <w:rFonts w:ascii="Times New Roman" w:hAnsi="Times New Roman" w:cs="Times New Roman"/>
          <w:sz w:val="24"/>
          <w:szCs w:val="24"/>
          <w:lang w:val="sr-Cyrl-CS"/>
        </w:rPr>
        <w:t xml:space="preserve"> Потом сам спровела примарно истраживање у вези са релевантним институцијама културе, екологије, заштићених подручја и туризма на територији НП Ђердап (јавни, приватни, цивилни сектор) на основу упитника и анкете, са идентичним питањима, а са циљем добијања улазних података за SWOT анализу за територију НП Ђердап. </w:t>
      </w:r>
    </w:p>
    <w:p w:rsidR="00363FD6" w:rsidRDefault="00363FD6" w:rsidP="00363FD6">
      <w:pPr>
        <w:pStyle w:val="ListParagraph1"/>
        <w:numPr>
          <w:ilvl w:val="0"/>
          <w:numId w:val="14"/>
        </w:numPr>
        <w:spacing w:after="0" w:line="360" w:lineRule="auto"/>
        <w:ind w:firstLine="720"/>
        <w:rPr>
          <w:rFonts w:ascii="Times New Roman" w:hAnsi="Times New Roman" w:cs="Times New Roman"/>
          <w:sz w:val="24"/>
          <w:szCs w:val="24"/>
          <w:lang w:val="sr-Latn-CS"/>
        </w:rPr>
      </w:pPr>
      <w:r>
        <w:rPr>
          <w:rFonts w:ascii="Times New Roman" w:hAnsi="Times New Roman" w:cs="Times New Roman"/>
          <w:sz w:val="24"/>
          <w:szCs w:val="24"/>
          <w:lang w:val="ru-RU"/>
        </w:rPr>
        <w:lastRenderedPageBreak/>
        <w:t xml:space="preserve">Са представницима руководства поменутих организација спровела сам и сетове интервјуа, са посебно усмереним питањима. Поменути истраживачки поступци обезбедили су информације за </w:t>
      </w:r>
      <w:r>
        <w:rPr>
          <w:rFonts w:ascii="Times New Roman" w:hAnsi="Times New Roman" w:cs="Times New Roman"/>
          <w:sz w:val="24"/>
          <w:szCs w:val="24"/>
        </w:rPr>
        <w:t>SWOT</w:t>
      </w:r>
      <w:r>
        <w:rPr>
          <w:rFonts w:ascii="Times New Roman" w:hAnsi="Times New Roman" w:cs="Times New Roman"/>
          <w:sz w:val="24"/>
          <w:szCs w:val="24"/>
          <w:lang w:val="ru-RU"/>
        </w:rPr>
        <w:t xml:space="preserve"> анализу сваке институције за себе, као и за обједињену анализу.</w:t>
      </w:r>
      <w:r>
        <w:rPr>
          <w:rFonts w:ascii="Times New Roman" w:hAnsi="Times New Roman" w:cs="Times New Roman"/>
          <w:sz w:val="24"/>
          <w:szCs w:val="24"/>
          <w:lang w:val="sr-Cyrl-CS"/>
        </w:rPr>
        <w:t xml:space="preserve"> Обухватна </w:t>
      </w:r>
      <w:r>
        <w:rPr>
          <w:rFonts w:ascii="Times New Roman" w:hAnsi="Times New Roman" w:cs="Times New Roman"/>
          <w:sz w:val="24"/>
          <w:szCs w:val="24"/>
        </w:rPr>
        <w:t>SWOT</w:t>
      </w:r>
      <w:r>
        <w:rPr>
          <w:rFonts w:ascii="Times New Roman" w:hAnsi="Times New Roman" w:cs="Times New Roman"/>
          <w:sz w:val="24"/>
          <w:szCs w:val="24"/>
          <w:lang w:val="sr-Cyrl-CS"/>
        </w:rPr>
        <w:t xml:space="preserve"> анализа је отворила простор за решења која се огледају у препорукама за слабости и претње, са фокусом на предностима и шансама (развој нових системских решења и нових еко-културно туристичких производа, управљање ризицима и посетама) са циљем постизања одрживог развоја НП Ђердап са припадајућим наслеђем. </w:t>
      </w:r>
    </w:p>
    <w:p w:rsidR="00363FD6" w:rsidRDefault="00363FD6" w:rsidP="00363FD6">
      <w:pPr>
        <w:pStyle w:val="ListParagraph1"/>
        <w:numPr>
          <w:ilvl w:val="0"/>
          <w:numId w:val="14"/>
        </w:numPr>
        <w:spacing w:after="0" w:line="360" w:lineRule="auto"/>
        <w:ind w:firstLine="720"/>
        <w:rPr>
          <w:rFonts w:ascii="Times New Roman" w:hAnsi="Times New Roman" w:cs="Times New Roman"/>
          <w:sz w:val="24"/>
          <w:szCs w:val="24"/>
          <w:lang w:val="sr-Cyrl-CS"/>
        </w:rPr>
      </w:pPr>
      <w:r>
        <w:rPr>
          <w:rFonts w:ascii="Times New Roman" w:hAnsi="Times New Roman" w:cs="Times New Roman"/>
          <w:sz w:val="24"/>
          <w:szCs w:val="24"/>
          <w:lang w:val="ru-RU"/>
        </w:rPr>
        <w:t xml:space="preserve">Спровела сам истраживање  на основу анкета попуњних од стране посетилаца, који су користили постојећу туристичку понуду, формирану у оквиру НП Ђердап, а која обједињује културно и природно наслеђе. Спроведено истраживање је имало за циљ утврђивање њихове перцепције у вези са вредновањем и преферираним понашањем, како бих дала адекватну препоруку која се односи на нове еко-културно туристичке производе. </w:t>
      </w:r>
      <w:r>
        <w:rPr>
          <w:rFonts w:ascii="Times New Roman" w:hAnsi="Times New Roman" w:cs="Times New Roman"/>
          <w:sz w:val="24"/>
          <w:szCs w:val="24"/>
          <w:lang w:val="sr-Cyrl-CS"/>
        </w:rPr>
        <w:t xml:space="preserve"> Анкетирала сам посетиоце који су дошли на територију НП Ђердап, као и оне који су раније били. Претпоставка је да сам добила случајан статистички узорак, на основу насумично изабраних посетилаца ( користећи туристички инфо пулт, НП Ђердап, Лепенски вир) и људи који су „лајковали“ фејс бук страницу НП Ђердап, као репрезентативни друштвени медиј (њима сам посала анкете у електронској форми, које су ми попунили и вратили).</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sr-Cyrl-CS"/>
        </w:rPr>
        <w:t xml:space="preserve">Обухват је омогућио тржишно мапирање основних стејкхолдера, њихових менаџмент потенцијала и евентуалног будућег партиципативног укључивања у процес управљања, употребе и промовисања наслеђа. </w:t>
      </w:r>
      <w:r>
        <w:rPr>
          <w:rFonts w:ascii="Times New Roman" w:hAnsi="Times New Roman" w:cs="Times New Roman"/>
          <w:sz w:val="24"/>
          <w:szCs w:val="24"/>
          <w:lang w:val="sr-Latn-CS"/>
        </w:rPr>
        <w:t>Резултати SWOT анализе</w:t>
      </w:r>
      <w:r>
        <w:rPr>
          <w:rFonts w:ascii="Times New Roman" w:hAnsi="Times New Roman" w:cs="Times New Roman"/>
          <w:sz w:val="24"/>
          <w:szCs w:val="24"/>
          <w:lang w:val="sr-Cyrl-CS"/>
        </w:rPr>
        <w:t xml:space="preserve"> су</w:t>
      </w:r>
      <w:r>
        <w:rPr>
          <w:rFonts w:ascii="Times New Roman" w:hAnsi="Times New Roman" w:cs="Times New Roman"/>
          <w:sz w:val="24"/>
          <w:szCs w:val="24"/>
          <w:lang w:val="sr-Latn-CS"/>
        </w:rPr>
        <w:t xml:space="preserve"> омогући</w:t>
      </w:r>
      <w:r>
        <w:rPr>
          <w:rFonts w:ascii="Times New Roman" w:hAnsi="Times New Roman" w:cs="Times New Roman"/>
          <w:sz w:val="24"/>
          <w:szCs w:val="24"/>
          <w:lang w:val="sr-Cyrl-CS"/>
        </w:rPr>
        <w:t>ли</w:t>
      </w:r>
      <w:r>
        <w:rPr>
          <w:rFonts w:ascii="Times New Roman" w:hAnsi="Times New Roman" w:cs="Times New Roman"/>
          <w:sz w:val="24"/>
          <w:szCs w:val="24"/>
          <w:lang w:val="sr-Latn-CS"/>
        </w:rPr>
        <w:t xml:space="preserve"> да се формулише одговарајућа стратегија развоја еко</w:t>
      </w:r>
      <w:r w:rsidRPr="00666258">
        <w:rPr>
          <w:rFonts w:ascii="Times New Roman" w:hAnsi="Times New Roman" w:cs="Times New Roman"/>
          <w:sz w:val="24"/>
          <w:szCs w:val="24"/>
          <w:lang w:val="ru-RU"/>
        </w:rPr>
        <w:t>-</w:t>
      </w:r>
      <w:r>
        <w:rPr>
          <w:rFonts w:ascii="Times New Roman" w:hAnsi="Times New Roman" w:cs="Times New Roman"/>
          <w:sz w:val="24"/>
          <w:szCs w:val="24"/>
          <w:lang w:val="sr-Latn-CS"/>
        </w:rPr>
        <w:t>културног туризма, као и да се разумеју елементи, процеси и праксе локалних институција и сугеришу одговарајуће интервенције и корекције. Т</w:t>
      </w:r>
      <w:r>
        <w:rPr>
          <w:rFonts w:ascii="Times New Roman" w:hAnsi="Times New Roman" w:cs="Times New Roman"/>
          <w:sz w:val="24"/>
          <w:szCs w:val="24"/>
          <w:lang w:val="ru-RU"/>
        </w:rPr>
        <w:t xml:space="preserve">акође, трећа студија укључује и релевантне показатеље за праћење утицаја алтернативних облика туризма. </w:t>
      </w:r>
    </w:p>
    <w:p w:rsidR="00363FD6" w:rsidRDefault="00363FD6" w:rsidP="00363FD6">
      <w:pPr>
        <w:spacing w:after="0" w:line="360" w:lineRule="auto"/>
        <w:ind w:firstLine="720"/>
        <w:jc w:val="both"/>
        <w:rPr>
          <w:rFonts w:ascii="Times New Roman" w:hAnsi="Times New Roman" w:cs="Times New Roman"/>
          <w:color w:val="FF0000"/>
          <w:sz w:val="24"/>
          <w:szCs w:val="24"/>
          <w:lang w:val="ru-RU"/>
        </w:rPr>
      </w:pPr>
      <w:r>
        <w:rPr>
          <w:rFonts w:ascii="Times New Roman" w:hAnsi="Times New Roman" w:cs="Times New Roman"/>
          <w:sz w:val="24"/>
          <w:szCs w:val="24"/>
          <w:lang w:val="ru-RU"/>
        </w:rPr>
        <w:t xml:space="preserve">У трећем поглављу  представљена је компаративна анализа основних финансијских показатеља НП на нивоу Републике Србије, као део економског вредновања заштићених подручја.Финансијски аспект јесте део економског стуба и представља изазов одрживом развоју заштићених подручја. Други изазов огледа се у анализи туристичких посета, које </w:t>
      </w:r>
      <w:r>
        <w:rPr>
          <w:rFonts w:ascii="Times New Roman" w:hAnsi="Times New Roman" w:cs="Times New Roman"/>
          <w:sz w:val="24"/>
          <w:szCs w:val="24"/>
          <w:lang w:val="ru-RU"/>
        </w:rPr>
        <w:lastRenderedPageBreak/>
        <w:t>пројекцијом на будући период указују на параболични оштри пад посета. Ови изазови јесу везани за домен привреде у ширем смислу, али и одрживог развоја у целини. Поменута два изазова, заједно са теренским истраживањем и информацијама добијеним за SWOT анализу, отворила су простор за тражење решења у виду препорука, које се налазе у шестом поглављу доктората.</w:t>
      </w:r>
    </w:p>
    <w:p w:rsidR="00363FD6" w:rsidRDefault="00363FD6" w:rsidP="00363FD6">
      <w:pPr>
        <w:spacing w:after="0"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Финални циљ у вези са студијом случаја на</w:t>
      </w:r>
      <w:r>
        <w:rPr>
          <w:rFonts w:ascii="Times New Roman" w:hAnsi="Times New Roman" w:cs="Times New Roman"/>
          <w:sz w:val="24"/>
          <w:szCs w:val="24"/>
          <w:lang w:val="sr-Latn-CS"/>
        </w:rPr>
        <w:t xml:space="preserve"> примеру </w:t>
      </w:r>
      <w:r w:rsidRPr="00666258">
        <w:rPr>
          <w:rFonts w:ascii="Times New Roman" w:hAnsi="Times New Roman" w:cs="Times New Roman"/>
          <w:sz w:val="24"/>
          <w:szCs w:val="24"/>
          <w:lang w:val="ru-RU"/>
        </w:rPr>
        <w:t>НП</w:t>
      </w:r>
      <w:r>
        <w:rPr>
          <w:rFonts w:ascii="Times New Roman" w:hAnsi="Times New Roman" w:cs="Times New Roman"/>
          <w:sz w:val="24"/>
          <w:szCs w:val="24"/>
          <w:lang w:val="sr-Latn-CS"/>
        </w:rPr>
        <w:t xml:space="preserve"> „Ђердап“ </w:t>
      </w:r>
      <w:r>
        <w:rPr>
          <w:rFonts w:ascii="Times New Roman" w:hAnsi="Times New Roman" w:cs="Times New Roman"/>
          <w:sz w:val="24"/>
          <w:szCs w:val="24"/>
          <w:lang w:val="ru-RU"/>
        </w:rPr>
        <w:t xml:space="preserve"> је нада да ће некада практично бити тестиране препоруке. НП Ђердап поред свог богатства, које се огледа првенствено у припадајућем наслеђу, јесте и локално, регионално, погранично</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 xml:space="preserve"> заштићено</w:t>
      </w:r>
      <w:r>
        <w:rPr>
          <w:rFonts w:ascii="Times New Roman" w:hAnsi="Times New Roman" w:cs="Times New Roman"/>
          <w:sz w:val="24"/>
          <w:szCs w:val="24"/>
          <w:lang w:val="sr-Latn-CS"/>
        </w:rPr>
        <w:t xml:space="preserve"> подручјe</w:t>
      </w:r>
      <w:r>
        <w:rPr>
          <w:rFonts w:ascii="Times New Roman" w:hAnsi="Times New Roman" w:cs="Times New Roman"/>
          <w:sz w:val="24"/>
          <w:szCs w:val="24"/>
          <w:lang w:val="ru-RU"/>
        </w:rPr>
        <w:t>, чији еко-културни потенцијали су велики на међународном нивоу</w:t>
      </w:r>
      <w:r>
        <w:rPr>
          <w:rFonts w:ascii="Times New Roman" w:hAnsi="Times New Roman" w:cs="Times New Roman"/>
          <w:sz w:val="24"/>
          <w:szCs w:val="24"/>
          <w:lang w:val="sr-Latn-CS"/>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контексту еко-културног туризма (као и многих других облика туризма), веома  је тешко разликовати локално становништво од посетилаца у смислу коришћења заштићених подручја. Основни фактор који се користи за праћење туриста - јесте време проведено ван места сталног боравка. Сви посетиоци заштићених подручја користе на извесном нивоу ресурсе ових подручја, па у том смислу поново на сличан начин доприносе. Поједине туристичке производе и услуге је тешко мерити, јер не постоји ни адекватно ажурирана статистика у вези са бројем преноћишта. У том смислу, ако бисмо пожелели да меримо учешће специфичних производа и услуга (еко-културне руте, стазе и сл.), то би било прилично тешко без озбиљног вишегодишњег системског рада на овом питању. Ипак, позитивна страна у вези са покушајима пројектовања броја посетилаца када је реч о заштићеним подручјима, огледа се у томе да се кретања могу пратити кроз посете туристичким, природним и културним атракцијама (у односу на посету институцијама: музеји, НП, туристички простори, пећине и сл.). </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Pr="00696725" w:rsidRDefault="00363FD6" w:rsidP="00363FD6">
      <w:pPr>
        <w:spacing w:after="0" w:line="360" w:lineRule="auto"/>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363FD6" w:rsidRDefault="00363FD6" w:rsidP="00363FD6">
      <w:pPr>
        <w:pStyle w:val="Heading1"/>
        <w:jc w:val="center"/>
        <w:rPr>
          <w:rFonts w:ascii="Times New Roman" w:hAnsi="Times New Roman" w:cs="Times New Roman"/>
          <w:color w:val="auto"/>
          <w:sz w:val="24"/>
          <w:szCs w:val="24"/>
          <w:lang w:val="ru-RU"/>
        </w:rPr>
      </w:pPr>
      <w:bookmarkStart w:id="64" w:name="_Toc455017636"/>
      <w:bookmarkStart w:id="65" w:name="_Toc455021305"/>
      <w:bookmarkStart w:id="66" w:name="_Toc455021850"/>
      <w:bookmarkStart w:id="67" w:name="_Toc455113391"/>
      <w:bookmarkStart w:id="68" w:name="_Toc460929327"/>
      <w:bookmarkStart w:id="69" w:name="_Toc460929958"/>
      <w:bookmarkStart w:id="70" w:name="_Toc462309978"/>
      <w:bookmarkStart w:id="71" w:name="_Toc464508862"/>
      <w:r>
        <w:rPr>
          <w:rFonts w:ascii="Times New Roman" w:hAnsi="Times New Roman" w:cs="Times New Roman"/>
          <w:color w:val="auto"/>
          <w:sz w:val="24"/>
          <w:szCs w:val="24"/>
          <w:lang w:val="ru-RU"/>
        </w:rPr>
        <w:lastRenderedPageBreak/>
        <w:t>2. ТЕОРИЈСКО - ЕМПИРИЈСКИ ОКВИР</w:t>
      </w:r>
      <w:bookmarkEnd w:id="64"/>
      <w:bookmarkEnd w:id="65"/>
      <w:bookmarkEnd w:id="66"/>
      <w:bookmarkEnd w:id="67"/>
      <w:bookmarkEnd w:id="68"/>
      <w:bookmarkEnd w:id="69"/>
      <w:bookmarkEnd w:id="70"/>
      <w:bookmarkEnd w:id="71"/>
    </w:p>
    <w:p w:rsidR="00363FD6" w:rsidRDefault="00363FD6" w:rsidP="00363FD6">
      <w:pPr>
        <w:spacing w:after="0"/>
        <w:rPr>
          <w:rFonts w:ascii="Times New Roman" w:hAnsi="Times New Roman" w:cs="Times New Roman"/>
          <w:sz w:val="24"/>
          <w:szCs w:val="24"/>
          <w:lang w:val="ru-RU"/>
        </w:rPr>
      </w:pPr>
    </w:p>
    <w:p w:rsidR="00363FD6" w:rsidRDefault="00363FD6" w:rsidP="00363FD6">
      <w:pPr>
        <w:pStyle w:val="Heading2"/>
        <w:jc w:val="center"/>
        <w:rPr>
          <w:rFonts w:ascii="Times New Roman" w:hAnsi="Times New Roman" w:cs="Times New Roman"/>
          <w:sz w:val="24"/>
          <w:szCs w:val="24"/>
          <w:lang w:val="ru-RU"/>
        </w:rPr>
      </w:pPr>
      <w:bookmarkStart w:id="72" w:name="_Toc455017637"/>
      <w:bookmarkStart w:id="73" w:name="_Toc455021306"/>
      <w:bookmarkStart w:id="74" w:name="_Toc455021851"/>
      <w:bookmarkStart w:id="75" w:name="_Toc455113392"/>
      <w:bookmarkStart w:id="76" w:name="_Toc460929328"/>
      <w:bookmarkStart w:id="77" w:name="_Toc460929959"/>
      <w:bookmarkStart w:id="78" w:name="_Toc462309979"/>
      <w:bookmarkStart w:id="79" w:name="_Toc464508863"/>
      <w:r>
        <w:rPr>
          <w:rFonts w:ascii="Times New Roman" w:hAnsi="Times New Roman" w:cs="Times New Roman"/>
          <w:sz w:val="24"/>
          <w:szCs w:val="24"/>
          <w:lang w:val="ru-RU"/>
        </w:rPr>
        <w:t>2.1. Научне теорије на које се истраживање позива</w:t>
      </w:r>
      <w:bookmarkEnd w:id="72"/>
      <w:bookmarkEnd w:id="73"/>
      <w:bookmarkEnd w:id="74"/>
      <w:bookmarkEnd w:id="75"/>
      <w:bookmarkEnd w:id="76"/>
      <w:bookmarkEnd w:id="77"/>
      <w:bookmarkEnd w:id="78"/>
      <w:bookmarkEnd w:id="79"/>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Теорије</w:t>
      </w:r>
      <w:r>
        <w:rPr>
          <w:rFonts w:ascii="Times New Roman" w:hAnsi="Times New Roman" w:cs="Times New Roman"/>
          <w:b/>
          <w:bCs/>
          <w:sz w:val="24"/>
          <w:szCs w:val="24"/>
          <w:lang w:val="sr-Cyrl-CS"/>
        </w:rPr>
        <w:t xml:space="preserve"> </w:t>
      </w:r>
      <w:r>
        <w:rPr>
          <w:rFonts w:ascii="Times New Roman" w:hAnsi="Times New Roman" w:cs="Times New Roman"/>
          <w:sz w:val="24"/>
          <w:szCs w:val="24"/>
          <w:lang w:val="sr-Cyrl-CS"/>
        </w:rPr>
        <w:t>екологије, заштићених подручја, културе, херитологије, алтернативних облика туризма, урбанизма, бројне теорије економије и макроекономије, социологије, атнропологије, етнологије, савремена теорија одрживог развоја, теорија потреба, урбаног и руралног развоја, менаџмента у култури и маркетинга</w:t>
      </w:r>
      <w:r>
        <w:rPr>
          <w:rFonts w:ascii="Times New Roman" w:hAnsi="Times New Roman" w:cs="Times New Roman"/>
          <w:color w:val="FF0000"/>
          <w:sz w:val="24"/>
          <w:szCs w:val="24"/>
          <w:lang w:val="sr-Cyrl-CS"/>
        </w:rPr>
        <w:t xml:space="preserve"> </w:t>
      </w:r>
      <w:r>
        <w:rPr>
          <w:rFonts w:ascii="Times New Roman" w:hAnsi="Times New Roman" w:cs="Times New Roman"/>
          <w:color w:val="000000"/>
          <w:sz w:val="24"/>
          <w:szCs w:val="24"/>
          <w:lang w:val="sr-Cyrl-CS"/>
        </w:rPr>
        <w:t>је</w:t>
      </w:r>
      <w:r>
        <w:rPr>
          <w:rFonts w:ascii="Times New Roman" w:hAnsi="Times New Roman" w:cs="Times New Roman"/>
          <w:sz w:val="24"/>
          <w:szCs w:val="24"/>
          <w:lang w:val="sr-Cyrl-CS"/>
        </w:rPr>
        <w:t xml:space="preserve">су у основи истраживања.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 теоријама ће бити више речи, јер ће прожимати све делове доктората. Са циљем обухватања појма еко-културног туризма, културе и наслеђа, посебно су за овај рад биле важне антрополошке теорије. Ове теорије такође представљају основни правац, за потребе социо-економске и социо-културне анализе која ће бити представљена у раду. Како наводи Аманда Стронца (</w:t>
      </w:r>
      <w:r>
        <w:rPr>
          <w:rFonts w:ascii="Times New Roman" w:hAnsi="Times New Roman" w:cs="Times New Roman"/>
          <w:sz w:val="24"/>
          <w:szCs w:val="24"/>
        </w:rPr>
        <w:t>Stronza</w:t>
      </w:r>
      <w:r>
        <w:rPr>
          <w:rFonts w:ascii="Times New Roman" w:hAnsi="Times New Roman" w:cs="Times New Roman"/>
          <w:sz w:val="24"/>
          <w:szCs w:val="24"/>
          <w:lang w:val="ru-RU"/>
        </w:rPr>
        <w:t>, 2001), истраживања туризма у антрополошком смислу могу се поделити на два правца концептуално: један правац покушава да разуме порекло туризма, а други да открије утицаје туризма.</w:t>
      </w:r>
      <w:r>
        <w:rPr>
          <w:rStyle w:val="FootnoteReference"/>
          <w:sz w:val="24"/>
          <w:szCs w:val="24"/>
        </w:rPr>
        <w:footnoteReference w:id="3"/>
      </w:r>
      <w:r>
        <w:rPr>
          <w:rFonts w:ascii="Times New Roman" w:hAnsi="Times New Roman" w:cs="Times New Roman"/>
          <w:sz w:val="24"/>
          <w:szCs w:val="24"/>
          <w:lang w:val="ru-RU"/>
        </w:rPr>
        <w:t xml:space="preserve"> Оно што се најчешће дешава као изазов у оваквим приступима јесте фокус или на туристе и њихове потребе, или на локално становништво и утицај који туризам ствара. Свакако, циљ ове дисертације јесте да утврди тржиште алтернативних облика туризма, и на тај начин помири наизглед супротстављене стране понуде и тражње, предлагањем нових производа еко-културног туризма.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Предметом рада непосредно ће бити обухваћени како мотиви еко-културног туристе, тако и (позитивни) утицаји које алтернативни облици туризма могу имати на локалну заједницу и становништво</w:t>
      </w:r>
      <w:r>
        <w:rPr>
          <w:rStyle w:val="FootnoteReference"/>
          <w:sz w:val="24"/>
          <w:szCs w:val="24"/>
        </w:rPr>
        <w:footnoteReference w:id="4"/>
      </w:r>
      <w:r>
        <w:rPr>
          <w:rFonts w:ascii="Times New Roman" w:hAnsi="Times New Roman" w:cs="Times New Roman"/>
          <w:sz w:val="24"/>
          <w:szCs w:val="24"/>
          <w:lang w:val="ru-RU"/>
        </w:rPr>
        <w:t>. У раду ћу покушати да укажем на то како алтернативни облици туризма заједно са креативним и културним индустријама могу да стварају повољне социјалне, економске, културне и еколошке користи за релевантне стејхколдере, на одабраним заштићеним подручјима.</w:t>
      </w:r>
      <w:r>
        <w:rPr>
          <w:rStyle w:val="FootnoteReference"/>
          <w:sz w:val="24"/>
          <w:szCs w:val="24"/>
        </w:rPr>
        <w:footnoteReference w:id="5"/>
      </w:r>
      <w:r>
        <w:rPr>
          <w:rFonts w:ascii="Times New Roman" w:hAnsi="Times New Roman" w:cs="Times New Roman"/>
          <w:sz w:val="24"/>
          <w:szCs w:val="24"/>
          <w:lang w:val="ru-RU"/>
        </w:rPr>
        <w:t xml:space="preserve"> Првенствено, разлог за то је што заштићена подручја укључују културно и природно наслеђе, руралне и урбане просторне целине, уз општу аутентичност и вредности које није ни мало лако изразити. </w:t>
      </w:r>
    </w:p>
    <w:p w:rsidR="00363FD6" w:rsidRDefault="00363FD6" w:rsidP="00363FD6">
      <w:pPr>
        <w:spacing w:after="0" w:line="360" w:lineRule="auto"/>
        <w:ind w:firstLine="720"/>
        <w:jc w:val="both"/>
        <w:rPr>
          <w:rFonts w:ascii="Times New Roman" w:hAnsi="Times New Roman" w:cs="Times New Roman"/>
          <w:sz w:val="24"/>
          <w:szCs w:val="24"/>
          <w:lang w:val="ru-RU"/>
        </w:rPr>
      </w:pPr>
      <w:r w:rsidRPr="00167F9E">
        <w:rPr>
          <w:rFonts w:ascii="Times New Roman" w:hAnsi="Times New Roman" w:cs="Times New Roman"/>
          <w:sz w:val="24"/>
          <w:szCs w:val="24"/>
          <w:lang w:val="ru-RU"/>
        </w:rPr>
        <w:lastRenderedPageBreak/>
        <w:t>Имајући у виду наведене теорије, допринос до</w:t>
      </w:r>
      <w:r>
        <w:rPr>
          <w:rFonts w:ascii="Times New Roman" w:hAnsi="Times New Roman" w:cs="Times New Roman"/>
          <w:sz w:val="24"/>
          <w:szCs w:val="24"/>
          <w:lang w:val="ru-RU"/>
        </w:rPr>
        <w:t>к</w:t>
      </w:r>
      <w:r w:rsidRPr="00167F9E">
        <w:rPr>
          <w:rFonts w:ascii="Times New Roman" w:hAnsi="Times New Roman" w:cs="Times New Roman"/>
          <w:sz w:val="24"/>
          <w:szCs w:val="24"/>
          <w:lang w:val="ru-RU"/>
        </w:rPr>
        <w:t>тората се огледа у системском свеобухватном и интердисциплинарном приступу проучавања модела организовања еко-културног туризма, као посебне области културе усмерене на туристичко активирање природног и културног наслеђа у заштићеним подручјима.</w:t>
      </w:r>
      <w:r>
        <w:rPr>
          <w:rFonts w:ascii="Times New Roman" w:hAnsi="Times New Roman" w:cs="Times New Roman"/>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наставку текста се објашњавају различита значења кључних појмова у контексту бројних научних и стручних истраживања – с једне стране, и међународних конвенција и домаћег законодавства – с друге. Ова почетна фаза је омогућила боље разумевање читавог низа проблема, отварајући путеве за одговоре на постављена истраживачка питања и могућа решења која се огледају у конкретном предлогу модела партиципативног облика управљања, (који утемељује потребу за бољим повезивањем свих интересних група) и нових еко-културних производа (рута).</w:t>
      </w:r>
    </w:p>
    <w:p w:rsidR="00363FD6" w:rsidRDefault="00363FD6" w:rsidP="00363FD6">
      <w:pPr>
        <w:spacing w:after="0" w:line="360" w:lineRule="auto"/>
        <w:jc w:val="both"/>
        <w:rPr>
          <w:rFonts w:ascii="Times New Roman" w:hAnsi="Times New Roman" w:cs="Times New Roman"/>
          <w:sz w:val="24"/>
          <w:szCs w:val="24"/>
          <w:lang w:val="ru-RU"/>
        </w:rPr>
      </w:pPr>
    </w:p>
    <w:p w:rsidR="00363FD6" w:rsidRDefault="00363FD6" w:rsidP="00363FD6">
      <w:pPr>
        <w:pStyle w:val="Heading2"/>
        <w:spacing w:before="0" w:line="360" w:lineRule="auto"/>
        <w:jc w:val="center"/>
        <w:rPr>
          <w:rFonts w:ascii="Times New Roman" w:hAnsi="Times New Roman" w:cs="Times New Roman"/>
          <w:sz w:val="24"/>
          <w:szCs w:val="24"/>
          <w:lang w:val="ru-RU"/>
        </w:rPr>
      </w:pPr>
      <w:bookmarkStart w:id="80" w:name="_Toc455017638"/>
      <w:bookmarkStart w:id="81" w:name="_Toc455021307"/>
      <w:bookmarkStart w:id="82" w:name="_Toc455021852"/>
      <w:bookmarkStart w:id="83" w:name="_Toc455113393"/>
      <w:bookmarkStart w:id="84" w:name="_Toc460929329"/>
      <w:bookmarkStart w:id="85" w:name="_Toc460929960"/>
      <w:bookmarkStart w:id="86" w:name="_Toc462309980"/>
      <w:bookmarkStart w:id="87" w:name="_Toc464508864"/>
      <w:r>
        <w:rPr>
          <w:rFonts w:ascii="Times New Roman" w:hAnsi="Times New Roman" w:cs="Times New Roman"/>
          <w:sz w:val="24"/>
          <w:szCs w:val="24"/>
          <w:lang w:val="ru-RU"/>
        </w:rPr>
        <w:t>2.2. Дефинисање значајних појмова</w:t>
      </w:r>
      <w:bookmarkEnd w:id="80"/>
      <w:bookmarkEnd w:id="81"/>
      <w:bookmarkEnd w:id="82"/>
      <w:bookmarkEnd w:id="83"/>
      <w:bookmarkEnd w:id="84"/>
      <w:bookmarkEnd w:id="85"/>
      <w:bookmarkEnd w:id="86"/>
      <w:bookmarkEnd w:id="87"/>
    </w:p>
    <w:p w:rsidR="00363FD6" w:rsidRDefault="00363FD6" w:rsidP="00363FD6">
      <w:pPr>
        <w:spacing w:after="0" w:line="360" w:lineRule="auto"/>
        <w:rPr>
          <w:rFonts w:ascii="Times New Roman" w:hAnsi="Times New Roman" w:cs="Times New Roman"/>
          <w:sz w:val="24"/>
          <w:szCs w:val="24"/>
          <w:lang w:val="ru-RU"/>
        </w:rPr>
      </w:pP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Релевантни појмови који ће бити дефинисани и додатно објашњени у овом делу односе се на заштићена подручја и природно наслеђе, са посебним акцентом на националне паркове. Потом ће бити дефинисани културна добра и културно наслеђе, у складу са ва</w:t>
      </w:r>
      <w:r w:rsidRPr="0056585C">
        <w:rPr>
          <w:rFonts w:ascii="Times New Roman" w:hAnsi="Times New Roman" w:cs="Times New Roman"/>
          <w:sz w:val="24"/>
          <w:szCs w:val="24"/>
          <w:lang w:val="ru-RU"/>
        </w:rPr>
        <w:t>ж</w:t>
      </w:r>
      <w:r>
        <w:rPr>
          <w:rFonts w:ascii="Times New Roman" w:hAnsi="Times New Roman" w:cs="Times New Roman"/>
          <w:sz w:val="24"/>
          <w:szCs w:val="24"/>
          <w:lang w:val="ru-RU"/>
        </w:rPr>
        <w:t xml:space="preserve">ећом легислативом и теоријом. Затим је посебан наслов посвећен наслеђу, као заједничком добру, његовом вредновању и значају. Било је важно дефинисати и објаснити значај пејзажа, као стожера културе у природном контексту, јер пејзажи су често и саставни делови других заштићених подручја. Након тога, следе наслови у вези са улогом јавних практичних политика и међународних организација. Дефиниције које се односе на одрживи развој и еко-културни туризам, налазе се у трећем и четвртом поглављу, као посебни наслови и појмови значајни за дефинисање алтернативних облика туризма и тржишта. </w:t>
      </w:r>
    </w:p>
    <w:p w:rsidR="00363FD6" w:rsidRDefault="00363FD6" w:rsidP="00363FD6">
      <w:pPr>
        <w:pStyle w:val="Heading3"/>
        <w:spacing w:before="0" w:line="360" w:lineRule="auto"/>
        <w:jc w:val="center"/>
        <w:rPr>
          <w:rFonts w:ascii="Times New Roman" w:hAnsi="Times New Roman" w:cs="Times New Roman"/>
          <w:lang w:val="ru-RU"/>
        </w:rPr>
      </w:pPr>
      <w:bookmarkStart w:id="88" w:name="_Toc455017639"/>
      <w:bookmarkStart w:id="89" w:name="_Toc455021308"/>
      <w:bookmarkStart w:id="90" w:name="_Toc455021853"/>
      <w:bookmarkStart w:id="91" w:name="_Toc455113394"/>
      <w:bookmarkStart w:id="92" w:name="_Toc460929330"/>
      <w:bookmarkStart w:id="93" w:name="_Toc460929961"/>
      <w:bookmarkStart w:id="94" w:name="_Toc462309981"/>
      <w:bookmarkStart w:id="95" w:name="_Toc464508865"/>
      <w:r>
        <w:rPr>
          <w:rFonts w:ascii="Times New Roman" w:hAnsi="Times New Roman" w:cs="Times New Roman"/>
          <w:lang w:val="ru-RU"/>
        </w:rPr>
        <w:t>2.2.1. Заштићена подручја и природно наслеђе</w:t>
      </w:r>
      <w:bookmarkEnd w:id="88"/>
      <w:bookmarkEnd w:id="89"/>
      <w:bookmarkEnd w:id="90"/>
      <w:bookmarkEnd w:id="91"/>
      <w:r>
        <w:rPr>
          <w:rFonts w:ascii="Times New Roman" w:hAnsi="Times New Roman" w:cs="Times New Roman"/>
          <w:lang w:val="ru-RU"/>
        </w:rPr>
        <w:t xml:space="preserve"> у Србији</w:t>
      </w:r>
      <w:bookmarkEnd w:id="92"/>
      <w:bookmarkEnd w:id="93"/>
      <w:bookmarkEnd w:id="94"/>
      <w:bookmarkEnd w:id="95"/>
    </w:p>
    <w:p w:rsidR="00363FD6" w:rsidRDefault="00363FD6" w:rsidP="00363FD6">
      <w:pPr>
        <w:spacing w:after="0" w:line="360" w:lineRule="auto"/>
        <w:rPr>
          <w:rFonts w:ascii="Times New Roman" w:hAnsi="Times New Roman" w:cs="Times New Roman"/>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Заштићена подручја, као културни артефакти, имају веома дугу историју. Историјски налази сведоче да су поједина подручја стављана под посебну заштиту у циљу очувања природних ресурса у Индији још пре два миленијума (</w:t>
      </w:r>
      <w:r>
        <w:rPr>
          <w:rFonts w:ascii="Times New Roman" w:hAnsi="Times New Roman" w:cs="Times New Roman"/>
          <w:sz w:val="24"/>
          <w:szCs w:val="24"/>
        </w:rPr>
        <w:t>Holdgate</w:t>
      </w:r>
      <w:r>
        <w:rPr>
          <w:rFonts w:ascii="Times New Roman" w:hAnsi="Times New Roman" w:cs="Times New Roman"/>
          <w:sz w:val="24"/>
          <w:szCs w:val="24"/>
          <w:lang w:val="ru-RU"/>
        </w:rPr>
        <w:t xml:space="preserve">, 1999). Заштићена подручја у Европи се успостављају у време ренесансе, најпре у виду краљевских ловачких </w:t>
      </w:r>
      <w:r>
        <w:rPr>
          <w:rFonts w:ascii="Times New Roman" w:hAnsi="Times New Roman" w:cs="Times New Roman"/>
          <w:sz w:val="24"/>
          <w:szCs w:val="24"/>
          <w:lang w:val="ru-RU"/>
        </w:rPr>
        <w:lastRenderedPageBreak/>
        <w:t>резервата, која касније постају отворена за јавност (</w:t>
      </w:r>
      <w:r>
        <w:rPr>
          <w:rFonts w:ascii="Times New Roman" w:hAnsi="Times New Roman" w:cs="Times New Roman"/>
          <w:sz w:val="24"/>
          <w:szCs w:val="24"/>
        </w:rPr>
        <w:t>Eagles</w:t>
      </w:r>
      <w:r>
        <w:rPr>
          <w:rFonts w:ascii="Times New Roman" w:hAnsi="Times New Roman" w:cs="Times New Roman"/>
          <w:sz w:val="24"/>
          <w:szCs w:val="24"/>
          <w:lang w:val="ru-RU"/>
        </w:rPr>
        <w:t xml:space="preserve">, </w:t>
      </w:r>
      <w:r>
        <w:rPr>
          <w:rFonts w:ascii="Times New Roman" w:hAnsi="Times New Roman" w:cs="Times New Roman"/>
          <w:sz w:val="24"/>
          <w:szCs w:val="24"/>
        </w:rPr>
        <w:t>McCool</w:t>
      </w:r>
      <w:r>
        <w:rPr>
          <w:rFonts w:ascii="Times New Roman" w:hAnsi="Times New Roman" w:cs="Times New Roman"/>
          <w:sz w:val="24"/>
          <w:szCs w:val="24"/>
          <w:lang w:val="ru-RU"/>
        </w:rPr>
        <w:t xml:space="preserve">, </w:t>
      </w:r>
      <w:r>
        <w:rPr>
          <w:rFonts w:ascii="Times New Roman" w:hAnsi="Times New Roman" w:cs="Times New Roman"/>
          <w:sz w:val="24"/>
          <w:szCs w:val="24"/>
        </w:rPr>
        <w:t>Haynes</w:t>
      </w:r>
      <w:r>
        <w:rPr>
          <w:rFonts w:ascii="Times New Roman" w:hAnsi="Times New Roman" w:cs="Times New Roman"/>
          <w:sz w:val="24"/>
          <w:szCs w:val="24"/>
          <w:lang w:val="ru-RU"/>
        </w:rPr>
        <w:t xml:space="preserve"> 2002). Талас изградње заштићених подручја у модерном смислу од стране „нових“ нација у Сједињеним Америчким Државама, Канади, Аустралији, Новом Зеланду и Јужној Африци током </w:t>
      </w:r>
      <w:r>
        <w:rPr>
          <w:rFonts w:ascii="Times New Roman" w:hAnsi="Times New Roman" w:cs="Times New Roman"/>
          <w:sz w:val="24"/>
          <w:szCs w:val="24"/>
        </w:rPr>
        <w:t>XIX</w:t>
      </w:r>
      <w:r>
        <w:rPr>
          <w:rFonts w:ascii="Times New Roman" w:hAnsi="Times New Roman" w:cs="Times New Roman"/>
          <w:sz w:val="24"/>
          <w:szCs w:val="24"/>
          <w:lang w:val="ru-RU"/>
        </w:rPr>
        <w:t xml:space="preserve"> века попримио је глобалне размере у </w:t>
      </w:r>
      <w:r>
        <w:rPr>
          <w:rFonts w:ascii="Times New Roman" w:hAnsi="Times New Roman" w:cs="Times New Roman"/>
          <w:sz w:val="24"/>
          <w:szCs w:val="24"/>
        </w:rPr>
        <w:t>XX</w:t>
      </w:r>
      <w:r>
        <w:rPr>
          <w:rFonts w:ascii="Times New Roman" w:hAnsi="Times New Roman" w:cs="Times New Roman"/>
          <w:sz w:val="24"/>
          <w:szCs w:val="24"/>
          <w:lang w:val="ru-RU"/>
        </w:rPr>
        <w:t xml:space="preserve"> веку, када готово свака земља на својој територији издваја заштићена подручја и усваја одговарајућу правну регулативу која се њима бави (</w:t>
      </w:r>
      <w:r>
        <w:rPr>
          <w:rFonts w:ascii="Times New Roman" w:hAnsi="Times New Roman" w:cs="Times New Roman"/>
          <w:sz w:val="24"/>
          <w:szCs w:val="24"/>
        </w:rPr>
        <w:t>Phillips</w:t>
      </w:r>
      <w:r>
        <w:rPr>
          <w:rFonts w:ascii="Times New Roman" w:hAnsi="Times New Roman" w:cs="Times New Roman"/>
          <w:sz w:val="24"/>
          <w:szCs w:val="24"/>
          <w:lang w:val="ru-RU"/>
        </w:rPr>
        <w:t xml:space="preserve">, 2004). Временом је еволуирала и идеја о сврси заштићених подручја од једноставног концепта великих дивљих површина намењених уживању, ка заштити природе и промоцији културних вредности. У датом смислу значајан је развој еколошке науке током '60-их година претходног века, који је довео до ширег прихватања потребе за систематским приступом планирању и управљању природним ресурсима. Истовремено је откривањем економског утицаја туризма у заштићеним подручјима препознат њихов значај на локалном, регионалном и националном нивоу.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rPr>
        <w:t>IUCN</w:t>
      </w:r>
      <w:r>
        <w:rPr>
          <w:rFonts w:ascii="Times New Roman" w:hAnsi="Times New Roman" w:cs="Times New Roman"/>
          <w:sz w:val="24"/>
          <w:szCs w:val="24"/>
          <w:lang w:val="ru-RU"/>
        </w:rPr>
        <w:t xml:space="preserve"> (1994) даје јединствену дефиницију заштићених подручја као површина земљишта и/или мора које су посебно посвећене заштити и одржавању биолошке разноврсности, као и природних и пратећих културних ресурса, и управљању њима путем правних и других ефикасних средстава. Према ближој и новијој дефиницији </w:t>
      </w:r>
      <w:r>
        <w:rPr>
          <w:rFonts w:ascii="Times New Roman" w:hAnsi="Times New Roman" w:cs="Times New Roman"/>
          <w:i/>
          <w:iCs/>
          <w:sz w:val="24"/>
          <w:szCs w:val="24"/>
          <w:lang w:val="ru-RU"/>
        </w:rPr>
        <w:t xml:space="preserve">заштићено подручје представља јасно дефинисани географски простор који је препознат, намењен и којим се управља путем правних или других ефикасних средстава са циљем дугорочног очувања природе са пратећим екосистемским и културним вредностима </w:t>
      </w:r>
      <w:r>
        <w:rPr>
          <w:rFonts w:ascii="Times New Roman" w:hAnsi="Times New Roman" w:cs="Times New Roman"/>
          <w:sz w:val="24"/>
          <w:szCs w:val="24"/>
          <w:lang w:val="ru-RU"/>
        </w:rPr>
        <w:t>(</w:t>
      </w:r>
      <w:r>
        <w:rPr>
          <w:rFonts w:ascii="Times New Roman" w:hAnsi="Times New Roman" w:cs="Times New Roman"/>
          <w:sz w:val="24"/>
          <w:szCs w:val="24"/>
        </w:rPr>
        <w:t>IUCN</w:t>
      </w:r>
      <w:r>
        <w:rPr>
          <w:rFonts w:ascii="Times New Roman" w:hAnsi="Times New Roman" w:cs="Times New Roman"/>
          <w:sz w:val="24"/>
          <w:szCs w:val="24"/>
          <w:lang w:val="ru-RU"/>
        </w:rPr>
        <w:t>, 2008)</w:t>
      </w:r>
      <w:r>
        <w:rPr>
          <w:rFonts w:ascii="Times New Roman" w:hAnsi="Times New Roman" w:cs="Times New Roman"/>
          <w:i/>
          <w:iCs/>
          <w:sz w:val="24"/>
          <w:szCs w:val="24"/>
          <w:lang w:val="ru-RU"/>
        </w:rPr>
        <w:t>.</w:t>
      </w:r>
      <w:r>
        <w:rPr>
          <w:rFonts w:ascii="Times New Roman" w:hAnsi="Times New Roman" w:cs="Times New Roman"/>
          <w:sz w:val="24"/>
          <w:szCs w:val="24"/>
          <w:lang w:val="ru-RU"/>
        </w:rPr>
        <w:t xml:space="preserve"> Слично, Конвенцијом Уједињених нација о биолошком диверзитету, заштићена подручја се посматрају као „</w:t>
      </w:r>
      <w:r>
        <w:rPr>
          <w:rFonts w:ascii="Times New Roman" w:hAnsi="Times New Roman" w:cs="Times New Roman"/>
          <w:i/>
          <w:iCs/>
          <w:sz w:val="24"/>
          <w:szCs w:val="24"/>
          <w:lang w:val="ru-RU"/>
        </w:rPr>
        <w:t xml:space="preserve">географски дефинисана подручја која су креирана, регулисана и којима се управља како би се постигли специфични циљеви конзервације“ </w:t>
      </w:r>
      <w:r>
        <w:rPr>
          <w:rFonts w:ascii="Times New Roman" w:hAnsi="Times New Roman" w:cs="Times New Roman"/>
          <w:sz w:val="24"/>
          <w:szCs w:val="24"/>
          <w:lang w:val="ru-RU"/>
        </w:rPr>
        <w:t xml:space="preserve">( </w:t>
      </w:r>
      <w:r>
        <w:rPr>
          <w:rFonts w:ascii="Times New Roman" w:hAnsi="Times New Roman" w:cs="Times New Roman"/>
          <w:sz w:val="24"/>
          <w:szCs w:val="24"/>
        </w:rPr>
        <w:t>UN</w:t>
      </w:r>
      <w:r>
        <w:rPr>
          <w:rFonts w:ascii="Times New Roman" w:hAnsi="Times New Roman" w:cs="Times New Roman"/>
          <w:sz w:val="24"/>
          <w:szCs w:val="24"/>
          <w:lang w:val="ru-RU"/>
        </w:rPr>
        <w:t>,1992).</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циљу стандардизације дефинисања и управљања заштићеним подручјима, установљени се одговарајући системи за њихову категоризацију. Актуелни систем </w:t>
      </w:r>
      <w:r>
        <w:rPr>
          <w:rFonts w:ascii="Times New Roman" w:hAnsi="Times New Roman" w:cs="Times New Roman"/>
          <w:sz w:val="24"/>
          <w:szCs w:val="24"/>
        </w:rPr>
        <w:t>IUCN</w:t>
      </w:r>
      <w:r>
        <w:rPr>
          <w:rFonts w:ascii="Times New Roman" w:hAnsi="Times New Roman" w:cs="Times New Roman"/>
          <w:sz w:val="24"/>
          <w:szCs w:val="24"/>
          <w:lang w:val="ru-RU"/>
        </w:rPr>
        <w:t xml:space="preserve"> обухвата шест категорија заштићених подручја: </w:t>
      </w:r>
      <w:r>
        <w:rPr>
          <w:rFonts w:ascii="Times New Roman" w:hAnsi="Times New Roman" w:cs="Times New Roman"/>
          <w:i/>
          <w:iCs/>
          <w:sz w:val="24"/>
          <w:szCs w:val="24"/>
          <w:lang w:val="ru-RU"/>
        </w:rPr>
        <w:t xml:space="preserve">строге резервате природе, подручја дивљине, националне паркове, природне споменике или обележја, подручја управљања стаништем или врстом, заштићене копнене/морске просторе (лендскејпс) и заштићена подручја са одрживим коришћењем природних ресурса </w:t>
      </w:r>
      <w:r>
        <w:rPr>
          <w:rFonts w:ascii="Times New Roman" w:hAnsi="Times New Roman" w:cs="Times New Roman"/>
          <w:sz w:val="24"/>
          <w:szCs w:val="24"/>
          <w:lang w:val="ru-RU"/>
        </w:rPr>
        <w:t>(</w:t>
      </w:r>
      <w:r>
        <w:rPr>
          <w:rFonts w:ascii="Times New Roman" w:hAnsi="Times New Roman" w:cs="Times New Roman"/>
          <w:sz w:val="24"/>
          <w:szCs w:val="24"/>
        </w:rPr>
        <w:t>IUCN</w:t>
      </w:r>
      <w:r>
        <w:rPr>
          <w:rFonts w:ascii="Times New Roman" w:hAnsi="Times New Roman" w:cs="Times New Roman"/>
          <w:sz w:val="24"/>
          <w:szCs w:val="24"/>
          <w:lang w:val="ru-RU"/>
        </w:rPr>
        <w:t>, 2008).</w:t>
      </w:r>
    </w:p>
    <w:p w:rsidR="00363FD6" w:rsidRDefault="00363FD6" w:rsidP="00363FD6">
      <w:pPr>
        <w:pStyle w:val="FootnoteText"/>
        <w:spacing w:after="0"/>
        <w:ind w:firstLine="720"/>
        <w:rPr>
          <w:rFonts w:ascii="Times New Roman" w:hAnsi="Times New Roman" w:cs="Times New Roman"/>
          <w:i/>
          <w:iCs/>
          <w:sz w:val="24"/>
          <w:szCs w:val="24"/>
          <w:lang w:val="ru-RU"/>
        </w:rPr>
      </w:pPr>
      <w:r>
        <w:rPr>
          <w:rFonts w:ascii="Times New Roman" w:hAnsi="Times New Roman" w:cs="Times New Roman"/>
          <w:sz w:val="24"/>
          <w:szCs w:val="24"/>
          <w:lang w:val="ru-RU"/>
        </w:rPr>
        <w:t xml:space="preserve">Наведене међународне организације имале су активну улогу у препознавању значаја друштвених и културних вредности, као и признавању важности заштићених подручја, као кључних индикатора за постизање глобалног биодивирзитета и одрживог </w:t>
      </w:r>
      <w:r>
        <w:rPr>
          <w:rFonts w:ascii="Times New Roman" w:hAnsi="Times New Roman" w:cs="Times New Roman"/>
          <w:sz w:val="24"/>
          <w:szCs w:val="24"/>
          <w:lang w:val="ru-RU"/>
        </w:rPr>
        <w:lastRenderedPageBreak/>
        <w:t xml:space="preserve">развоја. </w:t>
      </w:r>
      <w:r>
        <w:rPr>
          <w:rFonts w:ascii="Times New Roman" w:hAnsi="Times New Roman" w:cs="Times New Roman"/>
          <w:sz w:val="24"/>
          <w:szCs w:val="24"/>
        </w:rPr>
        <w:t>IUCN</w:t>
      </w:r>
      <w:r>
        <w:rPr>
          <w:rFonts w:ascii="Times New Roman" w:hAnsi="Times New Roman" w:cs="Times New Roman"/>
          <w:sz w:val="24"/>
          <w:szCs w:val="24"/>
          <w:lang w:val="ru-RU"/>
        </w:rPr>
        <w:t xml:space="preserve"> и </w:t>
      </w:r>
      <w:r>
        <w:rPr>
          <w:rFonts w:ascii="Times New Roman" w:hAnsi="Times New Roman" w:cs="Times New Roman"/>
          <w:sz w:val="24"/>
          <w:szCs w:val="24"/>
        </w:rPr>
        <w:t>WCPA</w:t>
      </w:r>
      <w:r>
        <w:rPr>
          <w:rFonts w:ascii="Times New Roman" w:hAnsi="Times New Roman" w:cs="Times New Roman"/>
          <w:sz w:val="24"/>
          <w:szCs w:val="24"/>
          <w:lang w:val="ru-RU"/>
        </w:rPr>
        <w:t xml:space="preserve"> (1994) </w:t>
      </w:r>
      <w:r>
        <w:rPr>
          <w:rFonts w:ascii="Times New Roman" w:hAnsi="Times New Roman" w:cs="Times New Roman"/>
          <w:i/>
          <w:iCs/>
          <w:sz w:val="24"/>
          <w:szCs w:val="24"/>
          <w:lang w:val="ru-RU"/>
        </w:rPr>
        <w:t>заштићену област су дефинисали као површину земљишта и / или мора, посебно посвећену заштити и одржавању биолошке разноврсности, као и природних и културних повезаних ресурса, где се</w:t>
      </w:r>
      <w:r>
        <w:rPr>
          <w:rFonts w:ascii="Times New Roman" w:hAnsi="Times New Roman" w:cs="Times New Roman"/>
          <w:i/>
          <w:iCs/>
          <w:color w:val="FF0000"/>
          <w:sz w:val="24"/>
          <w:szCs w:val="24"/>
          <w:lang w:val="ru-RU"/>
        </w:rPr>
        <w:t xml:space="preserve"> </w:t>
      </w:r>
      <w:r>
        <w:rPr>
          <w:rFonts w:ascii="Times New Roman" w:hAnsi="Times New Roman" w:cs="Times New Roman"/>
          <w:i/>
          <w:iCs/>
          <w:sz w:val="24"/>
          <w:szCs w:val="24"/>
          <w:lang w:val="ru-RU"/>
        </w:rPr>
        <w:t xml:space="preserve"> управљање  врши путем правних и других ефикасних средстава </w:t>
      </w:r>
      <w:r>
        <w:rPr>
          <w:rFonts w:ascii="Times New Roman" w:hAnsi="Times New Roman" w:cs="Times New Roman"/>
          <w:sz w:val="24"/>
          <w:szCs w:val="24"/>
          <w:lang w:val="ru-RU"/>
        </w:rPr>
        <w:t>(</w:t>
      </w:r>
      <w:r>
        <w:rPr>
          <w:rFonts w:ascii="Times New Roman" w:hAnsi="Times New Roman" w:cs="Times New Roman"/>
          <w:sz w:val="24"/>
          <w:szCs w:val="24"/>
        </w:rPr>
        <w:t>IUCN</w:t>
      </w:r>
      <w:r>
        <w:rPr>
          <w:rFonts w:ascii="Times New Roman" w:hAnsi="Times New Roman" w:cs="Times New Roman"/>
          <w:sz w:val="24"/>
          <w:szCs w:val="24"/>
          <w:lang w:val="ru-RU"/>
        </w:rPr>
        <w:t>, 2012)</w:t>
      </w:r>
      <w:r>
        <w:rPr>
          <w:rFonts w:ascii="Times New Roman" w:hAnsi="Times New Roman" w:cs="Times New Roman"/>
          <w:i/>
          <w:iCs/>
          <w:sz w:val="24"/>
          <w:szCs w:val="24"/>
          <w:lang w:val="ru-RU"/>
        </w:rPr>
        <w:t xml:space="preserve"> .</w:t>
      </w:r>
    </w:p>
    <w:p w:rsidR="00363FD6" w:rsidRDefault="00363FD6" w:rsidP="00363FD6">
      <w:pPr>
        <w:autoSpaceDE w:val="0"/>
        <w:autoSpaceDN w:val="0"/>
        <w:adjustRightInd w:val="0"/>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 xml:space="preserve">Закон о заштити животне средине </w:t>
      </w:r>
      <w:r>
        <w:rPr>
          <w:rFonts w:ascii="Times New Roman" w:hAnsi="Times New Roman" w:cs="Times New Roman"/>
          <w:sz w:val="24"/>
          <w:szCs w:val="24"/>
          <w:lang w:val="ru-RU"/>
        </w:rPr>
        <w:t xml:space="preserve">који важи у Србији, налаже правно-политичку регулацију, када је у питању заштита предела. Према члану 26. поменутог закона </w:t>
      </w:r>
      <w:r>
        <w:rPr>
          <w:rFonts w:ascii="Times New Roman" w:hAnsi="Times New Roman" w:cs="Times New Roman"/>
          <w:i/>
          <w:iCs/>
          <w:sz w:val="24"/>
          <w:szCs w:val="24"/>
          <w:lang w:val="ru-RU"/>
        </w:rPr>
        <w:t>:</w:t>
      </w:r>
    </w:p>
    <w:p w:rsidR="00363FD6" w:rsidRDefault="00363FD6" w:rsidP="00363FD6">
      <w:pPr>
        <w:autoSpaceDE w:val="0"/>
        <w:autoSpaceDN w:val="0"/>
        <w:adjustRightInd w:val="0"/>
        <w:spacing w:after="0" w:line="36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“Заштита предела подразумева планирање и спровођење мера којима се спречавају нежељене промене, нарушавање или уништење значајних обележја предела, њихове разноврсности, јединствености и естетских вредности и омогућавање традиционалног начина коришћења предела. У планирању и уређењу простора, као и у планирању и коришћењу природних ресурса мора се обезбедити очување значајних и карактеристичних обележја предела“(Закон о заштити животне средине).</w:t>
      </w:r>
      <w:r>
        <w:rPr>
          <w:rFonts w:ascii="Times New Roman" w:hAnsi="Times New Roman" w:cs="Times New Roman"/>
          <w:sz w:val="24"/>
          <w:szCs w:val="24"/>
          <w:lang w:val="ru-RU"/>
        </w:rPr>
        <w:t xml:space="preserve"> У трећем делу коју се односи на </w:t>
      </w:r>
      <w:r>
        <w:rPr>
          <w:rFonts w:ascii="Times New Roman" w:hAnsi="Times New Roman" w:cs="Times New Roman"/>
          <w:i/>
          <w:iCs/>
          <w:sz w:val="24"/>
          <w:szCs w:val="24"/>
          <w:lang w:val="ru-RU"/>
        </w:rPr>
        <w:t>„Заштићена природна добра“</w:t>
      </w:r>
      <w:r>
        <w:rPr>
          <w:rFonts w:ascii="Times New Roman" w:hAnsi="Times New Roman" w:cs="Times New Roman"/>
          <w:sz w:val="24"/>
          <w:szCs w:val="24"/>
          <w:lang w:val="ru-RU"/>
        </w:rPr>
        <w:t xml:space="preserve"> , Према члану 27. у</w:t>
      </w:r>
      <w:r>
        <w:rPr>
          <w:rFonts w:ascii="Times New Roman" w:hAnsi="Times New Roman" w:cs="Times New Roman"/>
          <w:color w:val="FF0000"/>
          <w:sz w:val="24"/>
          <w:szCs w:val="24"/>
          <w:lang w:val="ru-RU"/>
        </w:rPr>
        <w:t xml:space="preserve"> </w:t>
      </w:r>
      <w:r>
        <w:rPr>
          <w:rFonts w:ascii="Times New Roman" w:hAnsi="Times New Roman" w:cs="Times New Roman"/>
          <w:sz w:val="24"/>
          <w:szCs w:val="24"/>
          <w:lang w:val="ru-RU"/>
        </w:rPr>
        <w:t>заштићена подручја убрајамо:</w:t>
      </w:r>
    </w:p>
    <w:p w:rsidR="00363FD6" w:rsidRDefault="00363FD6" w:rsidP="00363FD6">
      <w:pPr>
        <w:autoSpaceDE w:val="0"/>
        <w:autoSpaceDN w:val="0"/>
        <w:adjustRightInd w:val="0"/>
        <w:spacing w:after="0" w:line="360" w:lineRule="auto"/>
        <w:ind w:firstLine="72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1) заштићена подручја</w:t>
      </w:r>
    </w:p>
    <w:p w:rsidR="00363FD6" w:rsidRDefault="00363FD6" w:rsidP="00363FD6">
      <w:pPr>
        <w:autoSpaceDE w:val="0"/>
        <w:autoSpaceDN w:val="0"/>
        <w:adjustRightInd w:val="0"/>
        <w:spacing w:after="0" w:line="360" w:lineRule="auto"/>
        <w:ind w:left="720" w:firstLine="720"/>
        <w:jc w:val="both"/>
        <w:rPr>
          <w:rFonts w:ascii="Times New Roman" w:hAnsi="Times New Roman" w:cs="Times New Roman"/>
          <w:sz w:val="24"/>
          <w:szCs w:val="24"/>
          <w:lang w:val="ru-RU"/>
        </w:rPr>
      </w:pPr>
      <w:r>
        <w:rPr>
          <w:rFonts w:ascii="Times New Roman" w:hAnsi="Times New Roman" w:cs="Times New Roman"/>
          <w:sz w:val="24"/>
          <w:szCs w:val="24"/>
        </w:rPr>
        <w:t>I</w:t>
      </w:r>
      <w:r>
        <w:rPr>
          <w:rFonts w:ascii="Times New Roman" w:hAnsi="Times New Roman" w:cs="Times New Roman"/>
          <w:sz w:val="24"/>
          <w:szCs w:val="24"/>
          <w:lang w:val="ru-RU"/>
        </w:rPr>
        <w:t xml:space="preserve"> а) строги резерват природе,</w:t>
      </w:r>
    </w:p>
    <w:p w:rsidR="00363FD6" w:rsidRDefault="00363FD6" w:rsidP="00363FD6">
      <w:pPr>
        <w:autoSpaceDE w:val="0"/>
        <w:autoSpaceDN w:val="0"/>
        <w:adjustRightInd w:val="0"/>
        <w:spacing w:after="0" w:line="360" w:lineRule="auto"/>
        <w:ind w:left="720" w:firstLine="720"/>
        <w:jc w:val="both"/>
        <w:rPr>
          <w:rFonts w:ascii="Times New Roman" w:hAnsi="Times New Roman" w:cs="Times New Roman"/>
          <w:sz w:val="24"/>
          <w:szCs w:val="24"/>
          <w:lang w:val="ru-RU"/>
        </w:rPr>
      </w:pPr>
      <w:r>
        <w:rPr>
          <w:rFonts w:ascii="Times New Roman" w:hAnsi="Times New Roman" w:cs="Times New Roman"/>
          <w:sz w:val="24"/>
          <w:szCs w:val="24"/>
        </w:rPr>
        <w:t>I</w:t>
      </w:r>
      <w:r>
        <w:rPr>
          <w:rFonts w:ascii="Times New Roman" w:hAnsi="Times New Roman" w:cs="Times New Roman"/>
          <w:sz w:val="24"/>
          <w:szCs w:val="24"/>
          <w:lang w:val="ru-RU"/>
        </w:rPr>
        <w:t xml:space="preserve"> б) специјални резерват природе,</w:t>
      </w:r>
    </w:p>
    <w:p w:rsidR="00363FD6" w:rsidRDefault="00363FD6" w:rsidP="00363FD6">
      <w:pPr>
        <w:autoSpaceDE w:val="0"/>
        <w:autoSpaceDN w:val="0"/>
        <w:adjustRightInd w:val="0"/>
        <w:spacing w:after="0" w:line="360" w:lineRule="auto"/>
        <w:ind w:left="720" w:firstLine="720"/>
        <w:jc w:val="both"/>
        <w:rPr>
          <w:rFonts w:ascii="Times New Roman" w:hAnsi="Times New Roman" w:cs="Times New Roman"/>
          <w:sz w:val="24"/>
          <w:szCs w:val="24"/>
          <w:lang w:val="ru-RU"/>
        </w:rPr>
      </w:pPr>
      <w:r>
        <w:rPr>
          <w:rFonts w:ascii="Times New Roman" w:hAnsi="Times New Roman" w:cs="Times New Roman"/>
          <w:sz w:val="24"/>
          <w:szCs w:val="24"/>
        </w:rPr>
        <w:t>II</w:t>
      </w:r>
      <w:r>
        <w:rPr>
          <w:rFonts w:ascii="Times New Roman" w:hAnsi="Times New Roman" w:cs="Times New Roman"/>
          <w:sz w:val="24"/>
          <w:szCs w:val="24"/>
          <w:lang w:val="ru-RU"/>
        </w:rPr>
        <w:t xml:space="preserve"> национални парк,</w:t>
      </w:r>
    </w:p>
    <w:p w:rsidR="00363FD6" w:rsidRDefault="00363FD6" w:rsidP="00363FD6">
      <w:pPr>
        <w:autoSpaceDE w:val="0"/>
        <w:autoSpaceDN w:val="0"/>
        <w:adjustRightInd w:val="0"/>
        <w:spacing w:after="0" w:line="360" w:lineRule="auto"/>
        <w:ind w:left="720" w:firstLine="720"/>
        <w:jc w:val="both"/>
        <w:rPr>
          <w:rFonts w:ascii="Times New Roman" w:hAnsi="Times New Roman" w:cs="Times New Roman"/>
          <w:sz w:val="24"/>
          <w:szCs w:val="24"/>
          <w:lang w:val="ru-RU"/>
        </w:rPr>
      </w:pPr>
      <w:r>
        <w:rPr>
          <w:rFonts w:ascii="Times New Roman" w:hAnsi="Times New Roman" w:cs="Times New Roman"/>
          <w:sz w:val="24"/>
          <w:szCs w:val="24"/>
        </w:rPr>
        <w:t>III</w:t>
      </w:r>
      <w:r>
        <w:rPr>
          <w:rFonts w:ascii="Times New Roman" w:hAnsi="Times New Roman" w:cs="Times New Roman"/>
          <w:sz w:val="24"/>
          <w:szCs w:val="24"/>
          <w:lang w:val="ru-RU"/>
        </w:rPr>
        <w:t xml:space="preserve"> споменик природе,</w:t>
      </w:r>
    </w:p>
    <w:p w:rsidR="00363FD6" w:rsidRDefault="00363FD6" w:rsidP="00363FD6">
      <w:pPr>
        <w:autoSpaceDE w:val="0"/>
        <w:autoSpaceDN w:val="0"/>
        <w:adjustRightInd w:val="0"/>
        <w:spacing w:after="0" w:line="360" w:lineRule="auto"/>
        <w:ind w:left="720" w:firstLine="720"/>
        <w:jc w:val="both"/>
        <w:rPr>
          <w:rFonts w:ascii="Times New Roman" w:hAnsi="Times New Roman" w:cs="Times New Roman"/>
          <w:sz w:val="24"/>
          <w:szCs w:val="24"/>
          <w:lang w:val="ru-RU"/>
        </w:rPr>
      </w:pPr>
      <w:r>
        <w:rPr>
          <w:rFonts w:ascii="Times New Roman" w:hAnsi="Times New Roman" w:cs="Times New Roman"/>
          <w:sz w:val="24"/>
          <w:szCs w:val="24"/>
        </w:rPr>
        <w:t>IV</w:t>
      </w:r>
      <w:r>
        <w:rPr>
          <w:rFonts w:ascii="Times New Roman" w:hAnsi="Times New Roman" w:cs="Times New Roman"/>
          <w:sz w:val="24"/>
          <w:szCs w:val="24"/>
          <w:lang w:val="ru-RU"/>
        </w:rPr>
        <w:t xml:space="preserve"> заштићено станиште,</w:t>
      </w:r>
    </w:p>
    <w:p w:rsidR="00363FD6" w:rsidRDefault="00363FD6" w:rsidP="00363FD6">
      <w:pPr>
        <w:autoSpaceDE w:val="0"/>
        <w:autoSpaceDN w:val="0"/>
        <w:adjustRightInd w:val="0"/>
        <w:spacing w:after="0" w:line="360" w:lineRule="auto"/>
        <w:ind w:left="720" w:firstLine="720"/>
        <w:jc w:val="both"/>
        <w:rPr>
          <w:rFonts w:ascii="Times New Roman" w:hAnsi="Times New Roman" w:cs="Times New Roman"/>
          <w:sz w:val="24"/>
          <w:szCs w:val="24"/>
          <w:lang w:val="ru-RU"/>
        </w:rPr>
      </w:pPr>
      <w:r>
        <w:rPr>
          <w:rFonts w:ascii="Times New Roman" w:hAnsi="Times New Roman" w:cs="Times New Roman"/>
          <w:sz w:val="24"/>
          <w:szCs w:val="24"/>
        </w:rPr>
        <w:t>V</w:t>
      </w:r>
      <w:r>
        <w:rPr>
          <w:rFonts w:ascii="Times New Roman" w:hAnsi="Times New Roman" w:cs="Times New Roman"/>
          <w:sz w:val="24"/>
          <w:szCs w:val="24"/>
          <w:lang w:val="ru-RU"/>
        </w:rPr>
        <w:t xml:space="preserve"> предео изузетних одлика,</w:t>
      </w:r>
    </w:p>
    <w:p w:rsidR="00363FD6" w:rsidRDefault="00363FD6" w:rsidP="00363FD6">
      <w:pPr>
        <w:autoSpaceDE w:val="0"/>
        <w:autoSpaceDN w:val="0"/>
        <w:adjustRightInd w:val="0"/>
        <w:spacing w:after="0" w:line="360" w:lineRule="auto"/>
        <w:ind w:left="720" w:firstLine="720"/>
        <w:jc w:val="both"/>
        <w:rPr>
          <w:rFonts w:ascii="Times New Roman" w:hAnsi="Times New Roman" w:cs="Times New Roman"/>
          <w:sz w:val="24"/>
          <w:szCs w:val="24"/>
          <w:lang w:val="ru-RU"/>
        </w:rPr>
      </w:pPr>
      <w:r>
        <w:rPr>
          <w:rFonts w:ascii="Times New Roman" w:hAnsi="Times New Roman" w:cs="Times New Roman"/>
          <w:sz w:val="24"/>
          <w:szCs w:val="24"/>
        </w:rPr>
        <w:t>VI</w:t>
      </w:r>
      <w:r>
        <w:rPr>
          <w:rFonts w:ascii="Times New Roman" w:hAnsi="Times New Roman" w:cs="Times New Roman"/>
          <w:sz w:val="24"/>
          <w:szCs w:val="24"/>
          <w:lang w:val="ru-RU"/>
        </w:rPr>
        <w:t xml:space="preserve"> парк природе;</w:t>
      </w:r>
    </w:p>
    <w:p w:rsidR="00363FD6" w:rsidRDefault="00363FD6" w:rsidP="00363FD6">
      <w:pPr>
        <w:autoSpaceDE w:val="0"/>
        <w:autoSpaceDN w:val="0"/>
        <w:adjustRightInd w:val="0"/>
        <w:spacing w:after="0" w:line="360" w:lineRule="auto"/>
        <w:ind w:firstLine="72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 2) заштићене врсте </w:t>
      </w:r>
    </w:p>
    <w:p w:rsidR="00363FD6" w:rsidRDefault="00363FD6" w:rsidP="00363FD6">
      <w:pPr>
        <w:autoSpaceDE w:val="0"/>
        <w:autoSpaceDN w:val="0"/>
        <w:adjustRightInd w:val="0"/>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строго заштићена дивља врста,</w:t>
      </w:r>
    </w:p>
    <w:p w:rsidR="00363FD6" w:rsidRDefault="00363FD6" w:rsidP="00363FD6">
      <w:pPr>
        <w:autoSpaceDE w:val="0"/>
        <w:autoSpaceDN w:val="0"/>
        <w:adjustRightInd w:val="0"/>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заштићена дивља врста; </w:t>
      </w:r>
    </w:p>
    <w:p w:rsidR="00363FD6" w:rsidRDefault="00363FD6" w:rsidP="00363FD6">
      <w:pPr>
        <w:autoSpaceDE w:val="0"/>
        <w:autoSpaceDN w:val="0"/>
        <w:adjustRightInd w:val="0"/>
        <w:spacing w:after="0" w:line="360" w:lineRule="auto"/>
        <w:ind w:firstLine="720"/>
        <w:jc w:val="both"/>
        <w:rPr>
          <w:rFonts w:ascii="Times New Roman" w:hAnsi="Times New Roman" w:cs="Times New Roman"/>
          <w:b/>
          <w:bCs/>
          <w:sz w:val="24"/>
          <w:szCs w:val="24"/>
          <w:lang w:val="ru-RU"/>
        </w:rPr>
      </w:pPr>
      <w:r>
        <w:rPr>
          <w:rFonts w:ascii="Times New Roman" w:hAnsi="Times New Roman" w:cs="Times New Roman"/>
          <w:b/>
          <w:bCs/>
          <w:sz w:val="24"/>
          <w:szCs w:val="24"/>
          <w:lang w:val="ru-RU"/>
        </w:rPr>
        <w:t>3) покретна заштићена природна документа.</w:t>
      </w:r>
    </w:p>
    <w:p w:rsidR="00363FD6" w:rsidRDefault="00363FD6" w:rsidP="00363FD6">
      <w:pPr>
        <w:autoSpaceDE w:val="0"/>
        <w:autoSpaceDN w:val="0"/>
        <w:adjustRightInd w:val="0"/>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Према члану 28. домаћег </w:t>
      </w:r>
      <w:r>
        <w:rPr>
          <w:rFonts w:ascii="Times New Roman" w:hAnsi="Times New Roman" w:cs="Times New Roman"/>
          <w:i/>
          <w:iCs/>
          <w:sz w:val="24"/>
          <w:szCs w:val="24"/>
          <w:lang w:val="ru-RU"/>
        </w:rPr>
        <w:t>Закона о заштити животне средине</w:t>
      </w:r>
      <w:r>
        <w:rPr>
          <w:rFonts w:ascii="Times New Roman" w:hAnsi="Times New Roman" w:cs="Times New Roman"/>
          <w:sz w:val="24"/>
          <w:szCs w:val="24"/>
          <w:lang w:val="ru-RU"/>
        </w:rPr>
        <w:t xml:space="preserve">  подручја која имају изражену геолошку, биолошку, екосистемску и/или предеону</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разноврсност могу се прогласити за заштићена подручја од општег интереса.</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Критеријуме и индикаторе за проглашење заштићених подручја (у складу са</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 xml:space="preserve">општеприхваћеним међународним критеријумима и индикаторима) прописује министар посебним актом, по претходно </w:t>
      </w:r>
      <w:r>
        <w:rPr>
          <w:rFonts w:ascii="Times New Roman" w:hAnsi="Times New Roman" w:cs="Times New Roman"/>
          <w:sz w:val="24"/>
          <w:szCs w:val="24"/>
          <w:lang w:val="ru-RU"/>
        </w:rPr>
        <w:lastRenderedPageBreak/>
        <w:t xml:space="preserve">прибављеном мишљењу министарства надлежног за послове пољопривреде, шумарства и водопривреде и министарства надлежног за послове заштите културних добара.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Укупна површина заштићених природних добара износи око 5.471,76 км2, што чини око 6,19% од укупне територије Републике Србије. До сада је под заштиту стављено око 6,2% територије Републике Србије, а више од 2,6% територије се налази у поступку заштите, са планом да до 2012. године буде заштићено 12% територије Републике Србије. Последњих година трендови показују да се значајно шири свест о потреби заштите природе. Претходно претпостваља спречавање негативних тенденција, као што је неконтролисана бесправна изградња у заштићеним подручјима и деградација вредних природних подручја (</w:t>
      </w:r>
      <w:r>
        <w:rPr>
          <w:rFonts w:ascii="Times New Roman" w:hAnsi="Times New Roman" w:cs="Times New Roman"/>
          <w:i/>
          <w:iCs/>
          <w:color w:val="000000"/>
          <w:sz w:val="24"/>
          <w:szCs w:val="24"/>
          <w:lang w:val="ru-RU"/>
        </w:rPr>
        <w:t>Закон о просторном планирању РС</w:t>
      </w:r>
      <w:r>
        <w:rPr>
          <w:rFonts w:ascii="Times New Roman" w:hAnsi="Times New Roman" w:cs="Times New Roman"/>
          <w:color w:val="000000"/>
          <w:sz w:val="24"/>
          <w:szCs w:val="24"/>
          <w:lang w:val="ru-RU"/>
        </w:rPr>
        <w:t>). Одрживи развој остварује се доношењем и спровођењем одлука којима се обезбеђује усклађеност интерес заштите животне средине и интерес економског развоја.</w:t>
      </w:r>
    </w:p>
    <w:p w:rsidR="00363FD6" w:rsidRDefault="00363FD6" w:rsidP="00363FD6">
      <w:pPr>
        <w:spacing w:after="0" w:line="360" w:lineRule="auto"/>
        <w:ind w:firstLine="720"/>
        <w:jc w:val="both"/>
        <w:rPr>
          <w:rFonts w:ascii="Times New Roman" w:hAnsi="Times New Roman" w:cs="Times New Roman"/>
          <w:i/>
          <w:iCs/>
          <w:color w:val="000000"/>
          <w:sz w:val="24"/>
          <w:szCs w:val="24"/>
          <w:lang w:val="ru-RU"/>
        </w:rPr>
      </w:pPr>
      <w:r>
        <w:rPr>
          <w:rFonts w:ascii="Times New Roman" w:hAnsi="Times New Roman" w:cs="Times New Roman"/>
          <w:i/>
          <w:iCs/>
          <w:color w:val="000000"/>
          <w:sz w:val="24"/>
          <w:szCs w:val="24"/>
          <w:lang w:val="ru-RU"/>
        </w:rPr>
        <w:t>Република Србија, односно Аутономна Покрајина, односно јединица локалне самоуправе, у оквиру својих овлашћења обезбеђују финансирање и остваривање циљева заштите животне средине, у складу са овим законом.</w:t>
      </w:r>
    </w:p>
    <w:p w:rsidR="00363FD6" w:rsidRDefault="00363FD6" w:rsidP="00363FD6">
      <w:pPr>
        <w:spacing w:after="0" w:line="360" w:lineRule="auto"/>
        <w:ind w:firstLine="720"/>
        <w:jc w:val="both"/>
        <w:rPr>
          <w:rFonts w:ascii="Times New Roman" w:hAnsi="Times New Roman" w:cs="Times New Roman"/>
          <w:i/>
          <w:iCs/>
          <w:color w:val="000000"/>
          <w:sz w:val="24"/>
          <w:szCs w:val="24"/>
          <w:lang w:val="ru-RU"/>
        </w:rPr>
      </w:pPr>
      <w:r>
        <w:rPr>
          <w:rFonts w:ascii="Times New Roman" w:hAnsi="Times New Roman" w:cs="Times New Roman"/>
          <w:i/>
          <w:iCs/>
          <w:color w:val="000000"/>
          <w:sz w:val="24"/>
          <w:szCs w:val="24"/>
          <w:lang w:val="ru-RU"/>
        </w:rPr>
        <w:t>(2) Средства за заштиту животне средине могу се обезбеђивати и путем донација, кредита, средстава Међународне помоћи, средстава страних улагања намењених за заштиту животне средине, средстава из инструмената, програма и фондова Европске уније, Уједињених Нација и међународних организација (Закон о заштити животне средине РС).</w:t>
      </w:r>
    </w:p>
    <w:p w:rsidR="00363FD6" w:rsidRDefault="00363FD6" w:rsidP="00363FD6">
      <w:pPr>
        <w:spacing w:after="0" w:line="360" w:lineRule="auto"/>
        <w:ind w:firstLine="720"/>
        <w:jc w:val="both"/>
        <w:rPr>
          <w:rFonts w:ascii="Times New Roman" w:hAnsi="Times New Roman" w:cs="Times New Roman"/>
          <w:i/>
          <w:iCs/>
          <w:color w:val="000000"/>
          <w:sz w:val="24"/>
          <w:szCs w:val="24"/>
          <w:lang w:val="ru-RU"/>
        </w:rPr>
      </w:pPr>
    </w:p>
    <w:p w:rsidR="00363FD6" w:rsidRDefault="00363FD6" w:rsidP="00363FD6">
      <w:pPr>
        <w:rPr>
          <w:rFonts w:ascii="Times New Roman" w:hAnsi="Times New Roman" w:cs="Times New Roman"/>
          <w:sz w:val="24"/>
          <w:szCs w:val="24"/>
          <w:lang w:val="ru-RU"/>
        </w:rPr>
      </w:pPr>
      <w:r>
        <w:rPr>
          <w:rFonts w:ascii="Times New Roman" w:hAnsi="Times New Roman" w:cs="Times New Roman"/>
          <w:i/>
          <w:iCs/>
          <w:sz w:val="24"/>
          <w:szCs w:val="24"/>
          <w:lang w:val="ru-RU"/>
        </w:rPr>
        <w:t>Табела 1:</w:t>
      </w:r>
      <w:r>
        <w:rPr>
          <w:rFonts w:ascii="Times New Roman" w:hAnsi="Times New Roman" w:cs="Times New Roman"/>
          <w:sz w:val="24"/>
          <w:szCs w:val="24"/>
          <w:lang w:val="ru-RU"/>
        </w:rPr>
        <w:t xml:space="preserve"> </w:t>
      </w:r>
      <w:r>
        <w:rPr>
          <w:rFonts w:ascii="Times New Roman" w:hAnsi="Times New Roman" w:cs="Times New Roman"/>
          <w:b/>
          <w:bCs/>
          <w:sz w:val="24"/>
          <w:szCs w:val="24"/>
          <w:lang w:val="ru-RU"/>
        </w:rPr>
        <w:t>Број националних паркова 2009-2015 у Србији.</w:t>
      </w:r>
    </w:p>
    <w:tbl>
      <w:tblPr>
        <w:tblW w:w="5000" w:type="pct"/>
        <w:tblInd w:w="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2397"/>
        <w:gridCol w:w="1707"/>
        <w:gridCol w:w="1857"/>
        <w:gridCol w:w="1849"/>
        <w:gridCol w:w="1810"/>
      </w:tblGrid>
      <w:tr w:rsidR="00363FD6" w:rsidRPr="00A86F90" w:rsidTr="00D167CE">
        <w:tc>
          <w:tcPr>
            <w:tcW w:w="1246" w:type="pct"/>
            <w:tcBorders>
              <w:top w:val="single" w:sz="12" w:space="0" w:color="000000"/>
              <w:bottom w:val="single" w:sz="12" w:space="0" w:color="000000"/>
            </w:tcBorders>
            <w:vAlign w:val="center"/>
          </w:tcPr>
          <w:p w:rsidR="00363FD6" w:rsidRPr="004D35DA" w:rsidRDefault="00363FD6" w:rsidP="00D167CE">
            <w:pPr>
              <w:autoSpaceDE w:val="0"/>
              <w:autoSpaceDN w:val="0"/>
              <w:adjustRightInd w:val="0"/>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Заштићена подручја по врстама</w:t>
            </w:r>
          </w:p>
        </w:tc>
        <w:tc>
          <w:tcPr>
            <w:tcW w:w="887" w:type="pct"/>
            <w:tcBorders>
              <w:top w:val="single" w:sz="12" w:space="0" w:color="000000"/>
              <w:bottom w:val="single" w:sz="12" w:space="0" w:color="000000"/>
            </w:tcBorders>
            <w:vAlign w:val="center"/>
          </w:tcPr>
          <w:p w:rsidR="00363FD6" w:rsidRPr="004D35DA" w:rsidRDefault="00363FD6" w:rsidP="00D167CE">
            <w:pPr>
              <w:autoSpaceDE w:val="0"/>
              <w:autoSpaceDN w:val="0"/>
              <w:adjustRightInd w:val="0"/>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Укупно</w:t>
            </w:r>
          </w:p>
        </w:tc>
        <w:tc>
          <w:tcPr>
            <w:tcW w:w="965" w:type="pct"/>
            <w:tcBorders>
              <w:top w:val="single" w:sz="12" w:space="0" w:color="000000"/>
              <w:bottom w:val="single" w:sz="12" w:space="0" w:color="000000"/>
            </w:tcBorders>
            <w:vAlign w:val="center"/>
          </w:tcPr>
          <w:p w:rsidR="00363FD6" w:rsidRPr="004D35DA" w:rsidRDefault="00363FD6" w:rsidP="00D167CE">
            <w:pPr>
              <w:autoSpaceDE w:val="0"/>
              <w:autoSpaceDN w:val="0"/>
              <w:adjustRightInd w:val="0"/>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Централна</w:t>
            </w:r>
          </w:p>
          <w:p w:rsidR="00363FD6" w:rsidRPr="004D35DA" w:rsidRDefault="00363FD6" w:rsidP="00D167CE">
            <w:pPr>
              <w:autoSpaceDE w:val="0"/>
              <w:autoSpaceDN w:val="0"/>
              <w:adjustRightInd w:val="0"/>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Србија</w:t>
            </w:r>
          </w:p>
        </w:tc>
        <w:tc>
          <w:tcPr>
            <w:tcW w:w="961" w:type="pct"/>
            <w:tcBorders>
              <w:top w:val="single" w:sz="12" w:space="0" w:color="000000"/>
              <w:bottom w:val="single" w:sz="12" w:space="0" w:color="000000"/>
            </w:tcBorders>
            <w:vAlign w:val="center"/>
          </w:tcPr>
          <w:p w:rsidR="00363FD6" w:rsidRPr="004D35DA" w:rsidRDefault="00363FD6" w:rsidP="00D167CE">
            <w:pPr>
              <w:autoSpaceDE w:val="0"/>
              <w:autoSpaceDN w:val="0"/>
              <w:adjustRightInd w:val="0"/>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Војводина </w:t>
            </w:r>
          </w:p>
          <w:p w:rsidR="00363FD6" w:rsidRPr="004D35DA" w:rsidRDefault="00363FD6" w:rsidP="00D167CE">
            <w:pPr>
              <w:autoSpaceDE w:val="0"/>
              <w:autoSpaceDN w:val="0"/>
              <w:adjustRightInd w:val="0"/>
              <w:spacing w:after="0"/>
              <w:rPr>
                <w:rFonts w:ascii="Times New Roman" w:hAnsi="Times New Roman" w:cs="Times New Roman"/>
                <w:b/>
                <w:bCs/>
                <w:sz w:val="20"/>
                <w:szCs w:val="20"/>
                <w:lang w:val="ru-RU"/>
              </w:rPr>
            </w:pPr>
          </w:p>
        </w:tc>
        <w:tc>
          <w:tcPr>
            <w:tcW w:w="941" w:type="pct"/>
            <w:tcBorders>
              <w:top w:val="single" w:sz="12" w:space="0" w:color="000000"/>
              <w:bottom w:val="single" w:sz="12" w:space="0" w:color="000000"/>
            </w:tcBorders>
            <w:vAlign w:val="center"/>
          </w:tcPr>
          <w:p w:rsidR="00363FD6" w:rsidRPr="004D35DA" w:rsidRDefault="00363FD6" w:rsidP="00D167CE">
            <w:pPr>
              <w:autoSpaceDE w:val="0"/>
              <w:autoSpaceDN w:val="0"/>
              <w:adjustRightInd w:val="0"/>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Косово и</w:t>
            </w:r>
          </w:p>
          <w:p w:rsidR="00363FD6" w:rsidRPr="004D35DA" w:rsidRDefault="00363FD6" w:rsidP="00D167CE">
            <w:pPr>
              <w:autoSpaceDE w:val="0"/>
              <w:autoSpaceDN w:val="0"/>
              <w:adjustRightInd w:val="0"/>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Метохија</w:t>
            </w:r>
          </w:p>
        </w:tc>
      </w:tr>
      <w:tr w:rsidR="00363FD6" w:rsidRPr="00A86F90" w:rsidTr="00D167CE">
        <w:trPr>
          <w:cantSplit/>
          <w:trHeight w:val="279"/>
        </w:trPr>
        <w:tc>
          <w:tcPr>
            <w:tcW w:w="1246" w:type="pct"/>
            <w:vMerge w:val="restart"/>
            <w:tcBorders>
              <w:top w:val="single" w:sz="12" w:space="0" w:color="000000"/>
            </w:tcBorders>
            <w:vAlign w:val="center"/>
          </w:tcPr>
          <w:p w:rsidR="00363FD6" w:rsidRPr="004D35DA" w:rsidRDefault="00363FD6" w:rsidP="00D167CE">
            <w:pPr>
              <w:autoSpaceDE w:val="0"/>
              <w:autoSpaceDN w:val="0"/>
              <w:adjustRightInd w:val="0"/>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паркови</w:t>
            </w:r>
          </w:p>
        </w:tc>
        <w:tc>
          <w:tcPr>
            <w:tcW w:w="887" w:type="pct"/>
            <w:tcBorders>
              <w:top w:val="single" w:sz="12" w:space="0" w:color="000000"/>
            </w:tcBorders>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 за 2009</w:t>
            </w:r>
          </w:p>
        </w:tc>
        <w:tc>
          <w:tcPr>
            <w:tcW w:w="965" w:type="pct"/>
            <w:tcBorders>
              <w:top w:val="single" w:sz="12" w:space="0" w:color="000000"/>
            </w:tcBorders>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 за 2009</w:t>
            </w:r>
          </w:p>
        </w:tc>
        <w:tc>
          <w:tcPr>
            <w:tcW w:w="961" w:type="pct"/>
            <w:tcBorders>
              <w:top w:val="single" w:sz="12" w:space="0" w:color="000000"/>
            </w:tcBorders>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 за 2009</w:t>
            </w:r>
          </w:p>
        </w:tc>
        <w:tc>
          <w:tcPr>
            <w:tcW w:w="941" w:type="pct"/>
            <w:tcBorders>
              <w:top w:val="single" w:sz="12" w:space="0" w:color="000000"/>
            </w:tcBorders>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 за 2009</w:t>
            </w:r>
          </w:p>
        </w:tc>
      </w:tr>
      <w:tr w:rsidR="00363FD6" w:rsidRPr="00A86F90" w:rsidTr="00D167CE">
        <w:trPr>
          <w:cantSplit/>
          <w:trHeight w:val="357"/>
        </w:trPr>
        <w:tc>
          <w:tcPr>
            <w:tcW w:w="1246" w:type="pct"/>
            <w:vMerge/>
            <w:vAlign w:val="center"/>
          </w:tcPr>
          <w:p w:rsidR="00363FD6" w:rsidRPr="004D35DA" w:rsidRDefault="00363FD6" w:rsidP="00D167CE">
            <w:pPr>
              <w:autoSpaceDE w:val="0"/>
              <w:autoSpaceDN w:val="0"/>
              <w:adjustRightInd w:val="0"/>
              <w:spacing w:after="0"/>
              <w:rPr>
                <w:rFonts w:ascii="Times New Roman" w:hAnsi="Times New Roman" w:cs="Times New Roman"/>
                <w:b/>
                <w:bCs/>
                <w:sz w:val="20"/>
                <w:szCs w:val="20"/>
                <w:lang w:val="ru-RU"/>
              </w:rPr>
            </w:pPr>
          </w:p>
        </w:tc>
        <w:tc>
          <w:tcPr>
            <w:tcW w:w="887"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 за 2010</w:t>
            </w:r>
          </w:p>
        </w:tc>
        <w:tc>
          <w:tcPr>
            <w:tcW w:w="965"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 за 2010</w:t>
            </w:r>
          </w:p>
        </w:tc>
        <w:tc>
          <w:tcPr>
            <w:tcW w:w="961"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 за 2010</w:t>
            </w:r>
          </w:p>
        </w:tc>
        <w:tc>
          <w:tcPr>
            <w:tcW w:w="941"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 за 2010</w:t>
            </w:r>
          </w:p>
        </w:tc>
      </w:tr>
      <w:tr w:rsidR="00363FD6" w:rsidRPr="00A86F90" w:rsidTr="00D167CE">
        <w:trPr>
          <w:cantSplit/>
        </w:trPr>
        <w:tc>
          <w:tcPr>
            <w:tcW w:w="1246" w:type="pct"/>
            <w:vMerge/>
            <w:vAlign w:val="center"/>
          </w:tcPr>
          <w:p w:rsidR="00363FD6" w:rsidRPr="004D35DA" w:rsidRDefault="00363FD6" w:rsidP="00D167CE">
            <w:pPr>
              <w:autoSpaceDE w:val="0"/>
              <w:autoSpaceDN w:val="0"/>
              <w:adjustRightInd w:val="0"/>
              <w:spacing w:after="0"/>
              <w:rPr>
                <w:rFonts w:ascii="Times New Roman" w:hAnsi="Times New Roman" w:cs="Times New Roman"/>
                <w:b/>
                <w:bCs/>
                <w:sz w:val="20"/>
                <w:szCs w:val="20"/>
                <w:lang w:val="ru-RU"/>
              </w:rPr>
            </w:pPr>
          </w:p>
        </w:tc>
        <w:tc>
          <w:tcPr>
            <w:tcW w:w="887"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 за 2011</w:t>
            </w:r>
          </w:p>
        </w:tc>
        <w:tc>
          <w:tcPr>
            <w:tcW w:w="965"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 за 2011</w:t>
            </w:r>
          </w:p>
        </w:tc>
        <w:tc>
          <w:tcPr>
            <w:tcW w:w="961"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 за 2011</w:t>
            </w:r>
          </w:p>
        </w:tc>
        <w:tc>
          <w:tcPr>
            <w:tcW w:w="941"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 за 2011</w:t>
            </w:r>
          </w:p>
        </w:tc>
      </w:tr>
      <w:tr w:rsidR="00363FD6" w:rsidRPr="00A86F90" w:rsidTr="00D167CE">
        <w:trPr>
          <w:cantSplit/>
        </w:trPr>
        <w:tc>
          <w:tcPr>
            <w:tcW w:w="1246" w:type="pct"/>
            <w:vMerge/>
            <w:vAlign w:val="center"/>
          </w:tcPr>
          <w:p w:rsidR="00363FD6" w:rsidRPr="004D35DA" w:rsidRDefault="00363FD6" w:rsidP="00D167CE">
            <w:pPr>
              <w:autoSpaceDE w:val="0"/>
              <w:autoSpaceDN w:val="0"/>
              <w:adjustRightInd w:val="0"/>
              <w:spacing w:after="0"/>
              <w:rPr>
                <w:rFonts w:ascii="Times New Roman" w:hAnsi="Times New Roman" w:cs="Times New Roman"/>
                <w:b/>
                <w:bCs/>
                <w:sz w:val="20"/>
                <w:szCs w:val="20"/>
                <w:lang w:val="ru-RU"/>
              </w:rPr>
            </w:pPr>
          </w:p>
        </w:tc>
        <w:tc>
          <w:tcPr>
            <w:tcW w:w="887"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 за 2012</w:t>
            </w:r>
          </w:p>
        </w:tc>
        <w:tc>
          <w:tcPr>
            <w:tcW w:w="965"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 за 2012</w:t>
            </w:r>
          </w:p>
        </w:tc>
        <w:tc>
          <w:tcPr>
            <w:tcW w:w="961"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 за 2012</w:t>
            </w:r>
          </w:p>
        </w:tc>
        <w:tc>
          <w:tcPr>
            <w:tcW w:w="941"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 за 2012</w:t>
            </w:r>
          </w:p>
        </w:tc>
      </w:tr>
      <w:tr w:rsidR="00363FD6" w:rsidRPr="00A86F90" w:rsidTr="00D167CE">
        <w:trPr>
          <w:cantSplit/>
        </w:trPr>
        <w:tc>
          <w:tcPr>
            <w:tcW w:w="1246" w:type="pct"/>
            <w:vMerge/>
            <w:vAlign w:val="center"/>
          </w:tcPr>
          <w:p w:rsidR="00363FD6" w:rsidRPr="004D35DA" w:rsidRDefault="00363FD6" w:rsidP="00D167CE">
            <w:pPr>
              <w:autoSpaceDE w:val="0"/>
              <w:autoSpaceDN w:val="0"/>
              <w:adjustRightInd w:val="0"/>
              <w:spacing w:after="0"/>
              <w:rPr>
                <w:rFonts w:ascii="Times New Roman" w:hAnsi="Times New Roman" w:cs="Times New Roman"/>
                <w:b/>
                <w:bCs/>
                <w:sz w:val="20"/>
                <w:szCs w:val="20"/>
                <w:lang w:val="ru-RU"/>
              </w:rPr>
            </w:pPr>
          </w:p>
        </w:tc>
        <w:tc>
          <w:tcPr>
            <w:tcW w:w="887"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 за 2013</w:t>
            </w:r>
          </w:p>
        </w:tc>
        <w:tc>
          <w:tcPr>
            <w:tcW w:w="965"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 за 2013</w:t>
            </w:r>
          </w:p>
        </w:tc>
        <w:tc>
          <w:tcPr>
            <w:tcW w:w="961"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 за 2013</w:t>
            </w:r>
          </w:p>
        </w:tc>
        <w:tc>
          <w:tcPr>
            <w:tcW w:w="941" w:type="pct"/>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 за 2013</w:t>
            </w:r>
          </w:p>
        </w:tc>
      </w:tr>
      <w:tr w:rsidR="00363FD6" w:rsidRPr="00A86F90" w:rsidTr="00D167CE">
        <w:trPr>
          <w:cantSplit/>
        </w:trPr>
        <w:tc>
          <w:tcPr>
            <w:tcW w:w="1246" w:type="pct"/>
            <w:vMerge/>
            <w:tcBorders>
              <w:bottom w:val="single" w:sz="12" w:space="0" w:color="000000"/>
            </w:tcBorders>
            <w:vAlign w:val="center"/>
          </w:tcPr>
          <w:p w:rsidR="00363FD6" w:rsidRPr="004D35DA" w:rsidRDefault="00363FD6" w:rsidP="00D167CE">
            <w:pPr>
              <w:autoSpaceDE w:val="0"/>
              <w:autoSpaceDN w:val="0"/>
              <w:adjustRightInd w:val="0"/>
              <w:spacing w:after="0"/>
              <w:rPr>
                <w:rFonts w:ascii="Times New Roman" w:hAnsi="Times New Roman" w:cs="Times New Roman"/>
                <w:b/>
                <w:bCs/>
                <w:sz w:val="20"/>
                <w:szCs w:val="20"/>
                <w:lang w:val="ru-RU"/>
              </w:rPr>
            </w:pPr>
          </w:p>
        </w:tc>
        <w:tc>
          <w:tcPr>
            <w:tcW w:w="887" w:type="pct"/>
            <w:tcBorders>
              <w:bottom w:val="single" w:sz="12" w:space="0" w:color="000000"/>
            </w:tcBorders>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 за 2014</w:t>
            </w:r>
          </w:p>
        </w:tc>
        <w:tc>
          <w:tcPr>
            <w:tcW w:w="965" w:type="pct"/>
            <w:tcBorders>
              <w:bottom w:val="single" w:sz="12" w:space="0" w:color="000000"/>
            </w:tcBorders>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 за 2014</w:t>
            </w:r>
          </w:p>
        </w:tc>
        <w:tc>
          <w:tcPr>
            <w:tcW w:w="961" w:type="pct"/>
            <w:tcBorders>
              <w:bottom w:val="single" w:sz="12" w:space="0" w:color="000000"/>
            </w:tcBorders>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 за 2014</w:t>
            </w:r>
          </w:p>
        </w:tc>
        <w:tc>
          <w:tcPr>
            <w:tcW w:w="941" w:type="pct"/>
            <w:tcBorders>
              <w:bottom w:val="single" w:sz="12" w:space="0" w:color="000000"/>
            </w:tcBorders>
            <w:vAlign w:val="center"/>
          </w:tcPr>
          <w:p w:rsidR="00363FD6" w:rsidRPr="004D35DA" w:rsidRDefault="00363FD6" w:rsidP="00D167CE">
            <w:pPr>
              <w:autoSpaceDE w:val="0"/>
              <w:autoSpaceDN w:val="0"/>
              <w:adjustRightInd w:val="0"/>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 за 2014</w:t>
            </w:r>
          </w:p>
        </w:tc>
      </w:tr>
    </w:tbl>
    <w:p w:rsidR="00363FD6" w:rsidRDefault="00363FD6" w:rsidP="00363FD6">
      <w:pPr>
        <w:autoSpaceDE w:val="0"/>
        <w:autoSpaceDN w:val="0"/>
        <w:adjustRightInd w:val="0"/>
        <w:spacing w:after="0"/>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b/>
          <w:bCs/>
          <w:lang w:val="ru-RU"/>
        </w:rPr>
        <w:t>:</w:t>
      </w:r>
      <w:r>
        <w:rPr>
          <w:rFonts w:ascii="Times New Roman" w:hAnsi="Times New Roman" w:cs="Times New Roman"/>
          <w:lang w:val="ru-RU"/>
        </w:rPr>
        <w:t xml:space="preserve"> Републички завод за статистику, Статистички годишњаци</w:t>
      </w:r>
    </w:p>
    <w:p w:rsidR="00363FD6" w:rsidRDefault="00363FD6" w:rsidP="00363FD6">
      <w:pPr>
        <w:autoSpaceDE w:val="0"/>
        <w:autoSpaceDN w:val="0"/>
        <w:adjustRightInd w:val="0"/>
        <w:spacing w:after="0" w:line="360" w:lineRule="auto"/>
        <w:ind w:firstLine="720"/>
        <w:jc w:val="both"/>
        <w:rPr>
          <w:rFonts w:ascii="Times New Roman" w:hAnsi="Times New Roman" w:cs="Times New Roman"/>
          <w:sz w:val="24"/>
          <w:szCs w:val="24"/>
          <w:lang w:val="ru-RU"/>
        </w:rPr>
      </w:pPr>
    </w:p>
    <w:p w:rsidR="00363FD6" w:rsidRDefault="00363FD6" w:rsidP="00363FD6">
      <w:pPr>
        <w:autoSpaceDE w:val="0"/>
        <w:autoSpaceDN w:val="0"/>
        <w:adjustRightInd w:val="0"/>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 2015. године, у Републици Србији бројно стање националних паркова се није мењало. Три национална парка у централној Србији: Тара, Копаоник, Ђердап (подела није </w:t>
      </w:r>
      <w:r>
        <w:rPr>
          <w:rFonts w:ascii="Times New Roman" w:hAnsi="Times New Roman" w:cs="Times New Roman"/>
          <w:sz w:val="24"/>
          <w:szCs w:val="24"/>
          <w:lang w:val="ru-RU"/>
        </w:rPr>
        <w:lastRenderedPageBreak/>
        <w:t>вршена према туристичким кластерима), један у Војводини - Фрушка Гора и један на Косову и Метохији - Шар планина. Након 17.12.2015. године, према вестима у вези са којима више нема пуно релевантних доступних информација (Штампани и електронски медији</w:t>
      </w:r>
      <w:r>
        <w:rPr>
          <w:rFonts w:ascii="Times New Roman" w:hAnsi="Times New Roman" w:cs="Times New Roman"/>
          <w:lang w:val="ru-RU"/>
        </w:rPr>
        <w:t xml:space="preserve"> </w:t>
      </w:r>
      <w:r>
        <w:rPr>
          <w:rFonts w:ascii="Times New Roman" w:hAnsi="Times New Roman" w:cs="Times New Roman"/>
          <w:sz w:val="24"/>
          <w:szCs w:val="24"/>
        </w:rPr>
        <w:t>vesti</w:t>
      </w:r>
      <w:r>
        <w:rPr>
          <w:rFonts w:ascii="Times New Roman" w:hAnsi="Times New Roman" w:cs="Times New Roman"/>
          <w:sz w:val="24"/>
          <w:szCs w:val="24"/>
          <w:lang w:val="ru-RU"/>
        </w:rPr>
        <w:t>.</w:t>
      </w:r>
      <w:r>
        <w:rPr>
          <w:rFonts w:ascii="Times New Roman" w:hAnsi="Times New Roman" w:cs="Times New Roman"/>
          <w:sz w:val="24"/>
          <w:szCs w:val="24"/>
        </w:rPr>
        <w:t>rs</w:t>
      </w:r>
      <w:r>
        <w:rPr>
          <w:rStyle w:val="FootnoteReference"/>
          <w:sz w:val="24"/>
          <w:szCs w:val="24"/>
          <w:lang w:val="ru-RU"/>
        </w:rPr>
        <w:t>,</w:t>
      </w:r>
      <w:r>
        <w:rPr>
          <w:rFonts w:ascii="Times New Roman" w:hAnsi="Times New Roman" w:cs="Times New Roman"/>
          <w:lang w:val="ru-RU"/>
        </w:rPr>
        <w:t xml:space="preserve"> </w:t>
      </w:r>
      <w:r>
        <w:rPr>
          <w:rFonts w:ascii="Times New Roman" w:hAnsi="Times New Roman" w:cs="Times New Roman"/>
          <w:sz w:val="24"/>
          <w:szCs w:val="24"/>
        </w:rPr>
        <w:t>rs</w:t>
      </w:r>
      <w:r>
        <w:rPr>
          <w:rFonts w:ascii="Times New Roman" w:hAnsi="Times New Roman" w:cs="Times New Roman"/>
          <w:sz w:val="24"/>
          <w:szCs w:val="24"/>
          <w:lang w:val="ru-RU"/>
        </w:rPr>
        <w:t>.</w:t>
      </w:r>
      <w:r>
        <w:rPr>
          <w:rFonts w:ascii="Times New Roman" w:hAnsi="Times New Roman" w:cs="Times New Roman"/>
          <w:sz w:val="24"/>
          <w:szCs w:val="24"/>
        </w:rPr>
        <w:t>n</w:t>
      </w:r>
      <w:r>
        <w:rPr>
          <w:rFonts w:ascii="Times New Roman" w:hAnsi="Times New Roman" w:cs="Times New Roman"/>
          <w:sz w:val="24"/>
          <w:szCs w:val="24"/>
          <w:lang w:val="ru-RU"/>
        </w:rPr>
        <w:t>1</w:t>
      </w:r>
      <w:r>
        <w:rPr>
          <w:rFonts w:ascii="Times New Roman" w:hAnsi="Times New Roman" w:cs="Times New Roman"/>
          <w:sz w:val="24"/>
          <w:szCs w:val="24"/>
        </w:rPr>
        <w:t>info</w:t>
      </w:r>
      <w:r>
        <w:rPr>
          <w:rFonts w:ascii="Times New Roman" w:hAnsi="Times New Roman" w:cs="Times New Roman"/>
          <w:sz w:val="24"/>
          <w:szCs w:val="24"/>
          <w:lang w:val="ru-RU"/>
        </w:rPr>
        <w:t>.</w:t>
      </w:r>
      <w:r>
        <w:rPr>
          <w:rFonts w:ascii="Times New Roman" w:hAnsi="Times New Roman" w:cs="Times New Roman"/>
          <w:sz w:val="24"/>
          <w:szCs w:val="24"/>
        </w:rPr>
        <w:t>com</w:t>
      </w:r>
      <w:r>
        <w:rPr>
          <w:rFonts w:ascii="Times New Roman" w:hAnsi="Times New Roman" w:cs="Times New Roman"/>
          <w:sz w:val="24"/>
          <w:szCs w:val="24"/>
          <w:lang w:val="ru-RU"/>
        </w:rPr>
        <w:t xml:space="preserve">), власт са Косова је «упала и окупирала» просторије НП Шар Планина. Статус овог НП није јасан, осим чињенице да њихови биланси нису представљени на сајту Народне банке Србије, са ког су преузете информације у вези са НП на територији Републике Србије. Није било могуће доћи до званичних података у вези са ставом Републике Србије о овом значајном питању, будући да се у оквирима територије НП Шар планина налази највредније Српско нематеријално светско наслеђе - средњевековни Српски манастири под заштитом </w:t>
      </w:r>
      <w:r>
        <w:rPr>
          <w:rFonts w:ascii="Times New Roman" w:hAnsi="Times New Roman" w:cs="Times New Roman"/>
          <w:sz w:val="24"/>
          <w:szCs w:val="24"/>
        </w:rPr>
        <w:t>UNESCO</w:t>
      </w:r>
      <w:r>
        <w:rPr>
          <w:rFonts w:ascii="Times New Roman" w:hAnsi="Times New Roman" w:cs="Times New Roman"/>
          <w:sz w:val="24"/>
          <w:szCs w:val="24"/>
          <w:lang w:val="ru-RU"/>
        </w:rPr>
        <w:t xml:space="preserve">-а. </w:t>
      </w:r>
    </w:p>
    <w:p w:rsidR="00363FD6" w:rsidRPr="00631C75" w:rsidRDefault="00363FD6" w:rsidP="00363FD6">
      <w:pPr>
        <w:autoSpaceDE w:val="0"/>
        <w:autoSpaceDN w:val="0"/>
        <w:adjustRightInd w:val="0"/>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Већи број институција из различитих сектора у Србији се бави питањима заштићених подручја. То су пре свега: министарства, државне агенције и заводи у јавном сектору, али и различита правна лица у приватном и НВО сектору. Поред природне разноврсности,</w:t>
      </w:r>
      <w:r>
        <w:rPr>
          <w:rFonts w:ascii="Times New Roman" w:hAnsi="Times New Roman" w:cs="Times New Roman"/>
          <w:color w:val="FF0000"/>
          <w:sz w:val="24"/>
          <w:szCs w:val="24"/>
          <w:lang w:val="ru-RU"/>
        </w:rPr>
        <w:t xml:space="preserve"> </w:t>
      </w:r>
      <w:r>
        <w:rPr>
          <w:rFonts w:ascii="Times New Roman" w:hAnsi="Times New Roman" w:cs="Times New Roman"/>
          <w:sz w:val="24"/>
          <w:szCs w:val="24"/>
          <w:lang w:val="ru-RU"/>
        </w:rPr>
        <w:t xml:space="preserve">заштићена подручја одликује богато историјско и културнио наслеђе. Претходно представља значајан потенцијал за развој различитих облика туризма, а пре свега еко-културног туризма. Иако се класификација заштићених подручја првенствено врши по природним својствима територија, једнако су значајне и културне одлике тих подручја, што представља и једну од хипотеза коју је потребно доказати у раду. Појавом </w:t>
      </w:r>
      <w:r w:rsidRPr="00631C75">
        <w:rPr>
          <w:rFonts w:ascii="Times New Roman" w:hAnsi="Times New Roman" w:cs="Times New Roman"/>
          <w:sz w:val="24"/>
          <w:szCs w:val="24"/>
          <w:lang w:val="ru-RU"/>
        </w:rPr>
        <w:t>„културних пејзажа“ (</w:t>
      </w:r>
      <w:r w:rsidRPr="00631C75">
        <w:rPr>
          <w:rFonts w:ascii="Times New Roman" w:hAnsi="Times New Roman" w:cs="Times New Roman"/>
          <w:sz w:val="24"/>
          <w:szCs w:val="24"/>
        </w:rPr>
        <w:t>cultural</w:t>
      </w:r>
      <w:r w:rsidRPr="00631C75">
        <w:rPr>
          <w:rFonts w:ascii="Times New Roman" w:hAnsi="Times New Roman" w:cs="Times New Roman"/>
          <w:sz w:val="24"/>
          <w:szCs w:val="24"/>
          <w:lang w:val="ru-RU"/>
        </w:rPr>
        <w:t xml:space="preserve"> </w:t>
      </w:r>
      <w:r w:rsidRPr="00631C75">
        <w:rPr>
          <w:rFonts w:ascii="Times New Roman" w:hAnsi="Times New Roman" w:cs="Times New Roman"/>
          <w:sz w:val="24"/>
          <w:szCs w:val="24"/>
        </w:rPr>
        <w:t>landscapes</w:t>
      </w:r>
      <w:r w:rsidRPr="00631C75">
        <w:rPr>
          <w:rFonts w:ascii="Times New Roman" w:hAnsi="Times New Roman" w:cs="Times New Roman"/>
          <w:sz w:val="24"/>
          <w:szCs w:val="24"/>
          <w:lang w:val="ru-RU"/>
        </w:rPr>
        <w:t xml:space="preserve">) на </w:t>
      </w:r>
      <w:r w:rsidRPr="00631C75">
        <w:rPr>
          <w:rFonts w:ascii="Times New Roman" w:hAnsi="Times New Roman" w:cs="Times New Roman"/>
          <w:sz w:val="24"/>
          <w:szCs w:val="24"/>
        </w:rPr>
        <w:t>UNESCO</w:t>
      </w:r>
      <w:r w:rsidRPr="00631C75">
        <w:rPr>
          <w:rFonts w:ascii="Times New Roman" w:hAnsi="Times New Roman" w:cs="Times New Roman"/>
          <w:sz w:val="24"/>
          <w:szCs w:val="24"/>
          <w:lang w:val="ru-RU"/>
        </w:rPr>
        <w:t xml:space="preserve"> светској листи, јавља се потреба за интеграцијом приступа у управљању овим подручјима. Природни и културни пејзажи се и према дефиницијама прилично преклапају. </w:t>
      </w:r>
    </w:p>
    <w:p w:rsidR="00363FD6" w:rsidRDefault="00363FD6" w:rsidP="00363FD6">
      <w:pPr>
        <w:pStyle w:val="FootnoteText"/>
        <w:spacing w:after="0"/>
        <w:ind w:firstLine="720"/>
        <w:rPr>
          <w:rFonts w:ascii="Times New Roman" w:hAnsi="Times New Roman" w:cs="Times New Roman"/>
          <w:sz w:val="24"/>
          <w:szCs w:val="24"/>
          <w:lang w:val="ru-RU"/>
        </w:rPr>
      </w:pPr>
      <w:r w:rsidRPr="00631C75">
        <w:rPr>
          <w:rFonts w:ascii="Times New Roman" w:hAnsi="Times New Roman" w:cs="Times New Roman"/>
          <w:color w:val="000000"/>
          <w:spacing w:val="-10"/>
          <w:sz w:val="24"/>
          <w:szCs w:val="24"/>
          <w:lang w:val="ru-RU"/>
        </w:rPr>
        <w:t>Завод за заштиту природе Србије обавља делатности заштите и унапређења природе Србије, као централна надзорна институција. Активности заштите спроводи кроз низ активности: покретање процедуре заштите, односно спровођење истраживања и израда студија као стручне основе за заштиту подручја; истраживачки рад и рад на очувању биодиверзитета и геодиверзитета; стручни надзор који подразумева праћење стања заштићеног подручја и предузимање мера његове активне и пасивне заштите, уз пружање стручне помоћи и остваривање сарадње са управљачима (Н</w:t>
      </w:r>
      <w:r>
        <w:rPr>
          <w:rFonts w:ascii="Times New Roman" w:hAnsi="Times New Roman" w:cs="Times New Roman"/>
          <w:color w:val="000000"/>
          <w:spacing w:val="-10"/>
          <w:sz w:val="24"/>
          <w:szCs w:val="24"/>
          <w:lang w:val="ru-RU"/>
        </w:rPr>
        <w:t>ационални Паркови, Србијашуме)</w:t>
      </w:r>
      <w:r w:rsidRPr="00631C75">
        <w:rPr>
          <w:rFonts w:ascii="Times New Roman" w:hAnsi="Times New Roman" w:cs="Times New Roman"/>
          <w:color w:val="000000"/>
          <w:spacing w:val="-10"/>
          <w:sz w:val="24"/>
          <w:szCs w:val="24"/>
          <w:lang w:val="ru-RU"/>
        </w:rPr>
        <w:t>;</w:t>
      </w:r>
      <w:r w:rsidRPr="00631C75">
        <w:rPr>
          <w:rFonts w:ascii="Times New Roman" w:hAnsi="Times New Roman" w:cs="Times New Roman"/>
          <w:color w:val="000000"/>
          <w:spacing w:val="-10"/>
          <w:sz w:val="24"/>
          <w:szCs w:val="24"/>
        </w:rPr>
        <w:t> </w:t>
      </w:r>
      <w:r w:rsidRPr="00631C75">
        <w:rPr>
          <w:rFonts w:ascii="Times New Roman" w:hAnsi="Times New Roman" w:cs="Times New Roman"/>
          <w:color w:val="000000"/>
          <w:spacing w:val="-10"/>
          <w:sz w:val="24"/>
          <w:szCs w:val="24"/>
          <w:lang w:val="ru-RU"/>
        </w:rPr>
        <w:t>издавање услова за радове у заштићеним подручјима и утврђивање услова заштите природе у поступку израде пројектне документације, просторних, и</w:t>
      </w:r>
      <w:r>
        <w:rPr>
          <w:rFonts w:ascii="Times New Roman" w:hAnsi="Times New Roman" w:cs="Times New Roman"/>
          <w:color w:val="000000"/>
          <w:spacing w:val="-10"/>
          <w:sz w:val="24"/>
          <w:szCs w:val="24"/>
          <w:lang w:val="ru-RU"/>
        </w:rPr>
        <w:t xml:space="preserve"> урбанистичких планова, основа (шумских, ловних, риболовних, водопривредних и др), програма и стратегија у свим делатностима које утичу на природу; издавање научно-стручних публикација, </w:t>
      </w:r>
      <w:r>
        <w:rPr>
          <w:rFonts w:ascii="Times New Roman" w:hAnsi="Times New Roman" w:cs="Times New Roman"/>
          <w:color w:val="000000"/>
          <w:spacing w:val="-10"/>
          <w:sz w:val="24"/>
          <w:szCs w:val="24"/>
          <w:lang w:val="ru-RU"/>
        </w:rPr>
        <w:lastRenderedPageBreak/>
        <w:t>односно публиковање научних и стручних радова из области гео - и биодиверзитета, монографија, брошура, приручника и другог информативног материјала о заштити природе, заштићеним подручјима и биљним и животињским врстама; израда штампаног, аудио и видео материјала који се односи на природне вредности Србије; образовање, презентација и комуникација;</w:t>
      </w:r>
      <w:r>
        <w:rPr>
          <w:rFonts w:ascii="Times New Roman" w:hAnsi="Times New Roman" w:cs="Times New Roman"/>
          <w:color w:val="000000"/>
          <w:spacing w:val="-10"/>
          <w:sz w:val="24"/>
          <w:szCs w:val="24"/>
        </w:rPr>
        <w:t> </w:t>
      </w:r>
      <w:r>
        <w:rPr>
          <w:rFonts w:ascii="Times New Roman" w:hAnsi="Times New Roman" w:cs="Times New Roman"/>
          <w:color w:val="000000"/>
          <w:spacing w:val="-10"/>
          <w:sz w:val="24"/>
          <w:szCs w:val="24"/>
          <w:lang w:val="ru-RU"/>
        </w:rPr>
        <w:t xml:space="preserve"> међународна сарадња кроз повезивање и размену података и искуства с различитим установама из света које се баве заштитом животне средине и природе, учешће у раду међународних организација, ангажовање на имплементацији међународних конвенција из области заштите природе и учешће у спровођењу одређених међународних програма и пројеката (</w:t>
      </w:r>
      <w:r>
        <w:rPr>
          <w:rFonts w:ascii="Times New Roman" w:hAnsi="Times New Roman" w:cs="Times New Roman"/>
          <w:i/>
          <w:iCs/>
          <w:color w:val="000000"/>
          <w:spacing w:val="-10"/>
          <w:sz w:val="24"/>
          <w:szCs w:val="24"/>
          <w:lang w:val="ru-RU"/>
        </w:rPr>
        <w:t>Делокруг рада Завода одређен је на основу Закона о заштити природе Службени гласник РС, бр. 36/2009 и 88/2010</w:t>
      </w:r>
      <w:r>
        <w:rPr>
          <w:rFonts w:ascii="Times New Roman" w:hAnsi="Times New Roman" w:cs="Times New Roman"/>
          <w:color w:val="000000"/>
          <w:spacing w:val="-10"/>
          <w:sz w:val="24"/>
          <w:szCs w:val="24"/>
          <w:lang w:val="ru-RU"/>
        </w:rPr>
        <w:t xml:space="preserve">). </w:t>
      </w:r>
    </w:p>
    <w:p w:rsidR="00363FD6" w:rsidRDefault="00363FD6" w:rsidP="00363FD6">
      <w:pPr>
        <w:pStyle w:val="tekst3"/>
        <w:spacing w:before="0" w:beforeAutospacing="0" w:after="0" w:afterAutospacing="0"/>
        <w:ind w:firstLine="720"/>
        <w:rPr>
          <w:rFonts w:ascii="Times New Roman" w:hAnsi="Times New Roman" w:cs="Times New Roman"/>
          <w:color w:val="000000"/>
          <w:spacing w:val="-10"/>
          <w:sz w:val="24"/>
          <w:szCs w:val="24"/>
          <w:lang w:val="ru-RU"/>
        </w:rPr>
      </w:pPr>
      <w:r>
        <w:rPr>
          <w:rFonts w:ascii="Times New Roman" w:hAnsi="Times New Roman" w:cs="Times New Roman"/>
          <w:color w:val="000000"/>
          <w:spacing w:val="-10"/>
          <w:sz w:val="24"/>
          <w:szCs w:val="24"/>
          <w:lang w:val="ru-RU"/>
        </w:rPr>
        <w:t>Набројане активности представљају почетне основе за очување и унапређење угрожених и ретких врста као и објеката геонаслеђа, са циљем упознавања јавности са богатством и вредностима природног наслеђа Србије, развијања јавне свести о неопходности и значају заштите природе и методолошке помоћи у образовању у области заштите животне средине и природе.</w:t>
      </w:r>
    </w:p>
    <w:p w:rsidR="00363FD6" w:rsidRDefault="00363FD6" w:rsidP="00363FD6">
      <w:pPr>
        <w:autoSpaceDE w:val="0"/>
        <w:autoSpaceDN w:val="0"/>
        <w:adjustRightInd w:val="0"/>
        <w:spacing w:after="0" w:line="360" w:lineRule="auto"/>
        <w:ind w:firstLine="720"/>
        <w:jc w:val="both"/>
        <w:rPr>
          <w:rFonts w:ascii="Times New Roman" w:hAnsi="Times New Roman" w:cs="Times New Roman"/>
          <w:lang w:val="ru-RU"/>
        </w:rPr>
      </w:pPr>
      <w:r>
        <w:rPr>
          <w:rFonts w:ascii="Times New Roman" w:hAnsi="Times New Roman" w:cs="Times New Roman"/>
          <w:sz w:val="24"/>
          <w:szCs w:val="24"/>
          <w:lang w:val="ru-RU"/>
        </w:rPr>
        <w:t>Поред централног Завода за заштиту природе, постоји и регионални, који делује у Војводини. У контексту дисертације, посебан фокус је стављен на заштићена подручја (конкретно на примеру НП Ђердап у оквиру студије случаја), у чијим се просторним оквирима поред природних добара и наслеђа појављују културна добра и наслеђе. Конкретним заштићеним подручјем као што је НП Ђердап, управља правно лице (НП Ђердап, јавна институција), чије обављање пословних активности је одређено државним З</w:t>
      </w:r>
      <w:r>
        <w:rPr>
          <w:rFonts w:ascii="Times New Roman" w:hAnsi="Times New Roman" w:cs="Times New Roman"/>
          <w:color w:val="000000"/>
          <w:spacing w:val="-10"/>
          <w:sz w:val="24"/>
          <w:szCs w:val="24"/>
          <w:lang w:val="ru-RU"/>
        </w:rPr>
        <w:t>аконом о Националним Парковима (</w:t>
      </w:r>
      <w:r>
        <w:rPr>
          <w:rFonts w:ascii="Times New Roman" w:hAnsi="Times New Roman" w:cs="Times New Roman"/>
          <w:i/>
          <w:iCs/>
          <w:color w:val="000000"/>
          <w:spacing w:val="-10"/>
          <w:sz w:val="24"/>
          <w:szCs w:val="24"/>
          <w:lang w:val="ru-RU"/>
        </w:rPr>
        <w:t>Службени Гласник РС,  бр  39/93,  44/93  и 101/2005</w:t>
      </w:r>
      <w:r>
        <w:rPr>
          <w:rFonts w:ascii="Times New Roman" w:hAnsi="Times New Roman" w:cs="Times New Roman"/>
          <w:color w:val="000000"/>
          <w:spacing w:val="-10"/>
          <w:sz w:val="24"/>
          <w:szCs w:val="24"/>
          <w:lang w:val="ru-RU"/>
        </w:rPr>
        <w:t xml:space="preserve">), који налаже да управљач НП мора бити искључиво јавно предузеће основано са том намером. </w:t>
      </w:r>
    </w:p>
    <w:p w:rsidR="00363FD6" w:rsidRDefault="00363FD6" w:rsidP="00363FD6">
      <w:pPr>
        <w:autoSpaceDE w:val="0"/>
        <w:autoSpaceDN w:val="0"/>
        <w:adjustRightInd w:val="0"/>
        <w:spacing w:after="0" w:line="360" w:lineRule="auto"/>
        <w:ind w:firstLine="720"/>
        <w:jc w:val="both"/>
        <w:rPr>
          <w:rFonts w:ascii="Times New Roman" w:hAnsi="Times New Roman" w:cs="Times New Roman"/>
          <w:color w:val="000000"/>
          <w:spacing w:val="-10"/>
          <w:sz w:val="24"/>
          <w:szCs w:val="24"/>
          <w:lang w:val="ru-RU"/>
        </w:rPr>
      </w:pPr>
      <w:r>
        <w:rPr>
          <w:rFonts w:ascii="Times New Roman" w:hAnsi="Times New Roman" w:cs="Times New Roman"/>
          <w:color w:val="000000"/>
          <w:spacing w:val="-10"/>
          <w:sz w:val="24"/>
          <w:szCs w:val="24"/>
          <w:lang w:val="ru-RU"/>
        </w:rPr>
        <w:t>Кривошејев наводи примере који указују на случајеве када су у улози управљача других видова заштићених подручја различита јавна предузећа нпр: Србијашуме, као и јавна комунална предузећа</w:t>
      </w:r>
      <w:r>
        <w:rPr>
          <w:rStyle w:val="FootnoteReference"/>
          <w:color w:val="000000"/>
          <w:spacing w:val="-10"/>
          <w:sz w:val="24"/>
          <w:szCs w:val="24"/>
        </w:rPr>
        <w:footnoteReference w:id="6"/>
      </w:r>
      <w:r>
        <w:rPr>
          <w:rFonts w:ascii="Times New Roman" w:hAnsi="Times New Roman" w:cs="Times New Roman"/>
          <w:color w:val="000000"/>
          <w:spacing w:val="-10"/>
          <w:sz w:val="24"/>
          <w:szCs w:val="24"/>
          <w:lang w:val="ru-RU"/>
        </w:rPr>
        <w:t>, или када се ЈП оснива са циљем управљања питања из више ресора</w:t>
      </w:r>
      <w:r>
        <w:rPr>
          <w:rStyle w:val="FootnoteReference"/>
          <w:color w:val="000000"/>
          <w:spacing w:val="-10"/>
          <w:sz w:val="24"/>
          <w:szCs w:val="24"/>
        </w:rPr>
        <w:footnoteReference w:id="7"/>
      </w:r>
      <w:r>
        <w:rPr>
          <w:rFonts w:ascii="Times New Roman" w:hAnsi="Times New Roman" w:cs="Times New Roman"/>
          <w:color w:val="000000"/>
          <w:spacing w:val="-10"/>
          <w:sz w:val="24"/>
          <w:szCs w:val="24"/>
          <w:lang w:val="ru-RU"/>
        </w:rPr>
        <w:t>. Постоје примери заштићених подручја, за која су наменски основана привредна друштва</w:t>
      </w:r>
      <w:r>
        <w:rPr>
          <w:rStyle w:val="FootnoteReference"/>
          <w:color w:val="000000"/>
          <w:spacing w:val="-10"/>
          <w:sz w:val="24"/>
          <w:szCs w:val="24"/>
        </w:rPr>
        <w:footnoteReference w:id="8"/>
      </w:r>
      <w:r>
        <w:rPr>
          <w:rFonts w:ascii="Times New Roman" w:hAnsi="Times New Roman" w:cs="Times New Roman"/>
          <w:color w:val="000000"/>
          <w:spacing w:val="-10"/>
          <w:sz w:val="24"/>
          <w:szCs w:val="24"/>
          <w:lang w:val="ru-RU"/>
        </w:rPr>
        <w:t xml:space="preserve">, док је установа  туристичка организација Чачка одређена за управљача заштићеног подручја </w:t>
      </w:r>
      <w:r>
        <w:rPr>
          <w:rStyle w:val="FootnoteReference"/>
          <w:color w:val="000000"/>
          <w:spacing w:val="-10"/>
          <w:sz w:val="24"/>
          <w:szCs w:val="24"/>
        </w:rPr>
        <w:footnoteReference w:id="9"/>
      </w:r>
      <w:r>
        <w:rPr>
          <w:rFonts w:ascii="Times New Roman" w:hAnsi="Times New Roman" w:cs="Times New Roman"/>
          <w:color w:val="000000"/>
          <w:spacing w:val="-10"/>
          <w:sz w:val="24"/>
          <w:szCs w:val="24"/>
          <w:lang w:val="ru-RU"/>
        </w:rPr>
        <w:t xml:space="preserve">, а постоје и </w:t>
      </w:r>
      <w:r>
        <w:rPr>
          <w:rStyle w:val="FootnoteReference"/>
          <w:color w:val="000000"/>
          <w:spacing w:val="-10"/>
          <w:sz w:val="24"/>
          <w:szCs w:val="24"/>
        </w:rPr>
        <w:footnoteReference w:id="10"/>
      </w:r>
      <w:r>
        <w:rPr>
          <w:rFonts w:ascii="Times New Roman" w:hAnsi="Times New Roman" w:cs="Times New Roman"/>
          <w:color w:val="000000"/>
          <w:spacing w:val="-10"/>
          <w:sz w:val="24"/>
          <w:szCs w:val="24"/>
          <w:lang w:val="ru-RU"/>
        </w:rPr>
        <w:t xml:space="preserve">примери где удружења грађана  управљају заштићеним подручјима (Кривошејев, 2014). </w:t>
      </w:r>
    </w:p>
    <w:p w:rsidR="00363FD6" w:rsidRDefault="00363FD6" w:rsidP="00363FD6">
      <w:pPr>
        <w:autoSpaceDE w:val="0"/>
        <w:autoSpaceDN w:val="0"/>
        <w:adjustRightInd w:val="0"/>
        <w:spacing w:after="0" w:line="360" w:lineRule="auto"/>
        <w:ind w:firstLine="720"/>
        <w:jc w:val="both"/>
        <w:rPr>
          <w:rFonts w:ascii="Times New Roman" w:hAnsi="Times New Roman" w:cs="Times New Roman"/>
          <w:color w:val="000000"/>
          <w:spacing w:val="-10"/>
          <w:sz w:val="24"/>
          <w:szCs w:val="24"/>
          <w:lang w:val="ru-RU"/>
        </w:rPr>
      </w:pPr>
      <w:r>
        <w:rPr>
          <w:rFonts w:ascii="Times New Roman" w:hAnsi="Times New Roman" w:cs="Times New Roman"/>
          <w:color w:val="000000"/>
          <w:spacing w:val="-10"/>
          <w:sz w:val="24"/>
          <w:szCs w:val="24"/>
          <w:lang w:val="ru-RU"/>
        </w:rPr>
        <w:lastRenderedPageBreak/>
        <w:t>У табели 2 су приказане основне информације о националним парковима у Србији</w:t>
      </w:r>
      <w:r>
        <w:rPr>
          <w:rFonts w:ascii="Times New Roman" w:hAnsi="Times New Roman" w:cs="Times New Roman"/>
          <w:lang w:val="sr-Cyrl-CS"/>
        </w:rPr>
        <w:t xml:space="preserve"> класификоване према Закону о националним парковима у Србији 2015.</w:t>
      </w:r>
      <w:r>
        <w:rPr>
          <w:rFonts w:ascii="Times New Roman" w:hAnsi="Times New Roman" w:cs="Times New Roman"/>
          <w:color w:val="000000"/>
          <w:spacing w:val="-10"/>
          <w:sz w:val="24"/>
          <w:szCs w:val="24"/>
          <w:lang w:val="ru-RU"/>
        </w:rPr>
        <w:t>.</w:t>
      </w:r>
    </w:p>
    <w:p w:rsidR="00363FD6" w:rsidRDefault="00363FD6" w:rsidP="00363FD6">
      <w:pPr>
        <w:autoSpaceDE w:val="0"/>
        <w:autoSpaceDN w:val="0"/>
        <w:adjustRightInd w:val="0"/>
        <w:spacing w:after="0" w:line="360" w:lineRule="auto"/>
        <w:ind w:firstLine="720"/>
        <w:jc w:val="both"/>
        <w:rPr>
          <w:rFonts w:ascii="Times New Roman" w:hAnsi="Times New Roman" w:cs="Times New Roman"/>
          <w:color w:val="000000"/>
          <w:spacing w:val="-10"/>
          <w:sz w:val="24"/>
          <w:szCs w:val="24"/>
          <w:lang w:val="ru-RU"/>
        </w:rPr>
      </w:pPr>
    </w:p>
    <w:p w:rsidR="00363FD6" w:rsidRDefault="00363FD6" w:rsidP="00363FD6">
      <w:pPr>
        <w:rPr>
          <w:rFonts w:ascii="Times New Roman" w:hAnsi="Times New Roman" w:cs="Times New Roman"/>
          <w:sz w:val="24"/>
          <w:szCs w:val="24"/>
          <w:lang w:val="ru-RU"/>
        </w:rPr>
      </w:pPr>
      <w:r>
        <w:rPr>
          <w:rFonts w:ascii="Times New Roman" w:hAnsi="Times New Roman" w:cs="Times New Roman"/>
          <w:i/>
          <w:iCs/>
          <w:sz w:val="24"/>
          <w:szCs w:val="24"/>
          <w:lang w:val="ru-RU"/>
        </w:rPr>
        <w:t>Табела 2:</w:t>
      </w:r>
      <w:r>
        <w:rPr>
          <w:rFonts w:ascii="Times New Roman" w:hAnsi="Times New Roman" w:cs="Times New Roman"/>
          <w:sz w:val="24"/>
          <w:szCs w:val="24"/>
          <w:lang w:val="ru-RU"/>
        </w:rPr>
        <w:t xml:space="preserve"> </w:t>
      </w:r>
      <w:r>
        <w:rPr>
          <w:rFonts w:ascii="Times New Roman" w:hAnsi="Times New Roman" w:cs="Times New Roman"/>
          <w:b/>
          <w:bCs/>
          <w:sz w:val="24"/>
          <w:szCs w:val="24"/>
          <w:lang w:val="ru-RU"/>
        </w:rPr>
        <w:t>Карактеристике националних паркова Србије</w:t>
      </w:r>
    </w:p>
    <w:tbl>
      <w:tblPr>
        <w:tblpPr w:leftFromText="180" w:rightFromText="180" w:vertAnchor="text" w:tblpY="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1815"/>
        <w:gridCol w:w="1897"/>
        <w:gridCol w:w="1989"/>
        <w:gridCol w:w="1955"/>
        <w:gridCol w:w="1964"/>
      </w:tblGrid>
      <w:tr w:rsidR="00363FD6" w:rsidRPr="00A86F90" w:rsidTr="00D167CE">
        <w:trPr>
          <w:trHeight w:val="145"/>
        </w:trPr>
        <w:tc>
          <w:tcPr>
            <w:tcW w:w="943" w:type="pct"/>
            <w:tcBorders>
              <w:right w:val="nil"/>
            </w:tcBorders>
            <w:shd w:val="clear" w:color="auto" w:fill="ED7D31"/>
          </w:tcPr>
          <w:p w:rsidR="00363FD6" w:rsidRPr="004D35DA" w:rsidRDefault="00363FD6" w:rsidP="00D167CE">
            <w:pPr>
              <w:spacing w:after="0" w:line="240" w:lineRule="auto"/>
              <w:jc w:val="center"/>
              <w:rPr>
                <w:rFonts w:ascii="Times New Roman" w:hAnsi="Times New Roman" w:cs="Times New Roman"/>
                <w:b/>
                <w:bCs/>
                <w:sz w:val="20"/>
                <w:szCs w:val="20"/>
                <w:lang w:val="ru-RU"/>
              </w:rPr>
            </w:pPr>
          </w:p>
        </w:tc>
        <w:tc>
          <w:tcPr>
            <w:tcW w:w="986" w:type="pct"/>
            <w:tcBorders>
              <w:left w:val="nil"/>
              <w:right w:val="nil"/>
            </w:tcBorders>
            <w:shd w:val="clear" w:color="auto" w:fill="ED7D31"/>
          </w:tcPr>
          <w:p w:rsidR="00363FD6" w:rsidRPr="004D35DA" w:rsidRDefault="00363FD6" w:rsidP="00D167CE">
            <w:pPr>
              <w:spacing w:after="0" w:line="240" w:lineRule="auto"/>
              <w:jc w:val="center"/>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Национални парк "Фрушка   гора",</w:t>
            </w:r>
          </w:p>
        </w:tc>
        <w:tc>
          <w:tcPr>
            <w:tcW w:w="1034" w:type="pct"/>
            <w:tcBorders>
              <w:left w:val="nil"/>
              <w:right w:val="nil"/>
            </w:tcBorders>
            <w:shd w:val="clear" w:color="auto" w:fill="ED7D31"/>
          </w:tcPr>
          <w:p w:rsidR="00363FD6" w:rsidRPr="004D35DA" w:rsidRDefault="00363FD6" w:rsidP="00D167CE">
            <w:pPr>
              <w:spacing w:after="0" w:line="240" w:lineRule="auto"/>
              <w:jc w:val="center"/>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Национални парк "Ђердап" </w:t>
            </w:r>
          </w:p>
          <w:p w:rsidR="00363FD6" w:rsidRPr="004D35DA" w:rsidRDefault="00363FD6" w:rsidP="00D167CE">
            <w:pPr>
              <w:spacing w:after="0" w:line="240" w:lineRule="auto"/>
              <w:jc w:val="center"/>
              <w:rPr>
                <w:rFonts w:ascii="Times New Roman" w:hAnsi="Times New Roman" w:cs="Times New Roman"/>
                <w:b/>
                <w:bCs/>
                <w:sz w:val="20"/>
                <w:szCs w:val="20"/>
                <w:lang w:val="ru-RU"/>
              </w:rPr>
            </w:pPr>
          </w:p>
        </w:tc>
        <w:tc>
          <w:tcPr>
            <w:tcW w:w="1016" w:type="pct"/>
            <w:tcBorders>
              <w:left w:val="nil"/>
              <w:right w:val="nil"/>
            </w:tcBorders>
            <w:shd w:val="clear" w:color="auto" w:fill="ED7D31"/>
          </w:tcPr>
          <w:p w:rsidR="00363FD6" w:rsidRPr="004D35DA" w:rsidRDefault="00363FD6" w:rsidP="00D167CE">
            <w:pPr>
              <w:spacing w:after="0" w:line="240" w:lineRule="auto"/>
              <w:jc w:val="center"/>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Национални парк "Тара"</w:t>
            </w:r>
          </w:p>
        </w:tc>
        <w:tc>
          <w:tcPr>
            <w:tcW w:w="1021" w:type="pct"/>
            <w:tcBorders>
              <w:left w:val="nil"/>
            </w:tcBorders>
            <w:shd w:val="clear" w:color="auto" w:fill="ED7D31"/>
          </w:tcPr>
          <w:p w:rsidR="00363FD6" w:rsidRPr="004D35DA" w:rsidRDefault="00363FD6" w:rsidP="00D167CE">
            <w:pPr>
              <w:spacing w:after="0" w:line="240" w:lineRule="auto"/>
              <w:jc w:val="center"/>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Национални парк "Копаоник"</w:t>
            </w:r>
          </w:p>
        </w:tc>
      </w:tr>
      <w:tr w:rsidR="00363FD6" w:rsidRPr="00444B52" w:rsidTr="00D167CE">
        <w:trPr>
          <w:trHeight w:val="145"/>
        </w:trPr>
        <w:tc>
          <w:tcPr>
            <w:tcW w:w="943" w:type="pct"/>
            <w:shd w:val="clear" w:color="auto" w:fill="ED7D31"/>
          </w:tcPr>
          <w:p w:rsidR="00363FD6" w:rsidRPr="004D35DA" w:rsidRDefault="00363FD6" w:rsidP="00D167CE">
            <w:pPr>
              <w:spacing w:after="0" w:line="240" w:lineRule="auto"/>
              <w:rPr>
                <w:rFonts w:ascii="Times New Roman" w:hAnsi="Times New Roman" w:cs="Times New Roman"/>
                <w:b/>
                <w:bCs/>
                <w:sz w:val="16"/>
                <w:szCs w:val="16"/>
                <w:lang w:val="ru-RU"/>
              </w:rPr>
            </w:pPr>
            <w:r w:rsidRPr="004D35DA">
              <w:rPr>
                <w:rFonts w:ascii="Times New Roman" w:hAnsi="Times New Roman" w:cs="Times New Roman"/>
                <w:b/>
                <w:bCs/>
                <w:sz w:val="16"/>
                <w:szCs w:val="16"/>
                <w:lang w:val="ru-RU"/>
              </w:rPr>
              <w:t>ПОЗИЦИЈА НП</w:t>
            </w:r>
          </w:p>
        </w:tc>
        <w:tc>
          <w:tcPr>
            <w:tcW w:w="986" w:type="pct"/>
            <w:shd w:val="clear" w:color="auto" w:fill="F7CAAC"/>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Национални парк "Фрушка гора", налази се на северу Републике Србије у Аутономној покрајини Војводини и заузима Централни Масив, Липик Ворово, Надош сам Опаљеник, и већи број мањих просторних целина.</w:t>
            </w:r>
          </w:p>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Национални парк "Фрушка гора", простире се на деловима територија: града Новог Сада - Стари Петроварадину, града Сремске Митровице, Општина Бачка Паланка, Беочин, Инђија, Ириг, Сремски Карловци сам Шид, у оквиру 45 катастарских општина.</w:t>
            </w:r>
          </w:p>
        </w:tc>
        <w:tc>
          <w:tcPr>
            <w:tcW w:w="1034" w:type="pct"/>
            <w:shd w:val="clear" w:color="auto" w:fill="F7CAAC"/>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Национални парк "Ђердап" налази се у североисточном делу Републике Србије и обухвата дио подручја Ђердапске клисуре (Гвоздена врата) у средњем току Дунава. Обухвата делове масива Северног Кучаја, Мироча сам Штрбца ширине 2-10 км, као и део Дунава, који припада Републици Србији.</w:t>
            </w:r>
          </w:p>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Подручје Националног парка "Ђердап" простире се на територији општина Голубац, Мајданпек и Кладово, у оквиру 17 катастарских општина.</w:t>
            </w:r>
          </w:p>
        </w:tc>
        <w:tc>
          <w:tcPr>
            <w:tcW w:w="1016" w:type="pct"/>
            <w:shd w:val="clear" w:color="auto" w:fill="F7CAAC"/>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Национални парк "Тара" налази се на крајњем западу Републике Србије, захвата подручје ограничено лактастим током реке Дрине, између Вишеграда и Бајине Басте, а чине га Планински масиви звезда, Црни Врх и Равне Таре. Са Источне стране подручје је одвојено Солотушком реком и висоравни Поникве а са јужне Креманском сам Мокрогорском котлином.</w:t>
            </w:r>
          </w:p>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Подручје Националног парка "Тара", простире се на територији општине Бајина Башта у Републици Србији.</w:t>
            </w:r>
          </w:p>
        </w:tc>
        <w:tc>
          <w:tcPr>
            <w:tcW w:w="1021" w:type="pct"/>
            <w:shd w:val="clear" w:color="auto" w:fill="F7CAAC"/>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Национални парк "Копаоник" налази се у јужном делу Републике Србије и захвата највредније сам највише делове планине Копаоника сам да, сливове Самоковске, Гобељске, Брзећке сам Барске реке, са низом врхова виших од 1600 м надморске висине И Панчићевим врхом ОД 2017 м.</w:t>
            </w:r>
          </w:p>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Подручје Националног парка "Копаоник" простире се на територијама општина Рашке сам Брус, у оквиру 16 катастарских општина.</w:t>
            </w:r>
          </w:p>
        </w:tc>
      </w:tr>
      <w:tr w:rsidR="00363FD6" w:rsidRPr="00444B52" w:rsidTr="00D167CE">
        <w:trPr>
          <w:trHeight w:val="145"/>
        </w:trPr>
        <w:tc>
          <w:tcPr>
            <w:tcW w:w="943" w:type="pct"/>
            <w:shd w:val="clear" w:color="auto" w:fill="ED7D31"/>
          </w:tcPr>
          <w:p w:rsidR="00363FD6" w:rsidRPr="004D35DA" w:rsidRDefault="00363FD6" w:rsidP="00D167CE">
            <w:pPr>
              <w:spacing w:after="0" w:line="240" w:lineRule="auto"/>
              <w:rPr>
                <w:rFonts w:ascii="Times New Roman" w:hAnsi="Times New Roman" w:cs="Times New Roman"/>
                <w:b/>
                <w:bCs/>
                <w:sz w:val="16"/>
                <w:szCs w:val="16"/>
                <w:lang w:val="ru-RU"/>
              </w:rPr>
            </w:pPr>
            <w:r w:rsidRPr="004D35DA">
              <w:rPr>
                <w:rFonts w:ascii="Times New Roman" w:hAnsi="Times New Roman" w:cs="Times New Roman"/>
                <w:b/>
                <w:bCs/>
                <w:sz w:val="16"/>
                <w:szCs w:val="16"/>
                <w:lang w:val="ru-RU"/>
              </w:rPr>
              <w:t>УКУПНА ПОВРШИНА СТЕПЕН ЗАШТИТЕ И ВЛАСНИЧКА СТРУКТУРА</w:t>
            </w:r>
          </w:p>
          <w:p w:rsidR="00363FD6" w:rsidRPr="004D35DA" w:rsidRDefault="00363FD6" w:rsidP="00D167CE">
            <w:pPr>
              <w:spacing w:after="0" w:line="240" w:lineRule="auto"/>
              <w:rPr>
                <w:rFonts w:ascii="Times New Roman" w:hAnsi="Times New Roman" w:cs="Times New Roman"/>
                <w:b/>
                <w:bCs/>
                <w:sz w:val="16"/>
                <w:szCs w:val="16"/>
                <w:lang w:val="ru-RU"/>
              </w:rPr>
            </w:pPr>
          </w:p>
        </w:tc>
        <w:tc>
          <w:tcPr>
            <w:tcW w:w="986"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 xml:space="preserve">Укупна површина 26.672 хектара, од чега је 19.308 хектара у државној својини, у приватној и другим облицима својине 7.364 хектара, од чега је </w:t>
            </w:r>
            <w:r w:rsidRPr="004D35DA">
              <w:rPr>
                <w:rFonts w:ascii="Times New Roman" w:hAnsi="Times New Roman" w:cs="Times New Roman"/>
                <w:sz w:val="16"/>
                <w:szCs w:val="16"/>
              </w:rPr>
              <w:t>I</w:t>
            </w:r>
            <w:r w:rsidRPr="004D35DA">
              <w:rPr>
                <w:rFonts w:ascii="Times New Roman" w:hAnsi="Times New Roman" w:cs="Times New Roman"/>
                <w:sz w:val="16"/>
                <w:szCs w:val="16"/>
                <w:lang w:val="ru-RU"/>
              </w:rPr>
              <w:t xml:space="preserve"> степеном обухваћено 3%, </w:t>
            </w:r>
            <w:r w:rsidRPr="004D35DA">
              <w:rPr>
                <w:rFonts w:ascii="Times New Roman" w:hAnsi="Times New Roman" w:cs="Times New Roman"/>
                <w:sz w:val="16"/>
                <w:szCs w:val="16"/>
              </w:rPr>
              <w:t>II</w:t>
            </w:r>
            <w:r w:rsidRPr="004D35DA">
              <w:rPr>
                <w:rFonts w:ascii="Times New Roman" w:hAnsi="Times New Roman" w:cs="Times New Roman"/>
                <w:sz w:val="16"/>
                <w:szCs w:val="16"/>
                <w:lang w:val="ru-RU"/>
              </w:rPr>
              <w:t xml:space="preserve"> степеном 67% и </w:t>
            </w:r>
            <w:r w:rsidRPr="004D35DA">
              <w:rPr>
                <w:rFonts w:ascii="Times New Roman" w:hAnsi="Times New Roman" w:cs="Times New Roman"/>
                <w:sz w:val="16"/>
                <w:szCs w:val="16"/>
              </w:rPr>
              <w:t>III</w:t>
            </w:r>
            <w:r w:rsidRPr="004D35DA">
              <w:rPr>
                <w:rFonts w:ascii="Times New Roman" w:hAnsi="Times New Roman" w:cs="Times New Roman"/>
                <w:sz w:val="16"/>
                <w:szCs w:val="16"/>
                <w:lang w:val="ru-RU"/>
              </w:rPr>
              <w:t xml:space="preserve"> степеном 30% укупне површине.</w:t>
            </w:r>
          </w:p>
        </w:tc>
        <w:tc>
          <w:tcPr>
            <w:tcW w:w="1034"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 xml:space="preserve">Укупна површина 63.786,48 хектара, од чега је 45.454,87 ха у државној својини, ау приватној и другим облицима својине 18.331,60 ха, од чега је </w:t>
            </w:r>
            <w:r w:rsidRPr="004D35DA">
              <w:rPr>
                <w:rFonts w:ascii="Times New Roman" w:hAnsi="Times New Roman" w:cs="Times New Roman"/>
                <w:sz w:val="16"/>
                <w:szCs w:val="16"/>
              </w:rPr>
              <w:t>I</w:t>
            </w:r>
            <w:r w:rsidRPr="004D35DA">
              <w:rPr>
                <w:rFonts w:ascii="Times New Roman" w:hAnsi="Times New Roman" w:cs="Times New Roman"/>
                <w:sz w:val="16"/>
                <w:szCs w:val="16"/>
                <w:lang w:val="ru-RU"/>
              </w:rPr>
              <w:t xml:space="preserve"> степеном обухваћено 8,01%, </w:t>
            </w:r>
            <w:r w:rsidRPr="004D35DA">
              <w:rPr>
                <w:rFonts w:ascii="Times New Roman" w:hAnsi="Times New Roman" w:cs="Times New Roman"/>
                <w:sz w:val="16"/>
                <w:szCs w:val="16"/>
              </w:rPr>
              <w:t>II</w:t>
            </w:r>
            <w:r w:rsidRPr="004D35DA">
              <w:rPr>
                <w:rFonts w:ascii="Times New Roman" w:hAnsi="Times New Roman" w:cs="Times New Roman"/>
                <w:sz w:val="16"/>
                <w:szCs w:val="16"/>
                <w:lang w:val="ru-RU"/>
              </w:rPr>
              <w:t xml:space="preserve"> степеном 21,50% и </w:t>
            </w:r>
            <w:r w:rsidRPr="004D35DA">
              <w:rPr>
                <w:rFonts w:ascii="Times New Roman" w:hAnsi="Times New Roman" w:cs="Times New Roman"/>
                <w:sz w:val="16"/>
                <w:szCs w:val="16"/>
              </w:rPr>
              <w:t>III</w:t>
            </w:r>
            <w:r w:rsidRPr="004D35DA">
              <w:rPr>
                <w:rFonts w:ascii="Times New Roman" w:hAnsi="Times New Roman" w:cs="Times New Roman"/>
                <w:sz w:val="16"/>
                <w:szCs w:val="16"/>
                <w:lang w:val="ru-RU"/>
              </w:rPr>
              <w:t xml:space="preserve"> степеном 70 79% укупне површине.</w:t>
            </w:r>
          </w:p>
        </w:tc>
        <w:tc>
          <w:tcPr>
            <w:tcW w:w="1016"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 xml:space="preserve">Укупна површина 24.991,82 хектара, од чега је 13.588,51 ха у државној својини, у приватној и другим облицима својине 11.403,36 ха, од чега је </w:t>
            </w:r>
            <w:r w:rsidRPr="004D35DA">
              <w:rPr>
                <w:rFonts w:ascii="Times New Roman" w:hAnsi="Times New Roman" w:cs="Times New Roman"/>
                <w:sz w:val="16"/>
                <w:szCs w:val="16"/>
              </w:rPr>
              <w:t>I</w:t>
            </w:r>
            <w:r w:rsidRPr="004D35DA">
              <w:rPr>
                <w:rFonts w:ascii="Times New Roman" w:hAnsi="Times New Roman" w:cs="Times New Roman"/>
                <w:sz w:val="16"/>
                <w:szCs w:val="16"/>
                <w:lang w:val="ru-RU"/>
              </w:rPr>
              <w:t xml:space="preserve"> степеном обухваћено 13,35%, </w:t>
            </w:r>
            <w:r w:rsidRPr="004D35DA">
              <w:rPr>
                <w:rFonts w:ascii="Times New Roman" w:hAnsi="Times New Roman" w:cs="Times New Roman"/>
                <w:sz w:val="16"/>
                <w:szCs w:val="16"/>
              </w:rPr>
              <w:t>II</w:t>
            </w:r>
            <w:r w:rsidRPr="004D35DA">
              <w:rPr>
                <w:rFonts w:ascii="Times New Roman" w:hAnsi="Times New Roman" w:cs="Times New Roman"/>
                <w:sz w:val="16"/>
                <w:szCs w:val="16"/>
                <w:lang w:val="ru-RU"/>
              </w:rPr>
              <w:t xml:space="preserve"> степеном 34,07% и </w:t>
            </w:r>
            <w:r w:rsidRPr="004D35DA">
              <w:rPr>
                <w:rFonts w:ascii="Times New Roman" w:hAnsi="Times New Roman" w:cs="Times New Roman"/>
                <w:sz w:val="16"/>
                <w:szCs w:val="16"/>
              </w:rPr>
              <w:t>III</w:t>
            </w:r>
            <w:r w:rsidRPr="004D35DA">
              <w:rPr>
                <w:rFonts w:ascii="Times New Roman" w:hAnsi="Times New Roman" w:cs="Times New Roman"/>
                <w:sz w:val="16"/>
                <w:szCs w:val="16"/>
                <w:lang w:val="ru-RU"/>
              </w:rPr>
              <w:t xml:space="preserve"> степеном 52 58% укупне површине</w:t>
            </w:r>
          </w:p>
        </w:tc>
        <w:tc>
          <w:tcPr>
            <w:tcW w:w="1021"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 xml:space="preserve">Укупна површина 11 969, 04 хектара, од чега су у државној својини 9.862,6 ха, у приватној и другим облицима својине 2.106,98 ха, од чега је </w:t>
            </w:r>
            <w:r w:rsidRPr="004D35DA">
              <w:rPr>
                <w:rFonts w:ascii="Times New Roman" w:hAnsi="Times New Roman" w:cs="Times New Roman"/>
                <w:sz w:val="16"/>
                <w:szCs w:val="16"/>
              </w:rPr>
              <w:t>I</w:t>
            </w:r>
            <w:r w:rsidRPr="004D35DA">
              <w:rPr>
                <w:rFonts w:ascii="Times New Roman" w:hAnsi="Times New Roman" w:cs="Times New Roman"/>
                <w:sz w:val="16"/>
                <w:szCs w:val="16"/>
                <w:lang w:val="ru-RU"/>
              </w:rPr>
              <w:t xml:space="preserve"> степеном обухваћено 12,38%, </w:t>
            </w:r>
            <w:r w:rsidRPr="004D35DA">
              <w:rPr>
                <w:rFonts w:ascii="Times New Roman" w:hAnsi="Times New Roman" w:cs="Times New Roman"/>
                <w:sz w:val="16"/>
                <w:szCs w:val="16"/>
              </w:rPr>
              <w:t>II</w:t>
            </w:r>
            <w:r w:rsidRPr="004D35DA">
              <w:rPr>
                <w:rFonts w:ascii="Times New Roman" w:hAnsi="Times New Roman" w:cs="Times New Roman"/>
                <w:sz w:val="16"/>
                <w:szCs w:val="16"/>
                <w:lang w:val="ru-RU"/>
              </w:rPr>
              <w:t xml:space="preserve"> степеном 29,94% и </w:t>
            </w:r>
            <w:r w:rsidRPr="004D35DA">
              <w:rPr>
                <w:rFonts w:ascii="Times New Roman" w:hAnsi="Times New Roman" w:cs="Times New Roman"/>
                <w:sz w:val="16"/>
                <w:szCs w:val="16"/>
              </w:rPr>
              <w:t>III</w:t>
            </w:r>
            <w:r w:rsidRPr="004D35DA">
              <w:rPr>
                <w:rFonts w:ascii="Times New Roman" w:hAnsi="Times New Roman" w:cs="Times New Roman"/>
                <w:sz w:val="16"/>
                <w:szCs w:val="16"/>
                <w:lang w:val="ru-RU"/>
              </w:rPr>
              <w:t xml:space="preserve"> степеном 57,68% укупне површине</w:t>
            </w:r>
          </w:p>
        </w:tc>
      </w:tr>
      <w:tr w:rsidR="00363FD6" w:rsidRPr="00A86F90" w:rsidTr="00D167CE">
        <w:trPr>
          <w:trHeight w:val="370"/>
        </w:trPr>
        <w:tc>
          <w:tcPr>
            <w:tcW w:w="943" w:type="pct"/>
            <w:shd w:val="clear" w:color="auto" w:fill="ED7D31"/>
          </w:tcPr>
          <w:p w:rsidR="00363FD6" w:rsidRPr="004D35DA" w:rsidRDefault="00363FD6" w:rsidP="00D167CE">
            <w:pPr>
              <w:spacing w:after="0" w:line="240" w:lineRule="auto"/>
              <w:rPr>
                <w:rFonts w:ascii="Times New Roman" w:hAnsi="Times New Roman" w:cs="Times New Roman"/>
                <w:b/>
                <w:bCs/>
                <w:sz w:val="16"/>
                <w:szCs w:val="16"/>
                <w:lang w:val="ru-RU"/>
              </w:rPr>
            </w:pPr>
            <w:r w:rsidRPr="004D35DA">
              <w:rPr>
                <w:rFonts w:ascii="Times New Roman" w:hAnsi="Times New Roman" w:cs="Times New Roman"/>
                <w:b/>
                <w:bCs/>
                <w:sz w:val="16"/>
                <w:szCs w:val="16"/>
                <w:lang w:val="ru-RU"/>
              </w:rPr>
              <w:t>ГОДИНА ПРОГЛАШЕЊА</w:t>
            </w:r>
          </w:p>
        </w:tc>
        <w:tc>
          <w:tcPr>
            <w:tcW w:w="986" w:type="pct"/>
            <w:shd w:val="clear" w:color="auto" w:fill="F7CAAC"/>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1960.г</w:t>
            </w:r>
          </w:p>
        </w:tc>
        <w:tc>
          <w:tcPr>
            <w:tcW w:w="1034" w:type="pct"/>
            <w:shd w:val="clear" w:color="auto" w:fill="F7CAAC"/>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1974.г</w:t>
            </w:r>
          </w:p>
        </w:tc>
        <w:tc>
          <w:tcPr>
            <w:tcW w:w="1016" w:type="pct"/>
            <w:shd w:val="clear" w:color="auto" w:fill="F7CAAC"/>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1993.г</w:t>
            </w:r>
          </w:p>
        </w:tc>
        <w:tc>
          <w:tcPr>
            <w:tcW w:w="1021" w:type="pct"/>
            <w:shd w:val="clear" w:color="auto" w:fill="F7CAAC"/>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1990.г</w:t>
            </w:r>
          </w:p>
        </w:tc>
      </w:tr>
      <w:tr w:rsidR="00363FD6" w:rsidRPr="00A86F90" w:rsidTr="00D167CE">
        <w:trPr>
          <w:trHeight w:val="539"/>
        </w:trPr>
        <w:tc>
          <w:tcPr>
            <w:tcW w:w="943" w:type="pct"/>
            <w:shd w:val="clear" w:color="auto" w:fill="ED7D31"/>
          </w:tcPr>
          <w:p w:rsidR="00363FD6" w:rsidRPr="004D35DA" w:rsidRDefault="00363FD6" w:rsidP="00D167CE">
            <w:pPr>
              <w:spacing w:after="0" w:line="240" w:lineRule="auto"/>
              <w:rPr>
                <w:rFonts w:ascii="Times New Roman" w:hAnsi="Times New Roman" w:cs="Times New Roman"/>
                <w:b/>
                <w:bCs/>
                <w:sz w:val="16"/>
                <w:szCs w:val="16"/>
                <w:lang w:val="ru-RU"/>
              </w:rPr>
            </w:pPr>
            <w:r w:rsidRPr="004D35DA">
              <w:rPr>
                <w:rFonts w:ascii="Times New Roman" w:hAnsi="Times New Roman" w:cs="Times New Roman"/>
                <w:b/>
                <w:bCs/>
                <w:sz w:val="16"/>
                <w:szCs w:val="16"/>
                <w:lang w:val="ru-RU"/>
              </w:rPr>
              <w:t>Бр. ЗАПОСЛЕНИХ (2011)</w:t>
            </w:r>
          </w:p>
        </w:tc>
        <w:tc>
          <w:tcPr>
            <w:tcW w:w="986"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156 , 2 СЕКТОРА</w:t>
            </w:r>
          </w:p>
        </w:tc>
        <w:tc>
          <w:tcPr>
            <w:tcW w:w="1034"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72, 2 СЕКРОРА</w:t>
            </w:r>
          </w:p>
        </w:tc>
        <w:tc>
          <w:tcPr>
            <w:tcW w:w="1016"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206, 4 СЕКТОРА</w:t>
            </w:r>
          </w:p>
        </w:tc>
        <w:tc>
          <w:tcPr>
            <w:tcW w:w="1021"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40, 2 СЕКТОРА</w:t>
            </w:r>
          </w:p>
        </w:tc>
      </w:tr>
      <w:tr w:rsidR="00363FD6" w:rsidRPr="00444B52" w:rsidTr="00D167CE">
        <w:trPr>
          <w:trHeight w:val="2078"/>
        </w:trPr>
        <w:tc>
          <w:tcPr>
            <w:tcW w:w="943" w:type="pct"/>
            <w:shd w:val="clear" w:color="auto" w:fill="ED7D31"/>
          </w:tcPr>
          <w:p w:rsidR="00363FD6" w:rsidRPr="004D35DA" w:rsidRDefault="00363FD6" w:rsidP="00D167CE">
            <w:pPr>
              <w:spacing w:after="0" w:line="240" w:lineRule="auto"/>
              <w:rPr>
                <w:rFonts w:ascii="Times New Roman" w:hAnsi="Times New Roman" w:cs="Times New Roman"/>
                <w:b/>
                <w:bCs/>
                <w:sz w:val="16"/>
                <w:szCs w:val="16"/>
                <w:lang w:val="ru-RU"/>
              </w:rPr>
            </w:pPr>
            <w:r w:rsidRPr="004D35DA">
              <w:rPr>
                <w:rFonts w:ascii="Times New Roman" w:hAnsi="Times New Roman" w:cs="Times New Roman"/>
                <w:b/>
                <w:bCs/>
                <w:sz w:val="16"/>
                <w:szCs w:val="16"/>
                <w:lang w:val="ru-RU"/>
              </w:rPr>
              <w:t>ПРИРОДНО НАСЛЕЂЕ</w:t>
            </w:r>
          </w:p>
        </w:tc>
        <w:tc>
          <w:tcPr>
            <w:tcW w:w="986"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налазишта фосила, изданака са откривеним геолошким творевинама значајним за сагледавање геолошке грађе и историјско-геолошког развоја литосфере.</w:t>
            </w:r>
          </w:p>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 xml:space="preserve">очување јединственог брдског предела са гребенским делом под </w:t>
            </w:r>
            <w:r w:rsidRPr="004D35DA">
              <w:rPr>
                <w:rFonts w:ascii="Times New Roman" w:hAnsi="Times New Roman" w:cs="Times New Roman"/>
                <w:sz w:val="16"/>
                <w:szCs w:val="16"/>
                <w:lang w:val="ru-RU"/>
              </w:rPr>
              <w:lastRenderedPageBreak/>
              <w:t>шумом и падинама,  Очување реке Дунав и важних станишта</w:t>
            </w:r>
          </w:p>
        </w:tc>
        <w:tc>
          <w:tcPr>
            <w:tcW w:w="1034"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lastRenderedPageBreak/>
              <w:t xml:space="preserve">Дунав, Ђердапска клисура, Бољетинска реке, кањони  Брњице и др.;станишних типова: полидоминантних реликтних Заједница, осиромашених реликтних Заједница,шибљака, савремених и других типова шума (букове шуме, храстово-грабове </w:t>
            </w:r>
            <w:r w:rsidRPr="004D35DA">
              <w:rPr>
                <w:rFonts w:ascii="Times New Roman" w:hAnsi="Times New Roman" w:cs="Times New Roman"/>
                <w:sz w:val="16"/>
                <w:szCs w:val="16"/>
                <w:lang w:val="ru-RU"/>
              </w:rPr>
              <w:lastRenderedPageBreak/>
              <w:t>шуме,</w:t>
            </w:r>
          </w:p>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термофилне И горе-медитеранске храстове шуме и др). популације дивље фауне, посебно птитса.сисара (РИС, Европски јелен, дивља свиња, медвед, видра, шарене твор, Дивокоза и Срна) ја риба (Сом, кечига, Смуђ, деверика итд)</w:t>
            </w:r>
          </w:p>
        </w:tc>
        <w:tc>
          <w:tcPr>
            <w:tcW w:w="1016"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lastRenderedPageBreak/>
              <w:t xml:space="preserve">крашког рељефа (увале и долине, и Вртаче), тресаве и др.; шумских екосистема лишћарских, четинарских и мешовитих заједница, на Балкану  и Европи, изванредне структуре, квалитета и здравствено стања састојина; станишта и популације </w:t>
            </w:r>
            <w:r w:rsidRPr="004D35DA">
              <w:rPr>
                <w:rFonts w:ascii="Times New Roman" w:hAnsi="Times New Roman" w:cs="Times New Roman"/>
                <w:sz w:val="16"/>
                <w:szCs w:val="16"/>
                <w:lang w:val="ru-RU"/>
              </w:rPr>
              <w:lastRenderedPageBreak/>
              <w:t>дивље флоре, са бројним врстама биљака од а посебно Панчићеве оторике. популације дивље фауне, посебно птица, (Медвед, Дивокоза, вук, дивља свиња, дивља мачка и Кун Златица), инсеката (КуотеЕБегин-реликтни Панчићев скакавац).</w:t>
            </w:r>
          </w:p>
        </w:tc>
        <w:tc>
          <w:tcPr>
            <w:tcW w:w="1021"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lastRenderedPageBreak/>
              <w:t xml:space="preserve">Гранити, серпентинити, шкриљци, мермери,андезити кречњаци); вегетација високих планина г дела Балкана; (Панчићева режуха, Копаоничка Чуваркућа, и љубичица, и др.); богате фауне, међу којом се посебно истичу птица (Балканска </w:t>
            </w:r>
            <w:r w:rsidRPr="004D35DA">
              <w:rPr>
                <w:rFonts w:ascii="Times New Roman" w:hAnsi="Times New Roman" w:cs="Times New Roman"/>
                <w:sz w:val="16"/>
                <w:szCs w:val="16"/>
                <w:lang w:val="ru-RU"/>
              </w:rPr>
              <w:lastRenderedPageBreak/>
              <w:t>Шева и др.), већи број гмизаваца, водоземаца и сисара (Вук, Видра, Срна, Алпска ровчица, пух лешникар, шарене твор, дивља свиња и др), риба (Потоцна Пастрмка) и др..; објекати геонаслеђа, воде и предели.</w:t>
            </w:r>
          </w:p>
        </w:tc>
      </w:tr>
      <w:tr w:rsidR="00363FD6" w:rsidRPr="00A86F90" w:rsidTr="00D167CE">
        <w:trPr>
          <w:trHeight w:val="1499"/>
        </w:trPr>
        <w:tc>
          <w:tcPr>
            <w:tcW w:w="943" w:type="pct"/>
            <w:shd w:val="clear" w:color="auto" w:fill="ED7D31"/>
          </w:tcPr>
          <w:p w:rsidR="00363FD6" w:rsidRPr="004D35DA" w:rsidRDefault="00363FD6" w:rsidP="00D167CE">
            <w:pPr>
              <w:spacing w:after="0" w:line="240" w:lineRule="auto"/>
              <w:rPr>
                <w:rFonts w:ascii="Times New Roman" w:hAnsi="Times New Roman" w:cs="Times New Roman"/>
                <w:b/>
                <w:bCs/>
                <w:sz w:val="16"/>
                <w:szCs w:val="16"/>
                <w:lang w:val="ru-RU"/>
              </w:rPr>
            </w:pPr>
          </w:p>
          <w:p w:rsidR="00363FD6" w:rsidRPr="004D35DA" w:rsidRDefault="00363FD6" w:rsidP="00D167CE">
            <w:pPr>
              <w:spacing w:after="0" w:line="240" w:lineRule="auto"/>
              <w:rPr>
                <w:rFonts w:ascii="Times New Roman" w:hAnsi="Times New Roman" w:cs="Times New Roman"/>
                <w:b/>
                <w:bCs/>
                <w:sz w:val="16"/>
                <w:szCs w:val="16"/>
                <w:lang w:val="ru-RU"/>
              </w:rPr>
            </w:pPr>
            <w:r w:rsidRPr="004D35DA">
              <w:rPr>
                <w:rFonts w:ascii="Times New Roman" w:hAnsi="Times New Roman" w:cs="Times New Roman"/>
                <w:b/>
                <w:bCs/>
                <w:sz w:val="16"/>
                <w:szCs w:val="16"/>
                <w:lang w:val="ru-RU"/>
              </w:rPr>
              <w:t>КУЛТУРНО НАСЛЕЂЕ</w:t>
            </w:r>
          </w:p>
        </w:tc>
        <w:tc>
          <w:tcPr>
            <w:tcW w:w="986"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p>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17 српских православних манастира и спомен обележја</w:t>
            </w:r>
          </w:p>
        </w:tc>
        <w:tc>
          <w:tcPr>
            <w:tcW w:w="1034"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p>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Голубачки град,Лепенски вир, Трајанова табла, Дијана Караташ , Трајанов мост, спомен обележја и др.</w:t>
            </w:r>
          </w:p>
        </w:tc>
        <w:tc>
          <w:tcPr>
            <w:tcW w:w="1016"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p>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Манастир Рача, некропола у</w:t>
            </w:r>
          </w:p>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Перућцу и Ратишту, скита Св. Ђорђа</w:t>
            </w:r>
          </w:p>
        </w:tc>
        <w:tc>
          <w:tcPr>
            <w:tcW w:w="1021" w:type="pct"/>
            <w:shd w:val="clear" w:color="auto" w:fill="FBE4D5"/>
          </w:tcPr>
          <w:p w:rsidR="00363FD6" w:rsidRPr="004D35DA" w:rsidRDefault="00363FD6" w:rsidP="00D167CE">
            <w:pPr>
              <w:spacing w:after="0" w:line="240" w:lineRule="auto"/>
              <w:rPr>
                <w:rFonts w:ascii="Times New Roman" w:hAnsi="Times New Roman" w:cs="Times New Roman"/>
                <w:sz w:val="16"/>
                <w:szCs w:val="16"/>
                <w:lang w:val="ru-RU"/>
              </w:rPr>
            </w:pPr>
          </w:p>
          <w:p w:rsidR="00363FD6" w:rsidRPr="004D35DA" w:rsidRDefault="00363FD6" w:rsidP="00D167CE">
            <w:pPr>
              <w:spacing w:after="0" w:line="240" w:lineRule="auto"/>
              <w:rPr>
                <w:rFonts w:ascii="Times New Roman" w:hAnsi="Times New Roman" w:cs="Times New Roman"/>
                <w:sz w:val="16"/>
                <w:szCs w:val="16"/>
                <w:lang w:val="ru-RU"/>
              </w:rPr>
            </w:pPr>
            <w:r w:rsidRPr="004D35DA">
              <w:rPr>
                <w:rFonts w:ascii="Times New Roman" w:hAnsi="Times New Roman" w:cs="Times New Roman"/>
                <w:sz w:val="16"/>
                <w:szCs w:val="16"/>
                <w:lang w:val="ru-RU"/>
              </w:rPr>
              <w:t>Остаци црква Св. Прокопа  на Небиеским столицама, Црква у Метођу и црква Св. Петра и Павла у Кривој Реци</w:t>
            </w:r>
          </w:p>
        </w:tc>
      </w:tr>
    </w:tbl>
    <w:p w:rsidR="00363FD6" w:rsidRDefault="00363FD6" w:rsidP="00363FD6">
      <w:pPr>
        <w:spacing w:after="0"/>
        <w:rPr>
          <w:rFonts w:ascii="Times New Roman" w:hAnsi="Times New Roman" w:cs="Times New Roman"/>
          <w:lang w:val="sr-Cyrl-CS"/>
        </w:rPr>
      </w:pPr>
      <w:r>
        <w:rPr>
          <w:rFonts w:ascii="Times New Roman" w:hAnsi="Times New Roman" w:cs="Times New Roman"/>
          <w:b/>
          <w:bCs/>
          <w:i/>
          <w:iCs/>
          <w:lang w:val="sr-Cyrl-CS"/>
        </w:rPr>
        <w:t>Извор</w:t>
      </w:r>
      <w:r>
        <w:rPr>
          <w:rFonts w:ascii="Times New Roman" w:hAnsi="Times New Roman" w:cs="Times New Roman"/>
          <w:b/>
          <w:bCs/>
          <w:lang w:val="sr-Cyrl-CS"/>
        </w:rPr>
        <w:t>:</w:t>
      </w:r>
      <w:r>
        <w:rPr>
          <w:rFonts w:ascii="Times New Roman" w:hAnsi="Times New Roman" w:cs="Times New Roman"/>
          <w:lang w:val="sr-Cyrl-CS"/>
        </w:rPr>
        <w:t xml:space="preserve"> Према Закону о националним парковима у Србији 2015.</w:t>
      </w:r>
    </w:p>
    <w:p w:rsidR="00363FD6" w:rsidRDefault="00363FD6" w:rsidP="00363FD6">
      <w:pPr>
        <w:spacing w:after="0"/>
        <w:rPr>
          <w:rFonts w:ascii="Times New Roman" w:hAnsi="Times New Roman" w:cs="Times New Roman"/>
          <w:lang w:val="sr-Cyrl-CS"/>
        </w:rPr>
      </w:pPr>
    </w:p>
    <w:p w:rsidR="00363FD6" w:rsidRPr="00B34754" w:rsidRDefault="00363FD6" w:rsidP="00363FD6">
      <w:pPr>
        <w:pStyle w:val="Heading3"/>
        <w:spacing w:before="0"/>
        <w:jc w:val="center"/>
        <w:rPr>
          <w:rFonts w:ascii="Times New Roman" w:hAnsi="Times New Roman" w:cs="Times New Roman"/>
          <w:sz w:val="24"/>
          <w:szCs w:val="24"/>
          <w:lang w:val="ru-RU"/>
        </w:rPr>
      </w:pPr>
      <w:bookmarkStart w:id="96" w:name="_Toc455017640"/>
      <w:bookmarkStart w:id="97" w:name="_Toc455021309"/>
      <w:bookmarkStart w:id="98" w:name="_Toc455021854"/>
      <w:bookmarkStart w:id="99" w:name="_Toc455113395"/>
      <w:bookmarkStart w:id="100" w:name="_Toc460929331"/>
      <w:bookmarkStart w:id="101" w:name="_Toc460929962"/>
      <w:bookmarkStart w:id="102" w:name="_Toc462309982"/>
      <w:bookmarkStart w:id="103" w:name="_Toc464508866"/>
      <w:r>
        <w:rPr>
          <w:rFonts w:ascii="Times New Roman" w:hAnsi="Times New Roman" w:cs="Times New Roman"/>
          <w:sz w:val="24"/>
          <w:szCs w:val="24"/>
          <w:lang w:val="ru-RU"/>
        </w:rPr>
        <w:t>2.2.2. Културна добра и културно наслеђе</w:t>
      </w:r>
      <w:bookmarkEnd w:id="96"/>
      <w:bookmarkEnd w:id="97"/>
      <w:bookmarkEnd w:id="98"/>
      <w:bookmarkEnd w:id="99"/>
      <w:r w:rsidRPr="00B34754">
        <w:rPr>
          <w:rFonts w:ascii="Times New Roman" w:hAnsi="Times New Roman" w:cs="Times New Roman"/>
          <w:sz w:val="24"/>
          <w:szCs w:val="24"/>
          <w:lang w:val="ru-RU"/>
        </w:rPr>
        <w:t xml:space="preserve"> у Србији</w:t>
      </w:r>
      <w:bookmarkEnd w:id="100"/>
      <w:bookmarkEnd w:id="101"/>
      <w:bookmarkEnd w:id="102"/>
      <w:bookmarkEnd w:id="103"/>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Према Савету Европе, члан 2, Конвенције (2005) </w:t>
      </w:r>
      <w:r>
        <w:rPr>
          <w:rFonts w:ascii="Times New Roman" w:hAnsi="Times New Roman" w:cs="Times New Roman"/>
          <w:i/>
          <w:iCs/>
          <w:sz w:val="24"/>
          <w:szCs w:val="24"/>
          <w:lang w:val="ru-RU"/>
        </w:rPr>
        <w:t xml:space="preserve">Културно наслеђе представља групу наслеђених ресурса из прошлости које људи идентификују, независно од власништва, као одраз и израз њиховог сталног развоја вредности, веровања, знања и традиције. Културно наслеђе обухвата све аспекте окружења, у којем настаје као резултат интеракције између људи и места кроз време </w:t>
      </w:r>
      <w:r>
        <w:rPr>
          <w:rFonts w:ascii="Times New Roman" w:hAnsi="Times New Roman" w:cs="Times New Roman"/>
          <w:sz w:val="24"/>
          <w:szCs w:val="24"/>
          <w:lang w:val="ru-RU"/>
        </w:rPr>
        <w:t xml:space="preserve">(Конвенција о вредновању наслеђа за друштво Европске комисије, члан 2, 2005). Конвенција препознаје и </w:t>
      </w:r>
      <w:r>
        <w:rPr>
          <w:rFonts w:ascii="Times New Roman" w:hAnsi="Times New Roman" w:cs="Times New Roman"/>
          <w:i/>
          <w:iCs/>
          <w:sz w:val="24"/>
          <w:szCs w:val="24"/>
          <w:lang w:val="ru-RU"/>
        </w:rPr>
        <w:t xml:space="preserve">заједницу наслеђа, </w:t>
      </w:r>
      <w:r>
        <w:rPr>
          <w:rFonts w:ascii="Times New Roman" w:hAnsi="Times New Roman" w:cs="Times New Roman"/>
          <w:sz w:val="24"/>
          <w:szCs w:val="24"/>
          <w:lang w:val="ru-RU"/>
        </w:rPr>
        <w:t>која треба да обезбеди јавним деловањем одржавање и опстанак наслеђа за будуће генерације. Ешворт и многи други аутори (</w:t>
      </w:r>
      <w:r>
        <w:rPr>
          <w:rFonts w:ascii="Times New Roman" w:hAnsi="Times New Roman" w:cs="Times New Roman"/>
          <w:sz w:val="24"/>
          <w:szCs w:val="24"/>
        </w:rPr>
        <w:t>Ashworth</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xml:space="preserve">., 2000; </w:t>
      </w:r>
      <w:r>
        <w:rPr>
          <w:rFonts w:ascii="Times New Roman" w:hAnsi="Times New Roman" w:cs="Times New Roman"/>
          <w:sz w:val="24"/>
          <w:szCs w:val="24"/>
        </w:rPr>
        <w:t>Howard</w:t>
      </w:r>
      <w:r>
        <w:rPr>
          <w:rFonts w:ascii="Times New Roman" w:hAnsi="Times New Roman" w:cs="Times New Roman"/>
          <w:sz w:val="24"/>
          <w:szCs w:val="24"/>
          <w:lang w:val="ru-RU"/>
        </w:rPr>
        <w:t>, 2003) у ширем смислу схватања наводе да културно наслеђе обухвата материјалне и нематеријалне елементе направљене у прошлости, који одржавају своје користи и тумачења од стране различитих актера у садашњости. Поменути елементи обухватају: зграде, артефакте, локације, пејзаже, традиционалне активности, знања, начин живота, итд.</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Културна добра су ствари и творевине материјалне и духовне културе од општег интереса</w:t>
      </w:r>
      <w:r>
        <w:rPr>
          <w:rFonts w:ascii="Times New Roman" w:hAnsi="Times New Roman" w:cs="Times New Roman"/>
          <w:i/>
          <w:iCs/>
          <w:color w:val="FF0000"/>
          <w:sz w:val="24"/>
          <w:szCs w:val="24"/>
          <w:lang w:val="ru-RU"/>
        </w:rPr>
        <w:t>,</w:t>
      </w:r>
      <w:r>
        <w:rPr>
          <w:rFonts w:ascii="Times New Roman" w:hAnsi="Times New Roman" w:cs="Times New Roman"/>
          <w:i/>
          <w:iCs/>
          <w:sz w:val="24"/>
          <w:szCs w:val="24"/>
          <w:lang w:val="ru-RU"/>
        </w:rPr>
        <w:t xml:space="preserve"> које уживају посебну заштиту утврђену законом о културним добрима (Закон о културним добрима, члан 2)</w:t>
      </w:r>
      <w:r>
        <w:rPr>
          <w:rFonts w:ascii="Times New Roman" w:hAnsi="Times New Roman" w:cs="Times New Roman"/>
          <w:sz w:val="24"/>
          <w:szCs w:val="24"/>
          <w:lang w:val="ru-RU"/>
        </w:rPr>
        <w:t>. Културна добра у зависности од физичких, уметничких, културних и историјских својстава, могу бити непокретна и покретна. У непокретна културна добра спадају:</w:t>
      </w:r>
      <w:r>
        <w:rPr>
          <w:rFonts w:ascii="Times New Roman" w:hAnsi="Times New Roman" w:cs="Times New Roman"/>
          <w:i/>
          <w:iCs/>
          <w:sz w:val="24"/>
          <w:szCs w:val="24"/>
          <w:lang w:val="ru-RU"/>
        </w:rPr>
        <w:t xml:space="preserve"> споменици културе, просторне културно-историјске целине, археолошка налазишта и знаменита места (Закон о културним добрима).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 дисертацији ће акценат бити стављен на непокретна културна добра (материјална), традиционално културно наслеђе и савремено стваралаштво локалног становништва (обичаје, знања, фестивале и сл.) у контексту примера одабране студије случаја. Претходно је значајно зато што културна добра рефлектују просторно дефинисана заштићена подручја природе за стваралаштвом које је настајало кроз време.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Према Закону о културним добрима, у зависности од физичких, уметничких, културних и историјских својстава, може се извршити подела на:</w:t>
      </w:r>
    </w:p>
    <w:p w:rsidR="00363FD6" w:rsidRDefault="00363FD6" w:rsidP="00363FD6">
      <w:pPr>
        <w:pStyle w:val="ListParagraph1"/>
        <w:numPr>
          <w:ilvl w:val="0"/>
          <w:numId w:val="2"/>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споменике културе, </w:t>
      </w:r>
    </w:p>
    <w:p w:rsidR="00363FD6" w:rsidRDefault="00363FD6" w:rsidP="00363FD6">
      <w:pPr>
        <w:pStyle w:val="ListParagraph1"/>
        <w:numPr>
          <w:ilvl w:val="0"/>
          <w:numId w:val="2"/>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просторне културно-историјске целине, </w:t>
      </w:r>
    </w:p>
    <w:p w:rsidR="00363FD6" w:rsidRDefault="00363FD6" w:rsidP="00363FD6">
      <w:pPr>
        <w:pStyle w:val="ListParagraph1"/>
        <w:numPr>
          <w:ilvl w:val="0"/>
          <w:numId w:val="2"/>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археолошка налазишта и знаменита места ; </w:t>
      </w:r>
    </w:p>
    <w:p w:rsidR="00363FD6" w:rsidRDefault="00363FD6" w:rsidP="00363FD6">
      <w:pPr>
        <w:pStyle w:val="ListParagraph1"/>
        <w:numPr>
          <w:ilvl w:val="0"/>
          <w:numId w:val="2"/>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уметничко- историјска дела, архивска грађа, филмска грађа и стара и ретка књига </w:t>
      </w:r>
      <w:r>
        <w:rPr>
          <w:rFonts w:ascii="Times New Roman" w:hAnsi="Times New Roman" w:cs="Times New Roman"/>
          <w:i/>
          <w:iCs/>
          <w:sz w:val="24"/>
          <w:szCs w:val="24"/>
          <w:lang w:val="ru-RU"/>
        </w:rPr>
        <w:t>(Закон о културним добрима 2015</w:t>
      </w:r>
      <w:r>
        <w:rPr>
          <w:rFonts w:ascii="Times New Roman" w:hAnsi="Times New Roman" w:cs="Times New Roman"/>
          <w:sz w:val="24"/>
          <w:szCs w:val="24"/>
          <w:lang w:val="ru-RU"/>
        </w:rPr>
        <w:t>).</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Прва три спадају у непокретна културна добра, а у тачки 4. набројана су покретна културна добра.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односу на критеријум значаја културна добра разврставају се у категорије:</w:t>
      </w:r>
    </w:p>
    <w:p w:rsidR="00363FD6" w:rsidRDefault="00363FD6" w:rsidP="00363FD6">
      <w:pPr>
        <w:pStyle w:val="ListParagraph1"/>
        <w:numPr>
          <w:ilvl w:val="0"/>
          <w:numId w:val="3"/>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културна добра,</w:t>
      </w:r>
    </w:p>
    <w:p w:rsidR="00363FD6" w:rsidRDefault="00363FD6" w:rsidP="00363FD6">
      <w:pPr>
        <w:pStyle w:val="ListParagraph1"/>
        <w:numPr>
          <w:ilvl w:val="0"/>
          <w:numId w:val="3"/>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 културна добра од великог значаја,</w:t>
      </w:r>
    </w:p>
    <w:p w:rsidR="00363FD6" w:rsidRDefault="00363FD6" w:rsidP="00363FD6">
      <w:pPr>
        <w:pStyle w:val="ListParagraph1"/>
        <w:numPr>
          <w:ilvl w:val="0"/>
          <w:numId w:val="3"/>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културна добра од изузетног значаја (</w:t>
      </w:r>
      <w:r>
        <w:rPr>
          <w:rFonts w:ascii="Times New Roman" w:hAnsi="Times New Roman" w:cs="Times New Roman"/>
          <w:i/>
          <w:iCs/>
          <w:sz w:val="24"/>
          <w:szCs w:val="24"/>
          <w:lang w:val="ru-RU"/>
        </w:rPr>
        <w:t>Закон о културним добрима 2015</w:t>
      </w:r>
      <w:r>
        <w:rPr>
          <w:rFonts w:ascii="Times New Roman" w:hAnsi="Times New Roman" w:cs="Times New Roman"/>
          <w:sz w:val="24"/>
          <w:szCs w:val="24"/>
          <w:lang w:val="ru-RU"/>
        </w:rPr>
        <w:t>).</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Културу, поред савременог стваралаштва чине наслеђена културна добра и изрази настали током историје. Наслеђена културна добра према ауторки Шешић, припадају следећим категоријама:</w:t>
      </w:r>
    </w:p>
    <w:p w:rsidR="00363FD6" w:rsidRDefault="00363FD6" w:rsidP="00363FD6">
      <w:pPr>
        <w:numPr>
          <w:ilvl w:val="0"/>
          <w:numId w:val="1"/>
        </w:numPr>
        <w:spacing w:after="0" w:line="360" w:lineRule="auto"/>
        <w:ind w:left="990"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примерци из области зоологије, ботанике, геологије,</w:t>
      </w:r>
    </w:p>
    <w:p w:rsidR="00363FD6" w:rsidRDefault="00363FD6" w:rsidP="00363FD6">
      <w:pPr>
        <w:numPr>
          <w:ilvl w:val="0"/>
          <w:numId w:val="1"/>
        </w:numPr>
        <w:spacing w:after="0" w:line="360" w:lineRule="auto"/>
        <w:ind w:left="990" w:firstLine="720"/>
        <w:jc w:val="both"/>
        <w:rPr>
          <w:rFonts w:ascii="Times New Roman" w:hAnsi="Times New Roman" w:cs="Times New Roman"/>
          <w:sz w:val="24"/>
          <w:szCs w:val="24"/>
          <w:lang w:val="ru-RU"/>
        </w:rPr>
      </w:pPr>
      <w:r>
        <w:rPr>
          <w:rFonts w:ascii="Times New Roman" w:hAnsi="Times New Roman" w:cs="Times New Roman"/>
          <w:sz w:val="24"/>
          <w:szCs w:val="24"/>
          <w:lang w:val="ru-RU"/>
        </w:rPr>
        <w:t>археолошки предмети,</w:t>
      </w:r>
    </w:p>
    <w:p w:rsidR="00363FD6" w:rsidRDefault="00363FD6" w:rsidP="00363FD6">
      <w:pPr>
        <w:numPr>
          <w:ilvl w:val="0"/>
          <w:numId w:val="1"/>
        </w:numPr>
        <w:spacing w:after="0" w:line="360" w:lineRule="auto"/>
        <w:ind w:left="990"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етнолошки предмети и документација,</w:t>
      </w:r>
    </w:p>
    <w:p w:rsidR="00363FD6" w:rsidRDefault="00363FD6" w:rsidP="00363FD6">
      <w:pPr>
        <w:numPr>
          <w:ilvl w:val="0"/>
          <w:numId w:val="1"/>
        </w:numPr>
        <w:spacing w:after="0" w:line="360" w:lineRule="auto"/>
        <w:ind w:left="990"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предмети из области ликовне и декоративне уметности, као и предмети примењене уметности,</w:t>
      </w:r>
    </w:p>
    <w:p w:rsidR="00363FD6" w:rsidRDefault="00363FD6" w:rsidP="00363FD6">
      <w:pPr>
        <w:numPr>
          <w:ilvl w:val="0"/>
          <w:numId w:val="1"/>
        </w:numPr>
        <w:spacing w:after="0" w:line="360" w:lineRule="auto"/>
        <w:ind w:left="990"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књижевна, музичка, фотографска и филмска дела, </w:t>
      </w:r>
    </w:p>
    <w:p w:rsidR="00363FD6" w:rsidRDefault="00363FD6" w:rsidP="00363FD6">
      <w:pPr>
        <w:numPr>
          <w:ilvl w:val="0"/>
          <w:numId w:val="1"/>
        </w:numPr>
        <w:spacing w:after="0" w:line="360" w:lineRule="auto"/>
        <w:ind w:left="990" w:firstLine="720"/>
        <w:jc w:val="both"/>
        <w:rPr>
          <w:rFonts w:ascii="Times New Roman" w:hAnsi="Times New Roman" w:cs="Times New Roman"/>
          <w:sz w:val="24"/>
          <w:szCs w:val="24"/>
          <w:lang w:val="ru-RU"/>
        </w:rPr>
      </w:pPr>
      <w:r>
        <w:rPr>
          <w:rFonts w:ascii="Times New Roman" w:hAnsi="Times New Roman" w:cs="Times New Roman"/>
          <w:sz w:val="24"/>
          <w:szCs w:val="24"/>
          <w:lang w:val="ru-RU"/>
        </w:rPr>
        <w:t>архиве и документи (Шешић, Стојковић, 2007).</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У Србији постоји већи број институција које се баве заштитом непокретних културних добара</w:t>
      </w:r>
      <w:r>
        <w:rPr>
          <w:rStyle w:val="FootnoteReference"/>
          <w:sz w:val="24"/>
          <w:szCs w:val="24"/>
        </w:rPr>
        <w:footnoteReference w:id="11"/>
      </w:r>
      <w:r>
        <w:rPr>
          <w:rFonts w:ascii="Times New Roman" w:hAnsi="Times New Roman" w:cs="Times New Roman"/>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Институције које према актуелним важећим законима воде рачуна о културном наслеђу јесу: Заводи за заштиту споменика културе, музеји, архиви, кинотека и библиотеке (под претпоставком да поседују ретке књиге). Пословање и основна делатност ових институција, (у главном јавних) одређени су: </w:t>
      </w:r>
      <w:r>
        <w:rPr>
          <w:rFonts w:ascii="Times New Roman" w:hAnsi="Times New Roman" w:cs="Times New Roman"/>
          <w:i/>
          <w:iCs/>
          <w:sz w:val="24"/>
          <w:szCs w:val="24"/>
          <w:lang w:val="ru-RU"/>
        </w:rPr>
        <w:t>Законом о јавним институцијама, Службени Гласник РС,  42/91; Законом о култури, Службени Гласник, РС</w:t>
      </w:r>
      <w:r>
        <w:rPr>
          <w:rFonts w:ascii="Times New Roman" w:hAnsi="Times New Roman" w:cs="Times New Roman"/>
          <w:sz w:val="24"/>
          <w:szCs w:val="24"/>
          <w:lang w:val="ru-RU"/>
        </w:rPr>
        <w:t xml:space="preserve"> 72/09</w:t>
      </w:r>
      <w:r>
        <w:rPr>
          <w:rFonts w:ascii="Times New Roman" w:hAnsi="Times New Roman" w:cs="Times New Roman"/>
          <w:i/>
          <w:iCs/>
          <w:sz w:val="24"/>
          <w:szCs w:val="24"/>
          <w:lang w:val="ru-RU"/>
        </w:rPr>
        <w:t xml:space="preserve">  и Законом о културним добрима, Службени Гласник РС,</w:t>
      </w:r>
      <w:r>
        <w:rPr>
          <w:rFonts w:ascii="Times New Roman" w:hAnsi="Times New Roman" w:cs="Times New Roman"/>
          <w:sz w:val="24"/>
          <w:szCs w:val="24"/>
          <w:lang w:val="ru-RU"/>
        </w:rPr>
        <w:t xml:space="preserve"> 71/94</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Кривошејев наводи да</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већина институција културе у Србији има статус јавних служби типа установа. Поред тога постоје и зависни музеји, односно музејске збирке, које представљају радне јединице других установа, пре свега поливалентних центара за културу и библиотека</w:t>
      </w:r>
      <w:r>
        <w:rPr>
          <w:rStyle w:val="FootnoteReference"/>
          <w:sz w:val="24"/>
          <w:szCs w:val="24"/>
        </w:rPr>
        <w:footnoteReference w:id="12"/>
      </w:r>
      <w:r>
        <w:rPr>
          <w:rFonts w:ascii="Times New Roman" w:hAnsi="Times New Roman" w:cs="Times New Roman"/>
          <w:sz w:val="24"/>
          <w:szCs w:val="24"/>
          <w:lang w:val="ru-RU"/>
        </w:rPr>
        <w:t xml:space="preserve"> (Кривошејев 2014). Пример са посебним статусом музеја, представљао је Пољопривредни музеј у Купинову. Пољопривредни музеј је радио под покровитељством Пољопривредног факултета из Новог Сада, потом је поверен управи удружења грађана, да би 2004. године постао одељење Музеја Војводине (Кривошејев 2014). Бројни су слични примери. Посебно значајни за докторат су примери Лепенског Вира и Археолошког музеја Кладово, који су дуго функционисали као пословне јединице Народног музеја у Београду, налазећи се на територији НП Ђердап. У међувремену је Лепенски Вир постао туристички простор, а сарадња је настављена са Народним музејом (људски ресурси и сл.). Лепенски вир је као туристички простор, остварио много веће могућности приликом добијања додатних средстава.</w:t>
      </w:r>
      <w:r>
        <w:rPr>
          <w:rStyle w:val="FootnoteReference"/>
          <w:sz w:val="24"/>
          <w:szCs w:val="24"/>
          <w:lang w:val="ru-RU"/>
        </w:rPr>
        <w:footnoteReference w:id="13"/>
      </w:r>
      <w:r>
        <w:rPr>
          <w:rFonts w:ascii="Times New Roman" w:hAnsi="Times New Roman" w:cs="Times New Roman"/>
          <w:sz w:val="24"/>
          <w:szCs w:val="24"/>
          <w:lang w:val="ru-RU"/>
        </w:rPr>
        <w:t xml:space="preserve"> Кривошејев наводи и примере специјализованих музеја насталих при јавним предузећима ПТТ и Железнички музеј у саставу јавних предузећа, али и музеји у саставу </w:t>
      </w:r>
      <w:r>
        <w:rPr>
          <w:rFonts w:ascii="Times New Roman" w:hAnsi="Times New Roman" w:cs="Times New Roman"/>
          <w:sz w:val="24"/>
          <w:szCs w:val="24"/>
          <w:lang w:val="ru-RU"/>
        </w:rPr>
        <w:lastRenderedPageBreak/>
        <w:t xml:space="preserve">приватних субјеката као што је Музеј пива у Челареву, у оквиру пиваре Калсберг (Кривошејев 2014).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примеру НП Ђердап, у оквиру јавне институције НП Ђердап, постоји такође специјализовани музеј, са документарним филмовима о НП, и поставкама примера флоре и фауне.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Најзначајнији у делатности заштите су Заводи за заштиту споменика културе, којих има четрнаест на територији Републике Србије.</w:t>
      </w:r>
      <w:r>
        <w:rPr>
          <w:rStyle w:val="FootnoteReference"/>
          <w:sz w:val="24"/>
          <w:szCs w:val="24"/>
        </w:rPr>
        <w:footnoteReference w:id="14"/>
      </w:r>
      <w:r>
        <w:rPr>
          <w:rFonts w:ascii="Times New Roman" w:hAnsi="Times New Roman" w:cs="Times New Roman"/>
          <w:sz w:val="24"/>
          <w:szCs w:val="24"/>
          <w:lang w:val="ru-RU"/>
        </w:rPr>
        <w:t xml:space="preserve"> Надлежности Републичког завода за заштиту културних добара су : </w:t>
      </w:r>
      <w:r>
        <w:rPr>
          <w:rFonts w:ascii="Times New Roman" w:hAnsi="Times New Roman" w:cs="Times New Roman"/>
          <w:color w:val="000000"/>
          <w:sz w:val="24"/>
          <w:szCs w:val="24"/>
          <w:lang w:val="ru-RU"/>
        </w:rPr>
        <w:t>Остваривање увида у стање непокретних културних добара</w:t>
      </w:r>
      <w:r>
        <w:rPr>
          <w:rFonts w:ascii="Times New Roman" w:hAnsi="Times New Roman" w:cs="Times New Roman"/>
          <w:sz w:val="24"/>
          <w:szCs w:val="24"/>
          <w:lang w:val="ru-RU"/>
        </w:rPr>
        <w:t>;</w:t>
      </w:r>
      <w:r>
        <w:rPr>
          <w:rFonts w:ascii="Times New Roman" w:hAnsi="Times New Roman" w:cs="Times New Roman"/>
          <w:color w:val="646363"/>
          <w:sz w:val="24"/>
          <w:szCs w:val="24"/>
          <w:lang w:val="ru-RU"/>
        </w:rPr>
        <w:t xml:space="preserve"> </w:t>
      </w:r>
      <w:r>
        <w:rPr>
          <w:rFonts w:ascii="Times New Roman" w:hAnsi="Times New Roman" w:cs="Times New Roman"/>
          <w:color w:val="000000"/>
          <w:sz w:val="24"/>
          <w:szCs w:val="24"/>
          <w:lang w:val="ru-RU"/>
        </w:rPr>
        <w:t>стручно усавршавање запослених који раде на заштити; вођење централних регистара културних добара</w:t>
      </w:r>
      <w:r>
        <w:rPr>
          <w:rFonts w:ascii="Times New Roman" w:hAnsi="Times New Roman" w:cs="Times New Roman"/>
          <w:color w:val="646363"/>
          <w:sz w:val="24"/>
          <w:szCs w:val="24"/>
          <w:lang w:val="ru-RU"/>
        </w:rPr>
        <w:t xml:space="preserve">; </w:t>
      </w:r>
      <w:r>
        <w:rPr>
          <w:rFonts w:ascii="Times New Roman" w:hAnsi="Times New Roman" w:cs="Times New Roman"/>
          <w:color w:val="000000"/>
          <w:sz w:val="24"/>
          <w:szCs w:val="24"/>
          <w:lang w:val="ru-RU"/>
        </w:rPr>
        <w:t>старање о заштити културних добара</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од изузетног</w:t>
      </w:r>
      <w:r>
        <w:rPr>
          <w:rFonts w:ascii="Times New Roman" w:hAnsi="Times New Roman" w:cs="Times New Roman"/>
          <w:color w:val="646363"/>
          <w:sz w:val="24"/>
          <w:szCs w:val="24"/>
          <w:lang w:val="ru-RU"/>
        </w:rPr>
        <w:t xml:space="preserve"> </w:t>
      </w:r>
      <w:r>
        <w:rPr>
          <w:rFonts w:ascii="Times New Roman" w:hAnsi="Times New Roman" w:cs="Times New Roman"/>
          <w:color w:val="000000"/>
          <w:sz w:val="24"/>
          <w:szCs w:val="24"/>
          <w:lang w:val="ru-RU"/>
        </w:rPr>
        <w:t>значаја</w:t>
      </w:r>
      <w:r>
        <w:rPr>
          <w:rFonts w:ascii="Times New Roman" w:hAnsi="Times New Roman" w:cs="Times New Roman"/>
          <w:color w:val="646363"/>
          <w:sz w:val="24"/>
          <w:szCs w:val="24"/>
          <w:lang w:val="ru-RU"/>
        </w:rPr>
        <w:t xml:space="preserve">; </w:t>
      </w:r>
      <w:r>
        <w:rPr>
          <w:rFonts w:ascii="Times New Roman" w:hAnsi="Times New Roman" w:cs="Times New Roman"/>
          <w:color w:val="000000"/>
          <w:sz w:val="24"/>
          <w:szCs w:val="24"/>
          <w:lang w:val="ru-RU"/>
        </w:rPr>
        <w:t>примени критеријума у погледу предлагања за проглашење непокретности за културна добра; вођење евиденције и документације</w:t>
      </w:r>
      <w:r>
        <w:rPr>
          <w:rFonts w:ascii="Times New Roman" w:hAnsi="Times New Roman" w:cs="Times New Roman"/>
          <w:color w:val="646363"/>
          <w:sz w:val="24"/>
          <w:szCs w:val="24"/>
          <w:lang w:val="ru-RU"/>
        </w:rPr>
        <w:t xml:space="preserve">; </w:t>
      </w:r>
      <w:r>
        <w:rPr>
          <w:rFonts w:ascii="Times New Roman" w:hAnsi="Times New Roman" w:cs="Times New Roman"/>
          <w:color w:val="000000"/>
          <w:sz w:val="24"/>
          <w:szCs w:val="24"/>
          <w:lang w:val="ru-RU"/>
        </w:rPr>
        <w:t>обавештавање једанпут годишње Народне Скупштине Републике Србије о стању заштићености културних добара уписаних у Листу светске културне баштине;</w:t>
      </w:r>
      <w:r>
        <w:rPr>
          <w:rFonts w:ascii="Times New Roman" w:hAnsi="Times New Roman" w:cs="Times New Roman"/>
          <w:color w:val="646363"/>
          <w:sz w:val="24"/>
          <w:szCs w:val="24"/>
          <w:lang w:val="ru-RU"/>
        </w:rPr>
        <w:t xml:space="preserve"> </w:t>
      </w:r>
      <w:r>
        <w:rPr>
          <w:rFonts w:ascii="Times New Roman" w:hAnsi="Times New Roman" w:cs="Times New Roman"/>
          <w:color w:val="000000"/>
          <w:sz w:val="24"/>
          <w:szCs w:val="24"/>
          <w:lang w:val="ru-RU"/>
        </w:rPr>
        <w:t>утврђивање да ли одређени предмети културног наслеђа, изузев публикација, које уживају претходну заштиту, могу да се привремено или трајно извезу у иностранство; проучавање непокретних културних добара и израда студија, елабората и пројеката са одговарајућом документацијом ради најцелисходније заштите и коришћења одређеног непокретног културног добра;</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старање да се у оквиру планирања и уређења простора непокретним културним добрима обезбеди одговарајуће место и улога у одређеној средини;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објављивање грађе о предузетим радовима на непокретним културним добрима;</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израда пројеката за извођење радова на непокретним културним добрима и извођење радова;</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остваривање увида у спровођење мера заштите и коришћења непокретних културних добара;</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пружање стручне помоћи на чувању и одржавању културних добара сопственицима и корисницима тих добара;</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старање о коришћењу културних добара у сврхе одређене законом;</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праћење спровођења мера заштите и предлагање мера заштите културних добара;</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спровођење мера техничке заштите и физичке заштите културних добара;</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издавање публикација о културним добрима и о резултатима </w:t>
      </w:r>
      <w:r>
        <w:rPr>
          <w:rFonts w:ascii="Times New Roman" w:hAnsi="Times New Roman" w:cs="Times New Roman"/>
          <w:color w:val="000000"/>
          <w:sz w:val="24"/>
          <w:szCs w:val="24"/>
          <w:lang w:val="ru-RU"/>
        </w:rPr>
        <w:lastRenderedPageBreak/>
        <w:t>рада на њиховој заштити;</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излагање културних добара, организовање предавања и других пригодних облика културно образовне делатности.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Делатност свих осталих Завода који функционишу у Србији на међуопштинском нивоу, одређена је </w:t>
      </w:r>
      <w:r>
        <w:rPr>
          <w:rFonts w:ascii="Times New Roman" w:hAnsi="Times New Roman" w:cs="Times New Roman"/>
          <w:color w:val="000000"/>
          <w:sz w:val="24"/>
          <w:szCs w:val="24"/>
          <w:shd w:val="clear" w:color="auto" w:fill="FFFFFF"/>
          <w:lang w:val="ru-RU"/>
        </w:rPr>
        <w:t>Законом о културним добрима („Сл. гласник РС“, бр. 71/94) Међуопштински завод за заштиту споменика културе врши делатност заштите на територији већег броја општина. На основу закона члан 10. „</w:t>
      </w:r>
      <w:r>
        <w:rPr>
          <w:rFonts w:ascii="Times New Roman" w:hAnsi="Times New Roman" w:cs="Times New Roman"/>
          <w:i/>
          <w:iCs/>
          <w:color w:val="000000"/>
          <w:sz w:val="24"/>
          <w:szCs w:val="24"/>
          <w:shd w:val="clear" w:color="auto" w:fill="FFFFFF"/>
          <w:lang w:val="ru-RU"/>
        </w:rPr>
        <w:t>Делатност заштите и коришћења културних добара обављају за то основане установе у складу с одредбама овог закона» (Закон о културним добрима, РС)</w:t>
      </w:r>
      <w:r>
        <w:rPr>
          <w:rFonts w:ascii="Times New Roman" w:hAnsi="Times New Roman" w:cs="Times New Roman"/>
          <w:color w:val="000000"/>
          <w:sz w:val="24"/>
          <w:szCs w:val="24"/>
          <w:shd w:val="clear" w:color="auto" w:fill="FFFFFF"/>
          <w:lang w:val="ru-RU"/>
        </w:rPr>
        <w:t>. Основна делатност Завода је заштита споменика културе, просторних културно-историјских целина, археолошких налазишта и знаменитих места на подручју града</w:t>
      </w: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 xml:space="preserve">и припадајућих општина које територијално покрива. Чест је случај у пракси да Републички Завод делегира активности (које се тичу заштите културних добара од изузетног значаја, за које он једино има формалну надлежност) на друге Заводе за заштиту споменика културе, који територијално покривају тај део земље. Формално, сви остали Заводи требало би да баве се другим категоријама културних добара. Такође, разлика се огледа и у томе што само Републички Завод, врши организовано едукацију и полагање стручних испита, и изнад њега хијерархијски посматрано постоји само Министарство Културе.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Заводи за заштиту споменика културе процес заштите обављају у сарадњи са: Заводима за просторно планирање и урбанизам и Заводима за заштиту природе. У процесу заштите културног наслеђа, ове институције се по потреби ослањају на извршну и судску власт када је потребно реаговати на активности које нису законом предвиђене. Велики проблем је што за разлику од Завода за просторно планирање и урбанизам, Заводи за заштиту споменика културе немају инспекторе који би изашли на терен и контролисали активности које имају за последицу промену културног наслеђа</w:t>
      </w:r>
      <w:r>
        <w:rPr>
          <w:rStyle w:val="FootnoteReference"/>
          <w:sz w:val="24"/>
          <w:szCs w:val="24"/>
          <w:lang w:val="ru-RU"/>
        </w:rPr>
        <w:footnoteReference w:id="15"/>
      </w:r>
      <w:r>
        <w:rPr>
          <w:rFonts w:ascii="Times New Roman" w:hAnsi="Times New Roman" w:cs="Times New Roman"/>
          <w:sz w:val="24"/>
          <w:szCs w:val="24"/>
          <w:lang w:val="ru-RU"/>
        </w:rPr>
        <w:t xml:space="preserve">. Такође, ингеренције Завода за заштиту споменика културе су прилично ограничене, па од воље извршне власти да реагује (полиције) у случају кршења правила које претпостављају измене на културном наслеђу, зависиће судбина наслеђа.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Притисци су огромни, и велики проблем представља корупција у управљању културним добрима, као и у већини других ресора. Срећна околност и могући правац </w:t>
      </w:r>
      <w:r>
        <w:rPr>
          <w:rFonts w:ascii="Times New Roman" w:hAnsi="Times New Roman" w:cs="Times New Roman"/>
          <w:sz w:val="24"/>
          <w:szCs w:val="24"/>
          <w:lang w:val="ru-RU"/>
        </w:rPr>
        <w:lastRenderedPageBreak/>
        <w:t>огледа се у могућности већег укључивања заједнице у вези са проблемима неадекватног третмана културних добара, будући да Закон о културним добрима, према члану 16 предвиђа да се на поднеске, решења, жалбе, као и друга акта који се односе на заштиту културног добра не плаћају административне и судске таксе установљене републичким прописима. На основу закона који одређују делатности Завода, може се видети колико ова област вапи за бољим хоризонталним повезивањем.</w:t>
      </w:r>
      <w:r>
        <w:rPr>
          <w:rStyle w:val="FootnoteReference"/>
          <w:sz w:val="24"/>
          <w:szCs w:val="24"/>
        </w:rPr>
        <w:footnoteReference w:id="16"/>
      </w:r>
      <w:r>
        <w:rPr>
          <w:rFonts w:ascii="Times New Roman" w:hAnsi="Times New Roman" w:cs="Times New Roman"/>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многим законским текстовима се исте категорије третирају различитим називима, што доводи до компликовања у практичној примени. Сликовити пример за ово је заштита: амбијенталних целина / културни предео / пејзаж / предео са посебним вредностима / урбанистички катастар. Реч је о истој просторној целини, која се кроз различите ресоре провлачи као терминолошки различито одређени појам (док је садржајно често реч о истом појму, који тражи боље усклађивање по питању управљања). Штавише, поред формалне разлике у називу, озбиљнија разлика у приступу настаје када је реч о практичној заштити. Према мишљењу просторних планера, штити се катастарска површина. Са друге стране радници Завода за заштиту споменика културе у главном покушавају да обезбеде заштиту од минимум неколико суседних катастара око амбијенталне целине, како би простор остао у хармонији. Несавесно просторно планирање (примера је много како у градским, тако и у руралним зонама и заштићеним подручјима) довело је до нарушавања аутентичног изгледа. Више амбијенталних целина  / простора са изузетним вредностима је током времена добило потпуно нови изглед оближње околине, која - готово ни по једном критеријуму вредновања не може бити оцењена позитивно. Јасно је да је неопходно увођење јединственог система који ће пружити објективнију слику, прецизније дефинисање појмова и надлежности водећи неминовно бољем хоризонталном повезивању. У наставку текста више речи ће бити о заједничком наслеђу, култури и културним пејзажима/пределима.</w:t>
      </w:r>
    </w:p>
    <w:p w:rsidR="00363FD6" w:rsidRDefault="00363FD6" w:rsidP="00363FD6">
      <w:pPr>
        <w:pStyle w:val="Heading3"/>
        <w:jc w:val="center"/>
        <w:rPr>
          <w:rFonts w:ascii="Times New Roman" w:hAnsi="Times New Roman" w:cs="Times New Roman"/>
          <w:sz w:val="24"/>
          <w:szCs w:val="24"/>
          <w:lang w:val="ru-RU"/>
        </w:rPr>
      </w:pPr>
      <w:bookmarkStart w:id="104" w:name="_Toc455017641"/>
      <w:bookmarkStart w:id="105" w:name="_Toc455021310"/>
      <w:bookmarkStart w:id="106" w:name="_Toc455021855"/>
      <w:bookmarkStart w:id="107" w:name="_Toc455113396"/>
      <w:bookmarkStart w:id="108" w:name="_Toc460929332"/>
      <w:bookmarkStart w:id="109" w:name="_Toc460929963"/>
      <w:bookmarkStart w:id="110" w:name="_Toc462309983"/>
      <w:bookmarkStart w:id="111" w:name="_Toc464508867"/>
      <w:r>
        <w:rPr>
          <w:rFonts w:ascii="Times New Roman" w:hAnsi="Times New Roman" w:cs="Times New Roman"/>
          <w:sz w:val="24"/>
          <w:szCs w:val="24"/>
          <w:lang w:val="ru-RU"/>
        </w:rPr>
        <w:lastRenderedPageBreak/>
        <w:t>2.2.3. Наслеђе као заједничка добра, вредност, вредновање, међусобне везе и управљање</w:t>
      </w:r>
      <w:bookmarkEnd w:id="104"/>
      <w:bookmarkEnd w:id="105"/>
      <w:bookmarkEnd w:id="106"/>
      <w:bookmarkEnd w:id="107"/>
      <w:bookmarkEnd w:id="108"/>
      <w:bookmarkEnd w:id="109"/>
      <w:bookmarkEnd w:id="110"/>
      <w:bookmarkEnd w:id="111"/>
    </w:p>
    <w:p w:rsidR="00363FD6" w:rsidRDefault="00363FD6" w:rsidP="00363FD6">
      <w:pPr>
        <w:spacing w:after="0" w:line="360" w:lineRule="auto"/>
        <w:jc w:val="both"/>
        <w:rPr>
          <w:rFonts w:ascii="Times New Roman" w:hAnsi="Times New Roman" w:cs="Times New Roman"/>
          <w:lang w:val="ru-RU"/>
        </w:rPr>
      </w:pP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Наслеђе припада категорији заједничких добара, за чији опстанак имају одговорност сви. Како Трозби истиче, </w:t>
      </w:r>
      <w:r>
        <w:rPr>
          <w:rFonts w:ascii="Times New Roman" w:hAnsi="Times New Roman" w:cs="Times New Roman"/>
          <w:i/>
          <w:iCs/>
          <w:sz w:val="24"/>
          <w:szCs w:val="24"/>
          <w:lang w:val="ru-RU"/>
        </w:rPr>
        <w:t>природни и културни капитал</w:t>
      </w:r>
      <w:r>
        <w:rPr>
          <w:rFonts w:ascii="Times New Roman" w:hAnsi="Times New Roman" w:cs="Times New Roman"/>
          <w:sz w:val="24"/>
          <w:szCs w:val="24"/>
          <w:lang w:val="ru-RU"/>
        </w:rPr>
        <w:t>, одређују веома слични елементи, па је - аналогно развојним начелима који се односе на одрживи развој еколошке димензије, могуће извести и културно-одрживе критеријуме, који су засновани на принципима и начелима: Међугенерацијска</w:t>
      </w:r>
      <w:r>
        <w:rPr>
          <w:rStyle w:val="FootnoteReference"/>
          <w:sz w:val="24"/>
          <w:szCs w:val="24"/>
        </w:rPr>
        <w:footnoteReference w:id="17"/>
      </w:r>
      <w:r>
        <w:rPr>
          <w:rFonts w:ascii="Times New Roman" w:hAnsi="Times New Roman" w:cs="Times New Roman"/>
          <w:sz w:val="24"/>
          <w:szCs w:val="24"/>
          <w:lang w:val="ru-RU"/>
        </w:rPr>
        <w:t xml:space="preserve"> и интергенерацијска</w:t>
      </w:r>
      <w:r>
        <w:rPr>
          <w:rStyle w:val="FootnoteReference"/>
          <w:sz w:val="24"/>
          <w:szCs w:val="24"/>
        </w:rPr>
        <w:footnoteReference w:id="18"/>
      </w:r>
      <w:r>
        <w:rPr>
          <w:rFonts w:ascii="Times New Roman" w:hAnsi="Times New Roman" w:cs="Times New Roman"/>
          <w:sz w:val="24"/>
          <w:szCs w:val="24"/>
          <w:lang w:val="ru-RU"/>
        </w:rPr>
        <w:t xml:space="preserve"> правичност; Значај разноликости</w:t>
      </w:r>
      <w:r>
        <w:rPr>
          <w:rStyle w:val="FootnoteReference"/>
          <w:sz w:val="24"/>
          <w:szCs w:val="24"/>
        </w:rPr>
        <w:footnoteReference w:id="19"/>
      </w:r>
      <w:r>
        <w:rPr>
          <w:rFonts w:ascii="Times New Roman" w:hAnsi="Times New Roman" w:cs="Times New Roman"/>
          <w:sz w:val="24"/>
          <w:szCs w:val="24"/>
          <w:lang w:val="ru-RU"/>
        </w:rPr>
        <w:t>; Принцип предострожности</w:t>
      </w:r>
      <w:r>
        <w:rPr>
          <w:rStyle w:val="FootnoteReference"/>
          <w:sz w:val="24"/>
          <w:szCs w:val="24"/>
        </w:rPr>
        <w:footnoteReference w:id="20"/>
      </w:r>
      <w:r>
        <w:rPr>
          <w:rFonts w:ascii="Times New Roman" w:hAnsi="Times New Roman" w:cs="Times New Roman"/>
          <w:sz w:val="24"/>
          <w:szCs w:val="24"/>
          <w:lang w:val="ru-RU"/>
        </w:rPr>
        <w:t>; Међусобна повезаност</w:t>
      </w:r>
      <w:r>
        <w:rPr>
          <w:rStyle w:val="FootnoteReference"/>
          <w:sz w:val="24"/>
          <w:szCs w:val="24"/>
        </w:rPr>
        <w:footnoteReference w:id="21"/>
      </w:r>
      <w:r>
        <w:rPr>
          <w:rFonts w:ascii="Times New Roman" w:hAnsi="Times New Roman" w:cs="Times New Roman"/>
          <w:sz w:val="24"/>
          <w:szCs w:val="24"/>
          <w:lang w:val="ru-RU"/>
        </w:rPr>
        <w:t>. Начела која Трозби (</w:t>
      </w:r>
      <w:r>
        <w:rPr>
          <w:rFonts w:ascii="Times New Roman" w:hAnsi="Times New Roman" w:cs="Times New Roman"/>
          <w:sz w:val="24"/>
          <w:szCs w:val="24"/>
        </w:rPr>
        <w:t>Throsby</w:t>
      </w:r>
      <w:r w:rsidRPr="00B34754">
        <w:rPr>
          <w:rFonts w:ascii="Times New Roman" w:hAnsi="Times New Roman" w:cs="Times New Roman"/>
          <w:sz w:val="24"/>
          <w:szCs w:val="24"/>
          <w:lang w:val="ru-RU"/>
        </w:rPr>
        <w:t xml:space="preserve">, </w:t>
      </w:r>
      <w:r>
        <w:rPr>
          <w:rFonts w:ascii="Times New Roman" w:hAnsi="Times New Roman" w:cs="Times New Roman"/>
          <w:sz w:val="24"/>
          <w:szCs w:val="24"/>
        </w:rPr>
        <w:t>Miki</w:t>
      </w:r>
      <w:r w:rsidRPr="00B34754">
        <w:rPr>
          <w:rFonts w:ascii="Times New Roman" w:hAnsi="Times New Roman" w:cs="Times New Roman"/>
          <w:sz w:val="24"/>
          <w:szCs w:val="24"/>
          <w:lang w:val="ru-RU"/>
        </w:rPr>
        <w:t xml:space="preserve">ć 2015) </w:t>
      </w:r>
      <w:r>
        <w:rPr>
          <w:rFonts w:ascii="Times New Roman" w:hAnsi="Times New Roman" w:cs="Times New Roman"/>
          <w:sz w:val="24"/>
          <w:szCs w:val="24"/>
          <w:lang w:val="ru-RU"/>
        </w:rPr>
        <w:t xml:space="preserve">дефинише, могу бити посматрана као контролна листа за процену мера развојних политика, које ће обезбедити културну одрживост. </w:t>
      </w:r>
    </w:p>
    <w:p w:rsidR="00363FD6" w:rsidRDefault="00363FD6" w:rsidP="00363FD6">
      <w:pPr>
        <w:tabs>
          <w:tab w:val="left" w:pos="5460"/>
        </w:tabs>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p>
    <w:p w:rsidR="00363FD6" w:rsidRDefault="00363FD6" w:rsidP="00363FD6">
      <w:pPr>
        <w:spacing w:after="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3</w:t>
      </w:r>
      <w:r>
        <w:rPr>
          <w:rFonts w:ascii="Times New Roman" w:hAnsi="Times New Roman" w:cs="Times New Roman"/>
          <w:b/>
          <w:bCs/>
          <w:sz w:val="24"/>
          <w:szCs w:val="24"/>
          <w:lang w:val="ru-RU"/>
        </w:rPr>
        <w:t>.</w:t>
      </w:r>
      <w:r>
        <w:rPr>
          <w:rFonts w:ascii="Times New Roman" w:hAnsi="Times New Roman" w:cs="Times New Roman"/>
          <w:sz w:val="24"/>
          <w:szCs w:val="24"/>
          <w:lang w:val="ru-RU"/>
        </w:rPr>
        <w:t xml:space="preserve"> Сличности које одређују природно и културно наслеђе</w:t>
      </w:r>
    </w:p>
    <w:tbl>
      <w:tblPr>
        <w:tblW w:w="0" w:type="auto"/>
        <w:tblInd w:w="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1914"/>
        <w:gridCol w:w="1915"/>
        <w:gridCol w:w="1915"/>
        <w:gridCol w:w="1915"/>
      </w:tblGrid>
      <w:tr w:rsidR="00363FD6" w:rsidRPr="00A86F90" w:rsidTr="00D167CE">
        <w:tc>
          <w:tcPr>
            <w:tcW w:w="1914" w:type="dxa"/>
            <w:tcBorders>
              <w:top w:val="single" w:sz="12" w:space="0" w:color="000000"/>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Природни капитал</w:t>
            </w:r>
          </w:p>
        </w:tc>
        <w:tc>
          <w:tcPr>
            <w:tcW w:w="1915" w:type="dxa"/>
            <w:tcBorders>
              <w:top w:val="single" w:sz="12" w:space="0" w:color="000000"/>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Природни ресурси</w:t>
            </w:r>
          </w:p>
        </w:tc>
        <w:tc>
          <w:tcPr>
            <w:tcW w:w="1915" w:type="dxa"/>
            <w:tcBorders>
              <w:top w:val="single" w:sz="12" w:space="0" w:color="000000"/>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Биодиверзитет</w:t>
            </w:r>
          </w:p>
        </w:tc>
        <w:tc>
          <w:tcPr>
            <w:tcW w:w="1915" w:type="dxa"/>
            <w:tcBorders>
              <w:top w:val="single" w:sz="12" w:space="0" w:color="000000"/>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Природни екосистем</w:t>
            </w:r>
          </w:p>
        </w:tc>
      </w:tr>
      <w:tr w:rsidR="00363FD6" w:rsidRPr="00A86F90" w:rsidTr="00D167CE">
        <w:tc>
          <w:tcPr>
            <w:tcW w:w="1914" w:type="dxa"/>
            <w:tcBorders>
              <w:bottom w:val="single" w:sz="12" w:space="0" w:color="000000"/>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Културни капитал</w:t>
            </w:r>
          </w:p>
        </w:tc>
        <w:tc>
          <w:tcPr>
            <w:tcW w:w="1915" w:type="dxa"/>
            <w:tcBorders>
              <w:bottom w:val="single" w:sz="12" w:space="0" w:color="000000"/>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Културно богатство</w:t>
            </w:r>
          </w:p>
        </w:tc>
        <w:tc>
          <w:tcPr>
            <w:tcW w:w="1915" w:type="dxa"/>
            <w:tcBorders>
              <w:bottom w:val="single" w:sz="12" w:space="0" w:color="000000"/>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Културна разноликост</w:t>
            </w:r>
          </w:p>
        </w:tc>
        <w:tc>
          <w:tcPr>
            <w:tcW w:w="1915" w:type="dxa"/>
            <w:tcBorders>
              <w:bottom w:val="single" w:sz="12" w:space="0" w:color="000000"/>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Културне мреже</w:t>
            </w:r>
          </w:p>
        </w:tc>
      </w:tr>
    </w:tbl>
    <w:p w:rsidR="00363FD6" w:rsidRDefault="00363FD6" w:rsidP="00363FD6">
      <w:pPr>
        <w:spacing w:after="0"/>
        <w:rPr>
          <w:rFonts w:ascii="Times New Roman" w:hAnsi="Times New Roman" w:cs="Times New Roman"/>
          <w:sz w:val="24"/>
          <w:szCs w:val="24"/>
          <w:lang w:val="ru-RU"/>
        </w:rPr>
      </w:pPr>
      <w:r>
        <w:rPr>
          <w:rFonts w:ascii="Times New Roman" w:hAnsi="Times New Roman" w:cs="Times New Roman"/>
          <w:b/>
          <w:bCs/>
          <w:i/>
          <w:iCs/>
          <w:sz w:val="24"/>
          <w:szCs w:val="24"/>
          <w:lang w:val="ru-RU"/>
        </w:rPr>
        <w:t>Извор</w:t>
      </w:r>
      <w:r>
        <w:rPr>
          <w:rFonts w:ascii="Times New Roman" w:hAnsi="Times New Roman" w:cs="Times New Roman"/>
          <w:sz w:val="24"/>
          <w:szCs w:val="24"/>
          <w:lang w:val="ru-RU"/>
        </w:rPr>
        <w:t>: Локални развој и креативне индустрије (Трозби, Микић 2015).</w:t>
      </w:r>
    </w:p>
    <w:p w:rsidR="00363FD6" w:rsidRDefault="00363FD6" w:rsidP="00363FD6">
      <w:pPr>
        <w:spacing w:after="0"/>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Сличности природног и културног наслеђа су више него очигледне. Обе врсте наслеђа спадају у категорије </w:t>
      </w:r>
      <w:r>
        <w:rPr>
          <w:rFonts w:ascii="Times New Roman" w:hAnsi="Times New Roman" w:cs="Times New Roman"/>
          <w:i/>
          <w:iCs/>
          <w:sz w:val="24"/>
          <w:szCs w:val="24"/>
          <w:lang w:val="ru-RU"/>
        </w:rPr>
        <w:t>заједничких и мешовитих добара</w:t>
      </w:r>
      <w:r>
        <w:rPr>
          <w:rFonts w:ascii="Times New Roman" w:hAnsi="Times New Roman" w:cs="Times New Roman"/>
          <w:sz w:val="24"/>
          <w:szCs w:val="24"/>
          <w:lang w:val="ru-RU"/>
        </w:rPr>
        <w:t xml:space="preserve">. То значи да ова добра припадају свима и да је неопходно обезбедити њихов дугорочни опстанак, као и то да њима могу управљати различити сектори.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Покушаји обухвата вредности дати су из различитих теоријских перспектива. У прагматичном смислу, економске класичне теорије на вредност гледају као на категорију условљену факторима производње. У контексту заштићених подручја и природног наслеђа, Драшковић (2013) наводи да се вредност заштићених подручја може посматрати </w:t>
      </w:r>
      <w:r>
        <w:rPr>
          <w:rFonts w:ascii="Times New Roman" w:hAnsi="Times New Roman" w:cs="Times New Roman"/>
          <w:sz w:val="24"/>
          <w:szCs w:val="24"/>
          <w:lang w:val="ru-RU"/>
        </w:rPr>
        <w:lastRenderedPageBreak/>
        <w:t xml:space="preserve">кроз две основне теоријске економске перспективе: </w:t>
      </w:r>
      <w:r>
        <w:rPr>
          <w:rFonts w:ascii="Times New Roman" w:hAnsi="Times New Roman" w:cs="Times New Roman"/>
          <w:i/>
          <w:iCs/>
          <w:sz w:val="24"/>
          <w:szCs w:val="24"/>
          <w:lang w:val="ru-RU"/>
        </w:rPr>
        <w:t>класична и неокласична</w:t>
      </w:r>
      <w:r>
        <w:rPr>
          <w:rFonts w:ascii="Times New Roman" w:hAnsi="Times New Roman" w:cs="Times New Roman"/>
          <w:sz w:val="24"/>
          <w:szCs w:val="24"/>
          <w:lang w:val="ru-RU"/>
        </w:rPr>
        <w:t xml:space="preserve">. У класичном теоријском смислу вредност се састоји од: </w:t>
      </w:r>
      <w:r>
        <w:rPr>
          <w:rFonts w:ascii="Times New Roman" w:hAnsi="Times New Roman" w:cs="Times New Roman"/>
          <w:i/>
          <w:iCs/>
          <w:sz w:val="24"/>
          <w:szCs w:val="24"/>
          <w:lang w:val="ru-RU"/>
        </w:rPr>
        <w:t>фактора производње (пре свега земље), рада и створеног капитала (тј. његовог материјалног облика)</w:t>
      </w:r>
      <w:r>
        <w:rPr>
          <w:rFonts w:ascii="Times New Roman" w:hAnsi="Times New Roman" w:cs="Times New Roman"/>
          <w:sz w:val="24"/>
          <w:szCs w:val="24"/>
          <w:lang w:val="ru-RU"/>
        </w:rPr>
        <w:t xml:space="preserve">. Надовезујући се на претходно, класична економска теорија, на сличан начин може бити применљива на културно наслеђе и изразе, са извесним модификацијама. Фактори производње, односили би се на креативност ствараоца, а њихов рад у том контексту ствара вредност која поред свих естетских и етичких, има материјални облик. Према Марксовој Радној Теорији вредности, </w:t>
      </w:r>
      <w:r>
        <w:rPr>
          <w:rFonts w:ascii="Times New Roman" w:hAnsi="Times New Roman" w:cs="Times New Roman"/>
          <w:i/>
          <w:iCs/>
          <w:sz w:val="24"/>
          <w:szCs w:val="24"/>
          <w:lang w:val="ru-RU"/>
        </w:rPr>
        <w:t>једини стваралац вредности је људски рад</w:t>
      </w:r>
      <w:r>
        <w:rPr>
          <w:rFonts w:ascii="Times New Roman" w:hAnsi="Times New Roman" w:cs="Times New Roman"/>
          <w:sz w:val="24"/>
          <w:szCs w:val="24"/>
          <w:lang w:val="ru-RU"/>
        </w:rPr>
        <w:t xml:space="preserve">, при чему према истој теорији, </w:t>
      </w:r>
      <w:r>
        <w:rPr>
          <w:rFonts w:ascii="Times New Roman" w:hAnsi="Times New Roman" w:cs="Times New Roman"/>
          <w:i/>
          <w:iCs/>
          <w:sz w:val="24"/>
          <w:szCs w:val="24"/>
          <w:lang w:val="ru-RU"/>
        </w:rPr>
        <w:t>неплаћени рад представља вишак вредности и извор богатства</w:t>
      </w:r>
      <w:r>
        <w:rPr>
          <w:rFonts w:ascii="Times New Roman" w:hAnsi="Times New Roman" w:cs="Times New Roman"/>
          <w:sz w:val="24"/>
          <w:szCs w:val="24"/>
          <w:lang w:val="ru-RU"/>
        </w:rPr>
        <w:t xml:space="preserve">. Неокласична или либерална економска теорија, </w:t>
      </w:r>
      <w:r>
        <w:rPr>
          <w:rFonts w:ascii="Times New Roman" w:hAnsi="Times New Roman" w:cs="Times New Roman"/>
          <w:i/>
          <w:iCs/>
          <w:sz w:val="24"/>
          <w:szCs w:val="24"/>
          <w:lang w:val="ru-RU"/>
        </w:rPr>
        <w:t>у фокус анализе вредности уводи слободно тржиште, где је вредност одређена слободним избором и мотивацијом појединца.</w:t>
      </w:r>
      <w:r>
        <w:rPr>
          <w:rFonts w:ascii="Times New Roman" w:hAnsi="Times New Roman" w:cs="Times New Roman"/>
          <w:sz w:val="24"/>
          <w:szCs w:val="24"/>
          <w:lang w:val="ru-RU"/>
        </w:rPr>
        <w:t xml:space="preserve"> Према томе, вредност је одређена спремношћу да се за неку робу или услугу плати.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Оба приступа имају недостатке, будући да отварају проблеме вредновања: природе, воде, ваздуха, земљишта, културе, уметности. Док класична теорија акцентује трошкове рада и производње (фокус на понуду), неокласична теорија акцентује значај тржишних механизама, односно понашање потрошача (фокус на тражњу). У контексту актуелне неолибералне економије,</w:t>
      </w:r>
      <w:r>
        <w:rPr>
          <w:rFonts w:ascii="Times New Roman" w:hAnsi="Times New Roman" w:cs="Times New Roman"/>
          <w:lang w:val="ru-RU"/>
        </w:rPr>
        <w:t xml:space="preserve"> </w:t>
      </w:r>
      <w:r>
        <w:rPr>
          <w:rFonts w:ascii="Times New Roman" w:hAnsi="Times New Roman" w:cs="Times New Roman"/>
          <w:sz w:val="24"/>
          <w:szCs w:val="24"/>
          <w:lang w:val="ru-RU"/>
        </w:rPr>
        <w:t xml:space="preserve">где субјективност игра опредељујућу улогу приликом избора </w:t>
      </w:r>
      <w:r>
        <w:rPr>
          <w:rFonts w:ascii="Times New Roman" w:hAnsi="Times New Roman" w:cs="Times New Roman"/>
          <w:i/>
          <w:iCs/>
          <w:sz w:val="24"/>
          <w:szCs w:val="24"/>
          <w:lang w:val="ru-RU"/>
        </w:rPr>
        <w:t xml:space="preserve">куповине / конзумирања, </w:t>
      </w:r>
      <w:r>
        <w:rPr>
          <w:rFonts w:ascii="Times New Roman" w:hAnsi="Times New Roman" w:cs="Times New Roman"/>
          <w:sz w:val="24"/>
          <w:szCs w:val="24"/>
          <w:lang w:val="ru-RU"/>
        </w:rPr>
        <w:t xml:space="preserve">поставља се питање како онда адекватно мерити вредност готово апстрактних феномена (управо због природе која претпоставља слојевити низ нематеријалних вредности)? </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Једно од полазишта, ка тражењу решења за адекватно управљање наслеђем, може се тражити у </w:t>
      </w:r>
      <w:r>
        <w:rPr>
          <w:rFonts w:ascii="Times New Roman" w:hAnsi="Times New Roman" w:cs="Times New Roman"/>
          <w:i/>
          <w:iCs/>
          <w:sz w:val="24"/>
          <w:szCs w:val="24"/>
          <w:lang w:val="ru-RU"/>
        </w:rPr>
        <w:t>новој институционалној економији</w:t>
      </w:r>
      <w:r>
        <w:rPr>
          <w:rFonts w:ascii="Times New Roman" w:hAnsi="Times New Roman" w:cs="Times New Roman"/>
          <w:sz w:val="24"/>
          <w:szCs w:val="24"/>
          <w:lang w:val="ru-RU"/>
        </w:rPr>
        <w:t>. На нову институционалну економију (НИЕ) Клејн (</w:t>
      </w:r>
      <w:r>
        <w:rPr>
          <w:rFonts w:ascii="Times New Roman" w:hAnsi="Times New Roman" w:cs="Times New Roman"/>
          <w:sz w:val="24"/>
          <w:szCs w:val="24"/>
        </w:rPr>
        <w:t>Klein</w:t>
      </w:r>
      <w:r>
        <w:rPr>
          <w:rFonts w:ascii="Times New Roman" w:hAnsi="Times New Roman" w:cs="Times New Roman"/>
          <w:sz w:val="24"/>
          <w:szCs w:val="24"/>
          <w:lang w:val="ru-RU"/>
        </w:rPr>
        <w:t xml:space="preserve"> 1999) гледа као на   </w:t>
      </w:r>
      <w:r>
        <w:rPr>
          <w:rFonts w:ascii="Times New Roman" w:hAnsi="Times New Roman" w:cs="Times New Roman"/>
          <w:i/>
          <w:iCs/>
          <w:sz w:val="24"/>
          <w:szCs w:val="24"/>
          <w:lang w:val="ru-RU"/>
        </w:rPr>
        <w:t>интердисциплинарно предузеће које комбинује економију, право, теорију организације, политичке науке, социологију и антропологију</w:t>
      </w:r>
      <w:r>
        <w:rPr>
          <w:rFonts w:ascii="Times New Roman" w:hAnsi="Times New Roman" w:cs="Times New Roman"/>
          <w:sz w:val="24"/>
          <w:szCs w:val="24"/>
          <w:lang w:val="ru-RU"/>
        </w:rPr>
        <w:t xml:space="preserve">, како би се разумеле институције социјалног, политичког и комерцијалног живота. Аутор наводи да је основни језик НИЕ економија, иако се ослања на друге друштвено-хуманистичке научне перспективе. Основни циљ НИЕ огледа се у утврђивању значаја институција, њиховој сврси, настанку, нестанку, и потребама реформисања у променљивим условима.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Економска перспектива налаже принцип реткости приликом вредновања. Према овом принципу у односу на реткост и посебност, приписује се и значај у облику новчаног еквивалента. Претходна констатација важи и јаснија је у контексту природног и културног </w:t>
      </w:r>
      <w:r>
        <w:rPr>
          <w:rFonts w:ascii="Times New Roman" w:hAnsi="Times New Roman" w:cs="Times New Roman"/>
          <w:sz w:val="24"/>
          <w:szCs w:val="24"/>
          <w:lang w:val="ru-RU"/>
        </w:rPr>
        <w:lastRenderedPageBreak/>
        <w:t>наслеђа, јер у односу на њихову посебност, реткост и универзалност, произилазе и механизми заштите који су директно повезани са вредновањем. Са друге стране, не-економске и нематеријалне вредности садржане су у природном и културном наслеђу, утичући (у садејству са економским вредностима) на финалну вредносну перцепцију.</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Изузетно значајне у уочавању вредности наслеђа, су и све </w:t>
      </w:r>
      <w:r>
        <w:rPr>
          <w:rFonts w:ascii="Times New Roman" w:hAnsi="Times New Roman" w:cs="Times New Roman"/>
          <w:i/>
          <w:iCs/>
          <w:sz w:val="24"/>
          <w:szCs w:val="24"/>
          <w:lang w:val="ru-RU"/>
        </w:rPr>
        <w:t>индиректне вредности</w:t>
      </w:r>
      <w:r>
        <w:rPr>
          <w:rFonts w:ascii="Times New Roman" w:hAnsi="Times New Roman" w:cs="Times New Roman"/>
          <w:sz w:val="24"/>
          <w:szCs w:val="24"/>
          <w:lang w:val="ru-RU"/>
        </w:rPr>
        <w:t xml:space="preserve">, које наслеђе може да обезбеди. Драшковић (2013) наводи да у случају континуалних вредности у природи (односно обновљивих ресурса: сунчева енергија, светлост, енергија ветра, енергија/снага воде), </w:t>
      </w:r>
      <w:r>
        <w:rPr>
          <w:rFonts w:ascii="Times New Roman" w:hAnsi="Times New Roman" w:cs="Times New Roman"/>
          <w:i/>
          <w:iCs/>
          <w:sz w:val="24"/>
          <w:szCs w:val="24"/>
          <w:lang w:val="ru-RU"/>
        </w:rPr>
        <w:t>ове вредности немају непосредну тржишну вредност, нити се њима може трговати</w:t>
      </w:r>
      <w:r>
        <w:rPr>
          <w:rFonts w:ascii="Times New Roman" w:hAnsi="Times New Roman" w:cs="Times New Roman"/>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Паралелно, може се констатовати исто и за културно наслеђе. Иако не постоји модел јасног тржишног вредновања, овакве вредности заправо аксиоматски претпостављају неопходне услове за стварање других нових индиректних (вредности), које могу произилазити из претходних. Ефекти који происходе из инвестирања у наслеђе, не морају нужно имати монетарну вредност, али остварују директну и индиректну вредност, и то кроз </w:t>
      </w:r>
      <w:r>
        <w:rPr>
          <w:rFonts w:ascii="Times New Roman" w:hAnsi="Times New Roman" w:cs="Times New Roman"/>
          <w:i/>
          <w:iCs/>
          <w:sz w:val="24"/>
          <w:szCs w:val="24"/>
          <w:lang w:val="ru-RU"/>
        </w:rPr>
        <w:t xml:space="preserve">ефекте преливања </w:t>
      </w:r>
      <w:r>
        <w:rPr>
          <w:rFonts w:ascii="Times New Roman" w:hAnsi="Times New Roman" w:cs="Times New Roman"/>
          <w:sz w:val="24"/>
          <w:szCs w:val="24"/>
          <w:lang w:val="ru-RU"/>
        </w:rPr>
        <w:t>(Драшковић, 2013; Микић 2015).</w:t>
      </w:r>
      <w:r>
        <w:rPr>
          <w:rStyle w:val="FootnoteReference"/>
          <w:sz w:val="24"/>
          <w:szCs w:val="24"/>
        </w:rPr>
        <w:footnoteReference w:id="22"/>
      </w:r>
      <w:r>
        <w:rPr>
          <w:rFonts w:ascii="Times New Roman" w:hAnsi="Times New Roman" w:cs="Times New Roman"/>
          <w:sz w:val="24"/>
          <w:szCs w:val="24"/>
          <w:lang w:val="ru-RU"/>
        </w:rPr>
        <w:t xml:space="preserve"> Флејминг указује да се ефекти преливања могу појавити у виду </w:t>
      </w:r>
      <w:r>
        <w:rPr>
          <w:rFonts w:ascii="Times New Roman" w:hAnsi="Times New Roman" w:cs="Times New Roman"/>
          <w:i/>
          <w:iCs/>
          <w:sz w:val="24"/>
          <w:szCs w:val="24"/>
          <w:lang w:val="ru-RU"/>
        </w:rPr>
        <w:t>трансфера знања, привредног раста и умрежавања</w:t>
      </w:r>
      <w:r>
        <w:rPr>
          <w:rFonts w:ascii="Times New Roman" w:hAnsi="Times New Roman" w:cs="Times New Roman"/>
          <w:sz w:val="24"/>
          <w:szCs w:val="24"/>
          <w:lang w:val="ru-RU"/>
        </w:rPr>
        <w:t xml:space="preserve"> (Микић, 2015). Трансфер знања претпоставља креативно стваралаштво које подстиче нове идеје и континуитет у иновацијама. Таква ситуација обезбеђује привредни раст креирањем нових радних места и повољне пословне климе, раст запослености, преиспитивање постојећих и стварање нових пословних модела, који ће омогућити већу међусекторску и међуресорну сарадњу, обезбеђујући на тај начин концентрацију одређених послова кроз умрежавање (креативни, еколошки послови)</w:t>
      </w:r>
      <w:r>
        <w:rPr>
          <w:rStyle w:val="FootnoteReference"/>
          <w:sz w:val="24"/>
          <w:szCs w:val="24"/>
        </w:rPr>
        <w:footnoteReference w:id="23"/>
      </w:r>
      <w:r>
        <w:rPr>
          <w:rFonts w:ascii="Times New Roman" w:hAnsi="Times New Roman" w:cs="Times New Roman"/>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студији  </w:t>
      </w:r>
      <w:r>
        <w:rPr>
          <w:rFonts w:ascii="Times New Roman" w:hAnsi="Times New Roman" w:cs="Times New Roman"/>
          <w:i/>
          <w:iCs/>
          <w:sz w:val="24"/>
          <w:szCs w:val="24"/>
          <w:lang w:val="ru-RU"/>
        </w:rPr>
        <w:t>Ка антрополошкој теорији вредности</w:t>
      </w:r>
      <w:r>
        <w:rPr>
          <w:rFonts w:ascii="Times New Roman" w:hAnsi="Times New Roman" w:cs="Times New Roman"/>
          <w:sz w:val="24"/>
          <w:szCs w:val="24"/>
          <w:lang w:val="ru-RU"/>
        </w:rPr>
        <w:t xml:space="preserve">  Дејвид  Гребер  се залаже за дијалектичко посматрање  друштва као активног пројекта, а вредности као имагинарног и </w:t>
      </w:r>
      <w:r>
        <w:rPr>
          <w:rFonts w:ascii="Times New Roman" w:hAnsi="Times New Roman" w:cs="Times New Roman"/>
          <w:sz w:val="24"/>
          <w:szCs w:val="24"/>
          <w:lang w:val="ru-RU"/>
        </w:rPr>
        <w:lastRenderedPageBreak/>
        <w:t xml:space="preserve">креативног потенцијала и акције. Вредност се формира између </w:t>
      </w:r>
      <w:r>
        <w:rPr>
          <w:rFonts w:ascii="Times New Roman" w:hAnsi="Times New Roman" w:cs="Times New Roman"/>
          <w:i/>
          <w:iCs/>
          <w:sz w:val="24"/>
          <w:szCs w:val="24"/>
          <w:lang w:val="ru-RU"/>
        </w:rPr>
        <w:t>три основна вредносна смисла/категорије</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Социолошка категорија</w:t>
      </w:r>
      <w:r>
        <w:rPr>
          <w:rFonts w:ascii="Times New Roman" w:hAnsi="Times New Roman" w:cs="Times New Roman"/>
          <w:sz w:val="24"/>
          <w:szCs w:val="24"/>
          <w:lang w:val="ru-RU"/>
        </w:rPr>
        <w:t xml:space="preserve"> односно идеја  о  беспоговорном  добру, (у вези са пожељним или корисним у  људском  животу), </w:t>
      </w:r>
      <w:r>
        <w:rPr>
          <w:rFonts w:ascii="Times New Roman" w:hAnsi="Times New Roman" w:cs="Times New Roman"/>
          <w:i/>
          <w:iCs/>
          <w:sz w:val="24"/>
          <w:szCs w:val="24"/>
          <w:lang w:val="ru-RU"/>
        </w:rPr>
        <w:t>економска категорије</w:t>
      </w:r>
      <w:r>
        <w:rPr>
          <w:rFonts w:ascii="Times New Roman" w:hAnsi="Times New Roman" w:cs="Times New Roman"/>
          <w:sz w:val="24"/>
          <w:szCs w:val="24"/>
          <w:lang w:val="ru-RU"/>
        </w:rPr>
        <w:t xml:space="preserve"> вредности добра у неокласичном смислу (степен  пожељности  неких  предмета) и </w:t>
      </w:r>
      <w:r>
        <w:rPr>
          <w:rFonts w:ascii="Times New Roman" w:hAnsi="Times New Roman" w:cs="Times New Roman"/>
          <w:i/>
          <w:iCs/>
          <w:sz w:val="24"/>
          <w:szCs w:val="24"/>
          <w:lang w:val="ru-RU"/>
        </w:rPr>
        <w:t>лингвистички смисао</w:t>
      </w:r>
      <w:r>
        <w:rPr>
          <w:rFonts w:ascii="Times New Roman" w:hAnsi="Times New Roman" w:cs="Times New Roman"/>
          <w:sz w:val="24"/>
          <w:szCs w:val="24"/>
          <w:lang w:val="ru-RU"/>
        </w:rPr>
        <w:t>, који налаже диференцирање вредности према значењу и значају. Гребер сматра да је неопходно наћи адекватан модел који ће омогућити анализу вредности, тако што ће се избећи недостаци који се према вредности односе као фиксној категорији, која треба да уважи критичку димензију друштвеног поретка капитализма и обезбеди компаративна истраживања за промишљање о друштвеним алтернативама. На тај начин вредност као категорија добија шири смисао кроз потенцијал за деловање и акције (</w:t>
      </w:r>
      <w:r>
        <w:rPr>
          <w:rFonts w:ascii="Times New Roman" w:hAnsi="Times New Roman" w:cs="Times New Roman"/>
          <w:sz w:val="24"/>
          <w:szCs w:val="24"/>
        </w:rPr>
        <w:t>Graeber</w:t>
      </w:r>
      <w:r>
        <w:rPr>
          <w:rFonts w:ascii="Times New Roman" w:hAnsi="Times New Roman" w:cs="Times New Roman"/>
          <w:sz w:val="24"/>
          <w:szCs w:val="24"/>
          <w:lang w:val="ru-RU"/>
        </w:rPr>
        <w:t xml:space="preserve">, 2001; </w:t>
      </w:r>
      <w:r>
        <w:rPr>
          <w:rFonts w:ascii="Times New Roman" w:hAnsi="Times New Roman" w:cs="Times New Roman"/>
          <w:sz w:val="24"/>
          <w:szCs w:val="24"/>
        </w:rPr>
        <w:t>Bhaskar</w:t>
      </w:r>
      <w:r>
        <w:rPr>
          <w:rFonts w:ascii="Times New Roman" w:hAnsi="Times New Roman" w:cs="Times New Roman"/>
          <w:sz w:val="24"/>
          <w:szCs w:val="24"/>
          <w:lang w:val="ru-RU"/>
        </w:rPr>
        <w:t xml:space="preserve">, 1998; </w:t>
      </w:r>
      <w:r>
        <w:rPr>
          <w:rFonts w:ascii="Times New Roman" w:hAnsi="Times New Roman" w:cs="Times New Roman"/>
          <w:sz w:val="24"/>
          <w:szCs w:val="24"/>
        </w:rPr>
        <w:t>Munn</w:t>
      </w:r>
      <w:r>
        <w:rPr>
          <w:rFonts w:ascii="Times New Roman" w:hAnsi="Times New Roman" w:cs="Times New Roman"/>
          <w:sz w:val="24"/>
          <w:szCs w:val="24"/>
          <w:lang w:val="ru-RU"/>
        </w:rPr>
        <w:t xml:space="preserve"> 1973; Кисић, 2014).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Многи аутори када говоре о културним вредностима, указују на нематеријални аспект, односно, суштинску вредност изражену кроз доживљај посматрача.  Мек Карти (</w:t>
      </w:r>
      <w:r>
        <w:rPr>
          <w:rFonts w:ascii="Times New Roman" w:hAnsi="Times New Roman" w:cs="Times New Roman"/>
          <w:sz w:val="24"/>
          <w:szCs w:val="24"/>
        </w:rPr>
        <w:t>McCarthy</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xml:space="preserve">.,  2004) у том смислу нематеријалну вредност одређује као </w:t>
      </w:r>
      <w:r>
        <w:rPr>
          <w:rFonts w:ascii="Times New Roman" w:hAnsi="Times New Roman" w:cs="Times New Roman"/>
          <w:i/>
          <w:iCs/>
          <w:sz w:val="24"/>
          <w:szCs w:val="24"/>
          <w:lang w:val="ru-RU"/>
        </w:rPr>
        <w:t>стање апсорпције</w:t>
      </w:r>
      <w:r>
        <w:rPr>
          <w:rFonts w:ascii="Times New Roman" w:hAnsi="Times New Roman" w:cs="Times New Roman"/>
          <w:sz w:val="24"/>
          <w:szCs w:val="24"/>
          <w:lang w:val="ru-RU"/>
        </w:rPr>
        <w:t xml:space="preserve">, или  </w:t>
      </w:r>
      <w:r>
        <w:rPr>
          <w:rFonts w:ascii="Times New Roman" w:hAnsi="Times New Roman" w:cs="Times New Roman"/>
          <w:i/>
          <w:iCs/>
          <w:sz w:val="24"/>
          <w:szCs w:val="24"/>
          <w:lang w:val="ru-RU"/>
        </w:rPr>
        <w:t>фокусиране пажње</w:t>
      </w:r>
      <w:r>
        <w:rPr>
          <w:rFonts w:ascii="Times New Roman" w:hAnsi="Times New Roman" w:cs="Times New Roman"/>
          <w:sz w:val="24"/>
          <w:szCs w:val="24"/>
          <w:lang w:val="ru-RU"/>
        </w:rPr>
        <w:t xml:space="preserve">, које долази као </w:t>
      </w:r>
      <w:r>
        <w:rPr>
          <w:rFonts w:ascii="Times New Roman" w:hAnsi="Times New Roman" w:cs="Times New Roman"/>
          <w:i/>
          <w:iCs/>
          <w:sz w:val="24"/>
          <w:szCs w:val="24"/>
          <w:lang w:val="ru-RU"/>
        </w:rPr>
        <w:t>дубоко задовољство</w:t>
      </w:r>
      <w:r>
        <w:rPr>
          <w:rFonts w:ascii="Times New Roman" w:hAnsi="Times New Roman" w:cs="Times New Roman"/>
          <w:sz w:val="24"/>
          <w:szCs w:val="24"/>
          <w:lang w:val="ru-RU"/>
        </w:rPr>
        <w:t xml:space="preserve"> настало као производ интеракције са уметничким радом или културним искуством. Силвермен (</w:t>
      </w:r>
      <w:r>
        <w:rPr>
          <w:rFonts w:ascii="Times New Roman" w:hAnsi="Times New Roman" w:cs="Times New Roman"/>
          <w:sz w:val="24"/>
          <w:szCs w:val="24"/>
        </w:rPr>
        <w:t>Silverman</w:t>
      </w:r>
      <w:r>
        <w:rPr>
          <w:rFonts w:ascii="Times New Roman" w:hAnsi="Times New Roman" w:cs="Times New Roman"/>
          <w:sz w:val="24"/>
          <w:szCs w:val="24"/>
          <w:lang w:val="ru-RU"/>
        </w:rPr>
        <w:t xml:space="preserve"> 1993; 1995) о нематеријалном аспекту вредности говори као о капацитету човека да истражи </w:t>
      </w:r>
      <w:r>
        <w:rPr>
          <w:rFonts w:ascii="Times New Roman" w:hAnsi="Times New Roman" w:cs="Times New Roman"/>
          <w:i/>
          <w:iCs/>
          <w:sz w:val="24"/>
          <w:szCs w:val="24"/>
          <w:lang w:val="ru-RU"/>
        </w:rPr>
        <w:t>лично значење, кроз откривање личних уверења међу универзалним истинама</w:t>
      </w:r>
      <w:r>
        <w:rPr>
          <w:rFonts w:ascii="Times New Roman" w:hAnsi="Times New Roman" w:cs="Times New Roman"/>
          <w:sz w:val="24"/>
          <w:szCs w:val="24"/>
          <w:lang w:val="ru-RU"/>
        </w:rPr>
        <w:t xml:space="preserve">. Роберт Нозик уводи значење </w:t>
      </w:r>
      <w:r>
        <w:rPr>
          <w:rFonts w:ascii="Times New Roman" w:hAnsi="Times New Roman" w:cs="Times New Roman"/>
          <w:i/>
          <w:iCs/>
          <w:sz w:val="24"/>
          <w:szCs w:val="24"/>
          <w:lang w:val="ru-RU"/>
        </w:rPr>
        <w:t>суштинске вредности</w:t>
      </w:r>
      <w:r>
        <w:rPr>
          <w:rFonts w:ascii="Times New Roman" w:hAnsi="Times New Roman" w:cs="Times New Roman"/>
          <w:sz w:val="24"/>
          <w:szCs w:val="24"/>
          <w:lang w:val="ru-RU"/>
        </w:rPr>
        <w:t xml:space="preserve"> (</w:t>
      </w:r>
      <w:r>
        <w:rPr>
          <w:rFonts w:ascii="Times New Roman" w:hAnsi="Times New Roman" w:cs="Times New Roman"/>
          <w:sz w:val="24"/>
          <w:szCs w:val="24"/>
        </w:rPr>
        <w:t>Nozick</w:t>
      </w:r>
      <w:r>
        <w:rPr>
          <w:rFonts w:ascii="Times New Roman" w:hAnsi="Times New Roman" w:cs="Times New Roman"/>
          <w:sz w:val="24"/>
          <w:szCs w:val="24"/>
          <w:lang w:val="ru-RU"/>
        </w:rPr>
        <w:t xml:space="preserve">, </w:t>
      </w:r>
      <w:r>
        <w:rPr>
          <w:rFonts w:ascii="Times New Roman" w:hAnsi="Times New Roman" w:cs="Times New Roman"/>
          <w:sz w:val="24"/>
          <w:szCs w:val="24"/>
        </w:rPr>
        <w:t>R</w:t>
      </w:r>
      <w:r>
        <w:rPr>
          <w:rFonts w:ascii="Times New Roman" w:hAnsi="Times New Roman" w:cs="Times New Roman"/>
          <w:sz w:val="24"/>
          <w:szCs w:val="24"/>
          <w:lang w:val="ru-RU"/>
        </w:rPr>
        <w:t xml:space="preserve">. 1981) констатујући </w:t>
      </w:r>
      <w:r>
        <w:rPr>
          <w:rFonts w:ascii="Times New Roman" w:hAnsi="Times New Roman" w:cs="Times New Roman"/>
          <w:i/>
          <w:iCs/>
          <w:sz w:val="24"/>
          <w:szCs w:val="24"/>
          <w:lang w:val="ru-RU"/>
        </w:rPr>
        <w:t xml:space="preserve">да неке ствари имају вредност само као помоћно средство за нешто друго што има вредност, док неке ствари имају </w:t>
      </w:r>
      <w:r>
        <w:rPr>
          <w:rFonts w:ascii="Times New Roman" w:hAnsi="Times New Roman" w:cs="Times New Roman"/>
          <w:sz w:val="24"/>
          <w:szCs w:val="24"/>
          <w:lang w:val="ru-RU"/>
        </w:rPr>
        <w:t xml:space="preserve">вредност као сопствено садржану унутрашњу категорију </w:t>
      </w:r>
      <w:r>
        <w:rPr>
          <w:rFonts w:ascii="Times New Roman" w:hAnsi="Times New Roman" w:cs="Times New Roman"/>
          <w:i/>
          <w:iCs/>
          <w:sz w:val="24"/>
          <w:szCs w:val="24"/>
          <w:lang w:val="ru-RU"/>
        </w:rPr>
        <w:t>суштинску вредност</w:t>
      </w:r>
      <w:r>
        <w:rPr>
          <w:rFonts w:ascii="Times New Roman" w:hAnsi="Times New Roman" w:cs="Times New Roman"/>
          <w:sz w:val="24"/>
          <w:szCs w:val="24"/>
          <w:lang w:val="ru-RU"/>
        </w:rPr>
        <w:t xml:space="preserve">. Према Нозику, појам суштинске вредности је основни, док друге врсте вредности постоје само у односу на суштинску. Нозик концепт суштинске вредности повезује кроз естетски пример вредности уметничке слике, ипак он није ексклузивно везан за уметност. Аргументе које Нозик наводи у вези са суштинском вредности, односе се на: </w:t>
      </w:r>
      <w:r>
        <w:rPr>
          <w:rFonts w:ascii="Times New Roman" w:hAnsi="Times New Roman" w:cs="Times New Roman"/>
          <w:i/>
          <w:iCs/>
          <w:sz w:val="24"/>
          <w:szCs w:val="24"/>
          <w:lang w:val="ru-RU"/>
        </w:rPr>
        <w:t>јединство-у-различитости</w:t>
      </w:r>
      <w:r>
        <w:rPr>
          <w:rFonts w:ascii="Times New Roman" w:hAnsi="Times New Roman" w:cs="Times New Roman"/>
          <w:sz w:val="24"/>
          <w:szCs w:val="24"/>
          <w:lang w:val="ru-RU"/>
        </w:rPr>
        <w:t xml:space="preserve"> (као основа</w:t>
      </w:r>
      <w:r>
        <w:rPr>
          <w:rFonts w:ascii="Times New Roman" w:hAnsi="Times New Roman" w:cs="Times New Roman"/>
          <w:lang w:val="ru-RU"/>
        </w:rPr>
        <w:t xml:space="preserve"> </w:t>
      </w:r>
      <w:r>
        <w:rPr>
          <w:rFonts w:ascii="Times New Roman" w:hAnsi="Times New Roman" w:cs="Times New Roman"/>
          <w:sz w:val="24"/>
          <w:szCs w:val="24"/>
          <w:lang w:val="ru-RU"/>
        </w:rPr>
        <w:t xml:space="preserve">суштинске вредности); </w:t>
      </w:r>
      <w:r>
        <w:rPr>
          <w:rFonts w:ascii="Times New Roman" w:hAnsi="Times New Roman" w:cs="Times New Roman"/>
          <w:i/>
          <w:iCs/>
          <w:sz w:val="24"/>
          <w:szCs w:val="24"/>
          <w:lang w:val="ru-RU"/>
        </w:rPr>
        <w:t>научне вредности; вредност еколошких система</w:t>
      </w:r>
      <w:r>
        <w:rPr>
          <w:rFonts w:ascii="Times New Roman" w:hAnsi="Times New Roman" w:cs="Times New Roman"/>
          <w:sz w:val="24"/>
          <w:szCs w:val="24"/>
          <w:lang w:val="ru-RU"/>
        </w:rPr>
        <w:t xml:space="preserve">, као и </w:t>
      </w:r>
      <w:r>
        <w:rPr>
          <w:rFonts w:ascii="Times New Roman" w:hAnsi="Times New Roman" w:cs="Times New Roman"/>
          <w:i/>
          <w:iCs/>
          <w:sz w:val="24"/>
          <w:szCs w:val="24"/>
          <w:lang w:val="ru-RU"/>
        </w:rPr>
        <w:t>вредност ума и тела у јединству мишљења</w:t>
      </w:r>
      <w:r>
        <w:rPr>
          <w:rFonts w:ascii="Times New Roman" w:hAnsi="Times New Roman" w:cs="Times New Roman"/>
          <w:sz w:val="24"/>
          <w:szCs w:val="24"/>
          <w:lang w:val="ru-RU"/>
        </w:rPr>
        <w:t xml:space="preserve"> (</w:t>
      </w:r>
      <w:r>
        <w:rPr>
          <w:rFonts w:ascii="Times New Roman" w:hAnsi="Times New Roman" w:cs="Times New Roman"/>
          <w:sz w:val="24"/>
          <w:szCs w:val="24"/>
        </w:rPr>
        <w:t>Nozick</w:t>
      </w:r>
      <w:r>
        <w:rPr>
          <w:rFonts w:ascii="Times New Roman" w:hAnsi="Times New Roman" w:cs="Times New Roman"/>
          <w:sz w:val="24"/>
          <w:szCs w:val="24"/>
          <w:lang w:val="ru-RU"/>
        </w:rPr>
        <w:t xml:space="preserve">, </w:t>
      </w:r>
      <w:r>
        <w:rPr>
          <w:rFonts w:ascii="Times New Roman" w:hAnsi="Times New Roman" w:cs="Times New Roman"/>
          <w:sz w:val="24"/>
          <w:szCs w:val="24"/>
        </w:rPr>
        <w:t>R</w:t>
      </w:r>
      <w:r>
        <w:rPr>
          <w:rFonts w:ascii="Times New Roman" w:hAnsi="Times New Roman" w:cs="Times New Roman"/>
          <w:sz w:val="24"/>
          <w:szCs w:val="24"/>
          <w:lang w:val="ru-RU"/>
        </w:rPr>
        <w:t xml:space="preserve">. 1981).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rPr>
        <w:t>IUCN</w:t>
      </w:r>
      <w:r>
        <w:rPr>
          <w:rFonts w:ascii="Times New Roman" w:hAnsi="Times New Roman" w:cs="Times New Roman"/>
          <w:sz w:val="24"/>
          <w:szCs w:val="24"/>
          <w:lang w:val="ru-RU"/>
        </w:rPr>
        <w:t xml:space="preserve"> предлаже концепт укупне (тоталне) економске вредности (</w:t>
      </w:r>
      <w:r>
        <w:rPr>
          <w:rFonts w:ascii="Times New Roman" w:hAnsi="Times New Roman" w:cs="Times New Roman"/>
          <w:sz w:val="24"/>
          <w:szCs w:val="24"/>
        </w:rPr>
        <w:t>TEV</w:t>
      </w:r>
      <w:r>
        <w:rPr>
          <w:rFonts w:ascii="Times New Roman" w:hAnsi="Times New Roman" w:cs="Times New Roman"/>
          <w:sz w:val="24"/>
          <w:szCs w:val="24"/>
          <w:lang w:val="ru-RU"/>
        </w:rPr>
        <w:t>, како би биле идентифико</w:t>
      </w:r>
      <w:r w:rsidRPr="0056585C">
        <w:rPr>
          <w:rFonts w:ascii="Times New Roman" w:hAnsi="Times New Roman" w:cs="Times New Roman"/>
          <w:sz w:val="24"/>
          <w:szCs w:val="24"/>
          <w:lang w:val="ru-RU"/>
        </w:rPr>
        <w:t>ване</w:t>
      </w:r>
      <w:r>
        <w:rPr>
          <w:rFonts w:ascii="Times New Roman" w:hAnsi="Times New Roman" w:cs="Times New Roman"/>
          <w:sz w:val="24"/>
          <w:szCs w:val="24"/>
          <w:lang w:val="ru-RU"/>
        </w:rPr>
        <w:t xml:space="preserve"> различите вредности у вези са заштићеним подручјима.</w:t>
      </w:r>
    </w:p>
    <w:p w:rsidR="00363FD6" w:rsidRDefault="00363FD6" w:rsidP="00363FD6">
      <w:pPr>
        <w:spacing w:after="0" w:line="240" w:lineRule="auto"/>
        <w:rPr>
          <w:rFonts w:ascii="Times New Roman" w:hAnsi="Times New Roman" w:cs="Times New Roman"/>
          <w:b/>
          <w:bCs/>
          <w:i/>
          <w:iCs/>
          <w:sz w:val="24"/>
          <w:szCs w:val="24"/>
          <w:lang w:val="sr-Cyrl-CS"/>
        </w:rPr>
      </w:pPr>
      <w:r>
        <w:rPr>
          <w:rFonts w:ascii="Times New Roman" w:hAnsi="Times New Roman" w:cs="Times New Roman"/>
          <w:b/>
          <w:bCs/>
          <w:i/>
          <w:iCs/>
          <w:sz w:val="24"/>
          <w:szCs w:val="24"/>
          <w:lang w:val="sr-Cyrl-CS"/>
        </w:rPr>
        <w:br w:type="page"/>
      </w:r>
    </w:p>
    <w:p w:rsidR="00363FD6" w:rsidRDefault="00363FD6" w:rsidP="00363FD6">
      <w:pPr>
        <w:spacing w:after="0"/>
        <w:rPr>
          <w:rFonts w:ascii="Times New Roman" w:hAnsi="Times New Roman" w:cs="Times New Roman"/>
          <w:sz w:val="24"/>
          <w:szCs w:val="24"/>
          <w:lang w:val="ru-RU"/>
        </w:rPr>
      </w:pPr>
      <w:r>
        <w:rPr>
          <w:rFonts w:ascii="Times New Roman" w:hAnsi="Times New Roman" w:cs="Times New Roman"/>
          <w:b/>
          <w:bCs/>
          <w:i/>
          <w:iCs/>
          <w:sz w:val="24"/>
          <w:szCs w:val="24"/>
          <w:lang w:val="sr-Cyrl-CS"/>
        </w:rPr>
        <w:lastRenderedPageBreak/>
        <w:t>Слика 1</w:t>
      </w:r>
      <w:r>
        <w:rPr>
          <w:rFonts w:ascii="Times New Roman" w:hAnsi="Times New Roman" w:cs="Times New Roman"/>
          <w:i/>
          <w:iCs/>
          <w:sz w:val="24"/>
          <w:szCs w:val="24"/>
          <w:lang w:val="sr-Cyrl-CS"/>
        </w:rPr>
        <w:t>.</w:t>
      </w:r>
      <w:r>
        <w:rPr>
          <w:rFonts w:ascii="Times New Roman" w:hAnsi="Times New Roman" w:cs="Times New Roman"/>
          <w:sz w:val="24"/>
          <w:szCs w:val="24"/>
          <w:lang w:val="sr-Cyrl-CS"/>
        </w:rPr>
        <w:t xml:space="preserve"> К</w:t>
      </w:r>
      <w:r>
        <w:rPr>
          <w:rFonts w:ascii="Times New Roman" w:hAnsi="Times New Roman" w:cs="Times New Roman"/>
          <w:sz w:val="24"/>
          <w:szCs w:val="24"/>
          <w:lang w:val="ru-RU"/>
        </w:rPr>
        <w:t>онцепт укупне (тоталне) економске вредности</w:t>
      </w:r>
    </w:p>
    <w:p w:rsidR="00363FD6" w:rsidRDefault="00363FD6" w:rsidP="00363FD6">
      <w:pPr>
        <w:spacing w:after="0"/>
        <w:rPr>
          <w:rFonts w:ascii="Times New Roman" w:hAnsi="Times New Roman" w:cs="Times New Roman"/>
          <w:b/>
          <w:bCs/>
          <w:i/>
          <w:iCs/>
          <w:sz w:val="24"/>
          <w:szCs w:val="24"/>
          <w:lang w:val="ru-RU"/>
        </w:rPr>
      </w:pPr>
      <w:r>
        <w:rPr>
          <w:rFonts w:ascii="Times New Roman" w:hAnsi="Times New Roman" w:cs="Times New Roman"/>
          <w:noProof/>
        </w:rPr>
        <w:drawing>
          <wp:inline distT="0" distB="0" distL="0" distR="0">
            <wp:extent cx="4381500" cy="2247900"/>
            <wp:effectExtent l="19050" t="0" r="0" b="0"/>
            <wp:docPr id="3" name="Dija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agram 2"/>
                    <pic:cNvPicPr>
                      <a:picLocks noChangeAspect="1" noChangeArrowheads="1"/>
                    </pic:cNvPicPr>
                  </pic:nvPicPr>
                  <pic:blipFill>
                    <a:blip r:embed="rId12" cstate="print"/>
                    <a:srcRect t="-720"/>
                    <a:stretch>
                      <a:fillRect/>
                    </a:stretch>
                  </pic:blipFill>
                  <pic:spPr bwMode="auto">
                    <a:xfrm>
                      <a:off x="0" y="0"/>
                      <a:ext cx="4381500" cy="2247900"/>
                    </a:xfrm>
                    <a:prstGeom prst="rect">
                      <a:avLst/>
                    </a:prstGeom>
                    <a:noFill/>
                    <a:ln w="9525">
                      <a:noFill/>
                      <a:miter lim="800000"/>
                      <a:headEnd/>
                      <a:tailEnd/>
                    </a:ln>
                  </pic:spPr>
                </pic:pic>
              </a:graphicData>
            </a:graphic>
          </wp:inline>
        </w:drawing>
      </w:r>
      <w:r>
        <w:rPr>
          <w:b/>
          <w:bCs/>
          <w:i/>
          <w:iCs/>
          <w:sz w:val="24"/>
          <w:szCs w:val="24"/>
          <w:lang w:val="ru-RU"/>
        </w:rPr>
        <w:t xml:space="preserve"> </w:t>
      </w:r>
    </w:p>
    <w:p w:rsidR="00363FD6" w:rsidRDefault="00363FD6" w:rsidP="00363FD6">
      <w:pPr>
        <w:spacing w:after="0"/>
        <w:rPr>
          <w:rFonts w:ascii="Times New Roman" w:hAnsi="Times New Roman" w:cs="Times New Roman"/>
          <w:sz w:val="24"/>
          <w:szCs w:val="24"/>
          <w:lang w:val="ru-RU"/>
        </w:rPr>
      </w:pPr>
      <w:r>
        <w:rPr>
          <w:rFonts w:ascii="Times New Roman" w:hAnsi="Times New Roman" w:cs="Times New Roman"/>
          <w:b/>
          <w:bCs/>
          <w:i/>
          <w:iCs/>
          <w:sz w:val="24"/>
          <w:szCs w:val="24"/>
          <w:lang w:val="ru-RU"/>
        </w:rPr>
        <w:t>Извор</w:t>
      </w:r>
      <w:r>
        <w:rPr>
          <w:rFonts w:ascii="Times New Roman" w:hAnsi="Times New Roman" w:cs="Times New Roman"/>
          <w:sz w:val="24"/>
          <w:szCs w:val="24"/>
          <w:lang w:val="ru-RU"/>
        </w:rPr>
        <w:t xml:space="preserve">: </w:t>
      </w:r>
      <w:r>
        <w:rPr>
          <w:rFonts w:ascii="Times New Roman" w:hAnsi="Times New Roman" w:cs="Times New Roman"/>
          <w:sz w:val="24"/>
          <w:szCs w:val="24"/>
        </w:rPr>
        <w:t>IUCN</w:t>
      </w:r>
      <w:r>
        <w:rPr>
          <w:rFonts w:ascii="Times New Roman" w:hAnsi="Times New Roman" w:cs="Times New Roman"/>
          <w:sz w:val="24"/>
          <w:szCs w:val="24"/>
          <w:lang w:val="ru-RU"/>
        </w:rPr>
        <w:t>, 1998</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ТЕ</w:t>
      </w:r>
      <w:r>
        <w:rPr>
          <w:rFonts w:ascii="Times New Roman" w:hAnsi="Times New Roman" w:cs="Times New Roman"/>
          <w:sz w:val="24"/>
          <w:szCs w:val="24"/>
        </w:rPr>
        <w:t>V</w:t>
      </w:r>
      <w:r>
        <w:rPr>
          <w:rFonts w:ascii="Times New Roman" w:hAnsi="Times New Roman" w:cs="Times New Roman"/>
          <w:sz w:val="24"/>
          <w:szCs w:val="24"/>
          <w:lang w:val="ru-RU"/>
        </w:rPr>
        <w:t xml:space="preserve"> представља користан оквир за идентификацију кључних вредности и састоји се од: </w:t>
      </w:r>
      <w:r>
        <w:rPr>
          <w:rFonts w:ascii="Times New Roman" w:hAnsi="Times New Roman" w:cs="Times New Roman"/>
          <w:i/>
          <w:iCs/>
          <w:sz w:val="24"/>
          <w:szCs w:val="24"/>
          <w:lang w:val="ru-RU"/>
        </w:rPr>
        <w:t>употребних вредности (директне, индиректне, опционе) и вредности не коришћења (постојања и завештања).</w:t>
      </w:r>
      <w:r>
        <w:rPr>
          <w:rStyle w:val="FootnoteReference"/>
          <w:i/>
          <w:iCs/>
          <w:sz w:val="24"/>
          <w:szCs w:val="24"/>
        </w:rPr>
        <w:footnoteReference w:id="24"/>
      </w:r>
      <w:r w:rsidRPr="0056585C">
        <w:rPr>
          <w:rFonts w:ascii="Times New Roman" w:hAnsi="Times New Roman" w:cs="Times New Roman"/>
          <w:i/>
          <w:iCs/>
          <w:sz w:val="24"/>
          <w:szCs w:val="24"/>
          <w:lang w:val="ru-RU"/>
        </w:rPr>
        <w:t xml:space="preserve"> </w:t>
      </w:r>
      <w:r w:rsidRPr="0056585C">
        <w:rPr>
          <w:rFonts w:ascii="Times New Roman" w:hAnsi="Times New Roman" w:cs="Times New Roman"/>
          <w:iCs/>
          <w:sz w:val="24"/>
          <w:szCs w:val="24"/>
          <w:lang w:val="ru-RU"/>
        </w:rPr>
        <w:t>(</w:t>
      </w:r>
      <w:r w:rsidRPr="00A959BF">
        <w:rPr>
          <w:rFonts w:ascii="Times New Roman" w:hAnsi="Times New Roman" w:cs="Times New Roman"/>
          <w:iCs/>
          <w:sz w:val="24"/>
          <w:szCs w:val="24"/>
        </w:rPr>
        <w:t>IUCN</w:t>
      </w:r>
      <w:r w:rsidRPr="0056585C">
        <w:rPr>
          <w:rFonts w:ascii="Times New Roman" w:hAnsi="Times New Roman" w:cs="Times New Roman"/>
          <w:iCs/>
          <w:sz w:val="24"/>
          <w:szCs w:val="24"/>
          <w:lang w:val="ru-RU"/>
        </w:rPr>
        <w:t xml:space="preserve">, </w:t>
      </w:r>
      <w:r w:rsidRPr="00A959BF">
        <w:rPr>
          <w:rFonts w:ascii="Times New Roman" w:hAnsi="Times New Roman" w:cs="Times New Roman"/>
          <w:sz w:val="24"/>
          <w:szCs w:val="24"/>
          <w:lang w:val="ru-RU"/>
        </w:rPr>
        <w:t>1998</w:t>
      </w:r>
      <w:r>
        <w:rPr>
          <w:rFonts w:ascii="Times New Roman" w:hAnsi="Times New Roman" w:cs="Times New Roman"/>
          <w:sz w:val="24"/>
          <w:szCs w:val="24"/>
          <w:lang w:val="ru-RU"/>
        </w:rPr>
        <w:t xml:space="preserve">). Такође, у оквиру ове публикације наведена је важна разлика између </w:t>
      </w:r>
      <w:r>
        <w:rPr>
          <w:rFonts w:ascii="Times New Roman" w:hAnsi="Times New Roman" w:cs="Times New Roman"/>
          <w:i/>
          <w:iCs/>
          <w:sz w:val="24"/>
          <w:szCs w:val="24"/>
          <w:lang w:val="ru-RU"/>
        </w:rPr>
        <w:t>економске и финансијске процене.</w:t>
      </w:r>
      <w:r>
        <w:rPr>
          <w:rFonts w:ascii="Times New Roman" w:hAnsi="Times New Roman" w:cs="Times New Roman"/>
          <w:sz w:val="24"/>
          <w:szCs w:val="24"/>
          <w:lang w:val="ru-RU"/>
        </w:rPr>
        <w:t xml:space="preserve"> Економска процена као оквир укључује много шири низ вредности, у вези са заштићеним подручјима (тржишне/нетржишне вредности, садржане у ставовима људи о заштићеним подручјима), док је финансијска анализа стриктно усмерена на новчане токове кроз заштићена подручја (представљајући на тај начин само подскуп економског оквира анализе). </w:t>
      </w:r>
      <w:r>
        <w:rPr>
          <w:rFonts w:ascii="Times New Roman" w:hAnsi="Times New Roman" w:cs="Times New Roman"/>
          <w:i/>
          <w:iCs/>
          <w:sz w:val="24"/>
          <w:szCs w:val="24"/>
          <w:lang w:val="ru-RU"/>
        </w:rPr>
        <w:t>Директне вредности</w:t>
      </w:r>
      <w:r>
        <w:rPr>
          <w:rFonts w:ascii="Times New Roman" w:hAnsi="Times New Roman" w:cs="Times New Roman"/>
          <w:sz w:val="24"/>
          <w:szCs w:val="24"/>
          <w:lang w:val="ru-RU"/>
        </w:rPr>
        <w:t>, односе се на све оне које су изведене из директног коришћења заштићених подручја.</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Активности као што су</w:t>
      </w:r>
      <w:r>
        <w:rPr>
          <w:rFonts w:ascii="Times New Roman" w:hAnsi="Times New Roman" w:cs="Times New Roman"/>
          <w:i/>
          <w:iCs/>
          <w:sz w:val="24"/>
          <w:szCs w:val="24"/>
          <w:lang w:val="ru-RU"/>
        </w:rPr>
        <w:t xml:space="preserve">: рекреација, туризам, природна жетва ресурса, лов,  и услуге образовање и истраживање. </w:t>
      </w:r>
      <w:r>
        <w:rPr>
          <w:rFonts w:ascii="Times New Roman" w:hAnsi="Times New Roman" w:cs="Times New Roman"/>
          <w:sz w:val="24"/>
          <w:szCs w:val="24"/>
          <w:lang w:val="ru-RU"/>
        </w:rPr>
        <w:t>Овим активностима могуће је трговати на тржишту (туризам, храна, истраживања), у том случају оне су комерцијалне. Такође, оне могу бити некомерцијалне (прикупљање одређене количине дрва и ресурса од стране управљача). Директне вредности остварују се кроз тржишну цену производа, или административног сета. Вредновање за некомерцијалне сврхе је сложеније и подразумева распон техника које треба да утврде вредност робе и услуга, на основу грубе процене у односу на друга слична природна тржишта.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lastRenderedPageBreak/>
        <w:t>Индиректне вредности</w:t>
      </w:r>
      <w:r>
        <w:rPr>
          <w:rFonts w:ascii="Times New Roman" w:hAnsi="Times New Roman" w:cs="Times New Roman"/>
          <w:sz w:val="24"/>
          <w:szCs w:val="24"/>
          <w:lang w:val="ru-RU"/>
        </w:rPr>
        <w:t xml:space="preserve"> коришћења заштићених подручја су вредности изведене из индиректних употреба заштићеног подручја. Индиректне вредности, углавном се односе на еколошке функције заштићених подручја као што су заштита речног тока, узгој и очување врста, станиште селица и др. врста, као и климатска стабилизација и управљање ризицима. Заштићена подручја такође пружају природне услуге, као што су станишта за инсекте који опрашују усеве локалном становништву, или за грабљивице који контролишу број глодара. Индиректне вредности и користи се често широко распоређују по другим ресорима и секторима, слично као што је случај и са директним. </w:t>
      </w:r>
      <w:r>
        <w:rPr>
          <w:rFonts w:ascii="Times New Roman" w:hAnsi="Times New Roman" w:cs="Times New Roman"/>
          <w:i/>
          <w:iCs/>
          <w:sz w:val="24"/>
          <w:szCs w:val="24"/>
          <w:lang w:val="ru-RU"/>
        </w:rPr>
        <w:t>Опционе вредности заштићених подручја</w:t>
      </w:r>
      <w:r>
        <w:rPr>
          <w:rFonts w:ascii="Times New Roman" w:hAnsi="Times New Roman" w:cs="Times New Roman"/>
          <w:sz w:val="24"/>
          <w:szCs w:val="24"/>
          <w:lang w:val="ru-RU"/>
        </w:rPr>
        <w:t xml:space="preserve"> су вредности изведене из могућности коришћења заштићених подручја у будућности. Опционе вредности у будућности такође могу бити директне или индиректне, ослањајући се на информације добијене из заштићених подручја, које су важне за биодиверзитет, пољопривреду и нова тржишта (еко-културна, ККИ, козметичких производа, хране и сл.).</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Вредности које проистичу из некоришћења наслеђа</w:t>
      </w:r>
      <w:r>
        <w:rPr>
          <w:rFonts w:ascii="Times New Roman" w:hAnsi="Times New Roman" w:cs="Times New Roman"/>
          <w:sz w:val="24"/>
          <w:szCs w:val="24"/>
          <w:lang w:val="ru-RU"/>
        </w:rPr>
        <w:t xml:space="preserve">, представљају вредности које људи доживљавају у вези са заштићеним подручјима, а које ни на један начин нису повезане са њиховом употребом. </w:t>
      </w:r>
      <w:r>
        <w:rPr>
          <w:rFonts w:ascii="Times New Roman" w:hAnsi="Times New Roman" w:cs="Times New Roman"/>
          <w:i/>
          <w:iCs/>
          <w:sz w:val="24"/>
          <w:szCs w:val="24"/>
          <w:lang w:val="ru-RU"/>
        </w:rPr>
        <w:t xml:space="preserve">Завештане вредности, </w:t>
      </w:r>
      <w:r>
        <w:rPr>
          <w:rFonts w:ascii="Times New Roman" w:hAnsi="Times New Roman" w:cs="Times New Roman"/>
          <w:sz w:val="24"/>
          <w:szCs w:val="24"/>
          <w:lang w:val="ru-RU"/>
        </w:rPr>
        <w:t xml:space="preserve">односе </w:t>
      </w:r>
      <w:r w:rsidRPr="0056585C">
        <w:rPr>
          <w:rFonts w:ascii="Times New Roman" w:hAnsi="Times New Roman" w:cs="Times New Roman"/>
          <w:sz w:val="24"/>
          <w:szCs w:val="24"/>
          <w:lang w:val="ru-RU"/>
        </w:rPr>
        <w:t xml:space="preserve">се </w:t>
      </w:r>
      <w:r>
        <w:rPr>
          <w:rFonts w:ascii="Times New Roman" w:hAnsi="Times New Roman" w:cs="Times New Roman"/>
          <w:sz w:val="24"/>
          <w:szCs w:val="24"/>
          <w:lang w:val="ru-RU"/>
        </w:rPr>
        <w:t xml:space="preserve">на добробит проистеклу из сазнања да други имају или ће имати користи од заштићеног подручја. </w:t>
      </w:r>
      <w:r>
        <w:rPr>
          <w:rFonts w:ascii="Times New Roman" w:hAnsi="Times New Roman" w:cs="Times New Roman"/>
          <w:i/>
          <w:iCs/>
          <w:sz w:val="24"/>
          <w:szCs w:val="24"/>
          <w:lang w:val="ru-RU"/>
        </w:rPr>
        <w:t>Вредности постојања</w:t>
      </w:r>
      <w:r>
        <w:rPr>
          <w:rFonts w:ascii="Times New Roman" w:hAnsi="Times New Roman" w:cs="Times New Roman"/>
          <w:sz w:val="24"/>
          <w:szCs w:val="24"/>
          <w:lang w:val="ru-RU"/>
        </w:rPr>
        <w:t xml:space="preserve">, одражавају користи за некога, засноване на самој чињеници да заштићена подручја постоје, иако је мало вероватно да ће их посетити/ користити на било који начин. Вредности које проистичу из некоришћења је посебно тешко мерити. Према </w:t>
      </w:r>
      <w:r>
        <w:rPr>
          <w:rFonts w:ascii="Times New Roman" w:hAnsi="Times New Roman" w:cs="Times New Roman"/>
          <w:sz w:val="24"/>
          <w:szCs w:val="24"/>
        </w:rPr>
        <w:t>IUCN</w:t>
      </w:r>
      <w:r>
        <w:rPr>
          <w:rFonts w:ascii="Times New Roman" w:hAnsi="Times New Roman" w:cs="Times New Roman"/>
          <w:sz w:val="24"/>
          <w:szCs w:val="24"/>
          <w:lang w:val="ru-RU"/>
        </w:rPr>
        <w:t xml:space="preserve"> ( </w:t>
      </w:r>
      <w:r>
        <w:rPr>
          <w:rFonts w:ascii="Times New Roman" w:hAnsi="Times New Roman" w:cs="Times New Roman"/>
          <w:sz w:val="24"/>
          <w:szCs w:val="24"/>
        </w:rPr>
        <w:t>IUCN</w:t>
      </w:r>
      <w:r>
        <w:rPr>
          <w:rFonts w:ascii="Times New Roman" w:hAnsi="Times New Roman" w:cs="Times New Roman"/>
          <w:sz w:val="24"/>
          <w:szCs w:val="24"/>
          <w:lang w:val="ru-RU"/>
        </w:rPr>
        <w:t xml:space="preserve"> 1998), вредности постојања односе се на:  </w:t>
      </w:r>
      <w:r>
        <w:rPr>
          <w:rFonts w:ascii="Times New Roman" w:hAnsi="Times New Roman" w:cs="Times New Roman"/>
          <w:i/>
          <w:iCs/>
          <w:sz w:val="24"/>
          <w:szCs w:val="24"/>
          <w:lang w:val="ru-RU"/>
        </w:rPr>
        <w:t>биодиверзитет, ритуалне или духовне вредности, култур</w:t>
      </w:r>
      <w:r>
        <w:rPr>
          <w:rFonts w:ascii="Times New Roman" w:hAnsi="Times New Roman" w:cs="Times New Roman"/>
          <w:i/>
          <w:iCs/>
          <w:sz w:val="24"/>
          <w:szCs w:val="24"/>
        </w:rPr>
        <w:t>e</w:t>
      </w:r>
      <w:r>
        <w:rPr>
          <w:rFonts w:ascii="Times New Roman" w:hAnsi="Times New Roman" w:cs="Times New Roman"/>
          <w:i/>
          <w:iCs/>
          <w:sz w:val="24"/>
          <w:szCs w:val="24"/>
          <w:lang w:val="ru-RU"/>
        </w:rPr>
        <w:t>, наслеђ</w:t>
      </w:r>
      <w:r>
        <w:rPr>
          <w:rFonts w:ascii="Times New Roman" w:hAnsi="Times New Roman" w:cs="Times New Roman"/>
          <w:i/>
          <w:iCs/>
          <w:sz w:val="24"/>
          <w:szCs w:val="24"/>
        </w:rPr>
        <w:t>a</w:t>
      </w:r>
      <w:r>
        <w:rPr>
          <w:rFonts w:ascii="Times New Roman" w:hAnsi="Times New Roman" w:cs="Times New Roman"/>
          <w:i/>
          <w:iCs/>
          <w:sz w:val="24"/>
          <w:szCs w:val="24"/>
          <w:lang w:val="ru-RU"/>
        </w:rPr>
        <w:t>, вредности локалне заједнице и пејзаж</w:t>
      </w:r>
      <w:r>
        <w:rPr>
          <w:rFonts w:ascii="Times New Roman" w:hAnsi="Times New Roman" w:cs="Times New Roman"/>
          <w:i/>
          <w:iCs/>
          <w:sz w:val="24"/>
          <w:szCs w:val="24"/>
        </w:rPr>
        <w:t>a</w:t>
      </w:r>
      <w:r>
        <w:rPr>
          <w:rFonts w:ascii="Times New Roman" w:hAnsi="Times New Roman" w:cs="Times New Roman"/>
          <w:sz w:val="24"/>
          <w:szCs w:val="24"/>
          <w:lang w:val="ru-RU"/>
        </w:rPr>
        <w:t xml:space="preserve">. Као што можемо да видимо све вредности које је тешко мерити, односе се на наслеђе и углавном </w:t>
      </w:r>
      <w:r w:rsidRPr="00666258">
        <w:rPr>
          <w:rFonts w:ascii="Times New Roman" w:hAnsi="Times New Roman" w:cs="Times New Roman"/>
          <w:sz w:val="24"/>
          <w:szCs w:val="24"/>
          <w:lang w:val="ru-RU"/>
        </w:rPr>
        <w:t xml:space="preserve">су </w:t>
      </w:r>
      <w:r>
        <w:rPr>
          <w:rFonts w:ascii="Times New Roman" w:hAnsi="Times New Roman" w:cs="Times New Roman"/>
          <w:sz w:val="24"/>
          <w:szCs w:val="24"/>
          <w:lang w:val="ru-RU"/>
        </w:rPr>
        <w:t xml:space="preserve">нематеријалне.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Више речи о финансијској анализи и материјално изражених вредности ће бити у трећем поглављу доктората, где је извршена компаративна анализа основних финансијских показатеља НП у Републици Србији.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Наслеђе је као Наутилус. Наслеђе (практично без почетка и краја) комбинује историјске вредности оживљавајући прошлост, као део традиције и идентитета друштва. Стваралаштво које се дешава у садашњости, константно се ослаља на претходно наслеђе, што обезбеђује бесконачни будући раст. Наслеђе не представља само прошлост, већ и </w:t>
      </w:r>
      <w:r>
        <w:rPr>
          <w:rFonts w:ascii="Times New Roman" w:hAnsi="Times New Roman" w:cs="Times New Roman"/>
          <w:sz w:val="24"/>
          <w:szCs w:val="24"/>
          <w:lang w:val="ru-RU"/>
        </w:rPr>
        <w:lastRenderedPageBreak/>
        <w:t>савремено коришћење елемената прошлости (</w:t>
      </w:r>
      <w:r>
        <w:rPr>
          <w:rFonts w:ascii="Times New Roman" w:hAnsi="Times New Roman" w:cs="Times New Roman"/>
          <w:sz w:val="24"/>
          <w:szCs w:val="24"/>
        </w:rPr>
        <w:t>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xml:space="preserve"> 2003), употреба прошлости у садашњем тренутку (</w:t>
      </w:r>
      <w:r>
        <w:rPr>
          <w:rFonts w:ascii="Times New Roman" w:hAnsi="Times New Roman" w:cs="Times New Roman"/>
          <w:sz w:val="24"/>
          <w:szCs w:val="24"/>
        </w:rPr>
        <w:t>Ashworth</w:t>
      </w:r>
      <w:r>
        <w:rPr>
          <w:rFonts w:ascii="Times New Roman" w:hAnsi="Times New Roman" w:cs="Times New Roman"/>
          <w:sz w:val="24"/>
          <w:szCs w:val="24"/>
          <w:lang w:val="ru-RU"/>
        </w:rPr>
        <w:t xml:space="preserve">, 2003; </w:t>
      </w:r>
      <w:r>
        <w:rPr>
          <w:rFonts w:ascii="Times New Roman" w:hAnsi="Times New Roman" w:cs="Times New Roman"/>
          <w:sz w:val="24"/>
          <w:szCs w:val="24"/>
        </w:rPr>
        <w:t>Graham</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xml:space="preserve">. 2000). Када говори о вредности, Тодоровић (Тодоровић 1982) наводи да се </w:t>
      </w:r>
      <w:r>
        <w:rPr>
          <w:rFonts w:ascii="Times New Roman" w:hAnsi="Times New Roman" w:cs="Times New Roman"/>
          <w:i/>
          <w:iCs/>
          <w:sz w:val="24"/>
          <w:szCs w:val="24"/>
          <w:lang w:val="ru-RU"/>
        </w:rPr>
        <w:t xml:space="preserve">вредност  реализује кроз поступке или предмете којима се она конкретизује или кроз које се она извршава(...)Вредност се манифестује кроз ствари или понашање, које вредност одражава на конкретан или симболички начин(...) позивајући на поштовање.  </w:t>
      </w:r>
      <w:r>
        <w:rPr>
          <w:rFonts w:ascii="Times New Roman" w:hAnsi="Times New Roman" w:cs="Times New Roman"/>
          <w:sz w:val="24"/>
          <w:szCs w:val="24"/>
          <w:lang w:val="ru-RU"/>
        </w:rPr>
        <w:t>Према томе реализација вредности  кроз идеал који наслеђе само по себи јесте, претпоставља постојање свести о наслеђу, разумевање, употребу наслеђа и његово поштовање са циљем очувања</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 xml:space="preserve">Поједини аутори указују и на колективне аспекте друштвеног вредновања наслеђа.  У том смислу </w:t>
      </w:r>
      <w:r>
        <w:rPr>
          <w:rFonts w:ascii="Times New Roman" w:hAnsi="Times New Roman" w:cs="Times New Roman"/>
          <w:i/>
          <w:iCs/>
          <w:sz w:val="24"/>
          <w:szCs w:val="24"/>
          <w:lang w:val="ru-RU"/>
        </w:rPr>
        <w:t>симболична вредност се ствара кроз</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 xml:space="preserve">културу изражавања и друштвена значења </w:t>
      </w:r>
      <w:r>
        <w:rPr>
          <w:rFonts w:ascii="Times New Roman" w:hAnsi="Times New Roman" w:cs="Times New Roman"/>
          <w:sz w:val="24"/>
          <w:szCs w:val="24"/>
          <w:lang w:val="ru-RU"/>
        </w:rPr>
        <w:t>(</w:t>
      </w:r>
      <w:r>
        <w:rPr>
          <w:rFonts w:ascii="Times New Roman" w:hAnsi="Times New Roman" w:cs="Times New Roman"/>
          <w:sz w:val="24"/>
          <w:szCs w:val="24"/>
        </w:rPr>
        <w:t>Holden</w:t>
      </w:r>
      <w:r>
        <w:rPr>
          <w:rFonts w:ascii="Times New Roman" w:hAnsi="Times New Roman" w:cs="Times New Roman"/>
          <w:sz w:val="24"/>
          <w:szCs w:val="24"/>
          <w:lang w:val="ru-RU"/>
        </w:rPr>
        <w:t xml:space="preserve">, 2004) и </w:t>
      </w:r>
      <w:r>
        <w:rPr>
          <w:rFonts w:ascii="Times New Roman" w:hAnsi="Times New Roman" w:cs="Times New Roman"/>
          <w:i/>
          <w:iCs/>
          <w:sz w:val="24"/>
          <w:szCs w:val="24"/>
          <w:lang w:val="ru-RU"/>
        </w:rPr>
        <w:t xml:space="preserve">кроз друштвене везе, повезујући људе </w:t>
      </w:r>
      <w:r>
        <w:rPr>
          <w:rFonts w:ascii="Times New Roman" w:hAnsi="Times New Roman" w:cs="Times New Roman"/>
          <w:sz w:val="24"/>
          <w:szCs w:val="24"/>
          <w:lang w:val="ru-RU"/>
        </w:rPr>
        <w:t>(</w:t>
      </w:r>
      <w:r>
        <w:rPr>
          <w:rFonts w:ascii="Times New Roman" w:hAnsi="Times New Roman" w:cs="Times New Roman"/>
          <w:sz w:val="24"/>
          <w:szCs w:val="24"/>
        </w:rPr>
        <w:t>McCarthy</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xml:space="preserve">, 2004) </w:t>
      </w:r>
      <w:r>
        <w:rPr>
          <w:rFonts w:ascii="Times New Roman" w:hAnsi="Times New Roman" w:cs="Times New Roman"/>
          <w:i/>
          <w:iCs/>
          <w:sz w:val="24"/>
          <w:szCs w:val="24"/>
          <w:lang w:val="ru-RU"/>
        </w:rPr>
        <w:t xml:space="preserve">појачавајући осећај јединства и идентитета </w:t>
      </w:r>
      <w:r>
        <w:rPr>
          <w:rFonts w:ascii="Times New Roman" w:hAnsi="Times New Roman" w:cs="Times New Roman"/>
          <w:sz w:val="24"/>
          <w:szCs w:val="24"/>
          <w:lang w:val="ru-RU"/>
        </w:rPr>
        <w:t>(</w:t>
      </w:r>
      <w:r>
        <w:rPr>
          <w:rFonts w:ascii="Times New Roman" w:hAnsi="Times New Roman" w:cs="Times New Roman"/>
          <w:sz w:val="24"/>
          <w:szCs w:val="24"/>
        </w:rPr>
        <w:t>Holden</w:t>
      </w:r>
      <w:r>
        <w:rPr>
          <w:rFonts w:ascii="Times New Roman" w:hAnsi="Times New Roman" w:cs="Times New Roman"/>
          <w:sz w:val="24"/>
          <w:szCs w:val="24"/>
          <w:lang w:val="ru-RU"/>
        </w:rPr>
        <w:t>, 2004).</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Изучавајући приступе других аутора у погледу на вредност, уочљиво је да је вредност блиско повезана са заштитом наслеђа. Претходно омогућава опстанак у временској димензији - односно одрживи развој истог. Овакав приступ омогућава утврђивање вредносне хијерархије значаја наслеђа, у односу на врсте и приоритете заштите. Углавном су активности заштите, одређене смерницама од стране међународних релевантних тела. Ове смернице касније државе потписнице мултилатералних уговора уводе у своје националне законодавне оквире.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Приметно је да закони настоје да на што бољи начин дефинишу релевантне појмове, одреде (минимум) директне учеснике који у процесу заштите делују конкретним активностима. Према томе, закони одређују менаџмент активности за организације које спроводе </w:t>
      </w:r>
      <w:r w:rsidRPr="0056585C">
        <w:rPr>
          <w:rFonts w:ascii="Times New Roman" w:hAnsi="Times New Roman" w:cs="Times New Roman"/>
          <w:sz w:val="24"/>
          <w:szCs w:val="24"/>
          <w:lang w:val="ru-RU"/>
        </w:rPr>
        <w:t>заштиту</w:t>
      </w:r>
      <w:r>
        <w:rPr>
          <w:rStyle w:val="FootnoteReference"/>
          <w:sz w:val="24"/>
          <w:szCs w:val="24"/>
        </w:rPr>
        <w:footnoteReference w:id="25"/>
      </w:r>
      <w:r>
        <w:rPr>
          <w:rFonts w:ascii="Times New Roman" w:hAnsi="Times New Roman" w:cs="Times New Roman"/>
          <w:sz w:val="24"/>
          <w:szCs w:val="24"/>
          <w:lang w:val="ru-RU"/>
        </w:rPr>
        <w:t>. У контексту временске димензије опстанка наслеђа, односно његовог одрживог развоја, приступ наслеђу треба да има интегративни карактер</w:t>
      </w:r>
      <w:r>
        <w:rPr>
          <w:rStyle w:val="FootnoteReference"/>
          <w:sz w:val="24"/>
          <w:szCs w:val="24"/>
        </w:rPr>
        <w:footnoteReference w:id="26"/>
      </w:r>
      <w:r>
        <w:rPr>
          <w:rFonts w:ascii="Times New Roman" w:hAnsi="Times New Roman" w:cs="Times New Roman"/>
          <w:sz w:val="24"/>
          <w:szCs w:val="24"/>
          <w:lang w:val="ru-RU"/>
        </w:rPr>
        <w:t xml:space="preserve">. То претпоставља да различити приступи и дисциплине, морају међусобно комуницирати, управо кроз законе (добро би било и јасније кроз експлицитне јавне практичне политике, и имплицитно хоризонтално повезивање), како би процес заштите текао неометано кроз време. Према томе, питања у вези са заштитом и вредностима, морају се модернизовати у времену, са </w:t>
      </w:r>
      <w:r>
        <w:rPr>
          <w:rFonts w:ascii="Times New Roman" w:hAnsi="Times New Roman" w:cs="Times New Roman"/>
          <w:sz w:val="24"/>
          <w:szCs w:val="24"/>
          <w:lang w:val="ru-RU"/>
        </w:rPr>
        <w:lastRenderedPageBreak/>
        <w:t>развојем и напретком других закона, програма и политика које директно и индиректно утичу на наслеђе, креирајући повољнији амбијент за заштиту, промоцију и употребу наслеђа. Један од већих проблема на нивоу Србије, огледа се у застарелим законским оквирима заштите културних добара</w:t>
      </w:r>
      <w:r>
        <w:rPr>
          <w:rStyle w:val="FootnoteReference"/>
          <w:sz w:val="24"/>
          <w:szCs w:val="24"/>
        </w:rPr>
        <w:footnoteReference w:id="27"/>
      </w:r>
      <w:r>
        <w:rPr>
          <w:rFonts w:ascii="Times New Roman" w:hAnsi="Times New Roman" w:cs="Times New Roman"/>
          <w:sz w:val="24"/>
          <w:szCs w:val="24"/>
          <w:lang w:val="ru-RU"/>
        </w:rPr>
        <w:t>. У процесе доношеља нових закона, програма, мера и политика о питањима наслеђа, неопходно је укључити стручне и експертске тимове састављене од представника различитих сектора и ресора, како би се постигла хоризонтална повезаност, као и боља терминолошка и законска усаглашеност. Велика мана у погледу на наслеђе, огледа се и у томе, што је процесе заштите немогуће покренути без катастарских планова у чију израду је потребно уложити значајна финансијска средства. Будући да је очување наслеђа питање мултидисциплинарног карактера, државна улога се може огледати у интервенционистичкој мери усмереној ка томе да се смање сви трошкови у процесима заштите на минимум, као и да заводи и друге надлежне организације релевантне за наслеђе (просторно планирање, заштита природе, културног наслеђа, и сл.) не наплаћују једне другима таксе и  административне трошкове</w:t>
      </w:r>
      <w:r>
        <w:rPr>
          <w:rStyle w:val="FootnoteReference"/>
          <w:sz w:val="24"/>
          <w:szCs w:val="24"/>
        </w:rPr>
        <w:footnoteReference w:id="28"/>
      </w:r>
      <w:r>
        <w:rPr>
          <w:rFonts w:ascii="Times New Roman" w:hAnsi="Times New Roman" w:cs="Times New Roman"/>
          <w:sz w:val="24"/>
          <w:szCs w:val="24"/>
          <w:lang w:val="ru-RU"/>
        </w:rPr>
        <w:t xml:space="preserve">, већ да то буде бесплатна категорија, односно државно субвенционисани процес, на терет буџета.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смислу третмана културних добара са циљем заштите, Савет Европе даје смернице. </w:t>
      </w:r>
    </w:p>
    <w:p w:rsidR="00363FD6" w:rsidRDefault="00363FD6" w:rsidP="00363FD6">
      <w:pPr>
        <w:pStyle w:val="FootnoteText"/>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Критеријуми заштите, повезани су са значајем, тј. вредновањем наслеђа. Према Конвенцији из Гранаде: „</w:t>
      </w:r>
      <w:r>
        <w:rPr>
          <w:rFonts w:ascii="Times New Roman" w:hAnsi="Times New Roman" w:cs="Times New Roman"/>
          <w:i/>
          <w:iCs/>
          <w:sz w:val="24"/>
          <w:szCs w:val="24"/>
          <w:lang w:val="ru-RU"/>
        </w:rPr>
        <w:t>добра која подлежу заштити треба да имају изузетан: историјски, археолошки, уметнички, научни, друштвени или технички значај</w:t>
      </w:r>
      <w:r>
        <w:rPr>
          <w:rFonts w:ascii="Times New Roman" w:hAnsi="Times New Roman" w:cs="Times New Roman"/>
          <w:sz w:val="24"/>
          <w:szCs w:val="24"/>
          <w:lang w:val="ru-RU"/>
        </w:rPr>
        <w:t xml:space="preserve">“. Остали релевантни критеријуми односе се на нематеријалне вредности и то: </w:t>
      </w:r>
      <w:r>
        <w:rPr>
          <w:rFonts w:ascii="Times New Roman" w:hAnsi="Times New Roman" w:cs="Times New Roman"/>
          <w:i/>
          <w:iCs/>
          <w:sz w:val="24"/>
          <w:szCs w:val="24"/>
          <w:lang w:val="ru-RU"/>
        </w:rPr>
        <w:t xml:space="preserve">естетску или културну вредност, религијски или етнографски значај </w:t>
      </w:r>
      <w:r>
        <w:rPr>
          <w:rFonts w:ascii="Times New Roman" w:hAnsi="Times New Roman" w:cs="Times New Roman"/>
          <w:sz w:val="24"/>
          <w:szCs w:val="24"/>
          <w:lang w:val="ru-RU"/>
        </w:rPr>
        <w:t xml:space="preserve">(Центар за очување наслеђа КиМ, 2004). Такође, треба имати у виду да у домен заштите материјалног непокретног наслеђа, улазе: </w:t>
      </w:r>
      <w:r w:rsidRPr="00EA663C">
        <w:rPr>
          <w:rFonts w:ascii="Times New Roman" w:hAnsi="Times New Roman" w:cs="Times New Roman"/>
          <w:iCs/>
          <w:sz w:val="24"/>
          <w:szCs w:val="24"/>
          <w:lang w:val="ru-RU"/>
        </w:rPr>
        <w:t>сама грађевина, њена унутрашњост и инсталације и део земљишта на којем се грађевина налази</w:t>
      </w:r>
      <w:r w:rsidRPr="00EA663C">
        <w:rPr>
          <w:rFonts w:ascii="Times New Roman" w:hAnsi="Times New Roman" w:cs="Times New Roman"/>
          <w:sz w:val="24"/>
          <w:szCs w:val="24"/>
          <w:lang w:val="ru-RU"/>
        </w:rPr>
        <w:t>.</w:t>
      </w:r>
      <w:r>
        <w:rPr>
          <w:rFonts w:ascii="Times New Roman" w:hAnsi="Times New Roman" w:cs="Times New Roman"/>
          <w:sz w:val="24"/>
          <w:szCs w:val="24"/>
          <w:lang w:val="ru-RU"/>
        </w:rPr>
        <w:t xml:space="preserve"> У том смислу, заштита подразумева интегративни приступ третману природног и културног наслеђа. Ово земљиште се назива  „заштићена зона“, коју је </w:t>
      </w:r>
      <w:r>
        <w:rPr>
          <w:rFonts w:ascii="Times New Roman" w:hAnsi="Times New Roman" w:cs="Times New Roman"/>
          <w:sz w:val="24"/>
          <w:szCs w:val="24"/>
          <w:lang w:val="ru-RU"/>
        </w:rPr>
        <w:lastRenderedPageBreak/>
        <w:t>неопходно разликовати од „историјске целине“</w:t>
      </w:r>
      <w:r>
        <w:rPr>
          <w:rStyle w:val="FootnoteReference"/>
          <w:sz w:val="24"/>
          <w:szCs w:val="24"/>
        </w:rPr>
        <w:footnoteReference w:id="29"/>
      </w:r>
      <w:r>
        <w:rPr>
          <w:rFonts w:ascii="Times New Roman" w:hAnsi="Times New Roman" w:cs="Times New Roman"/>
          <w:sz w:val="24"/>
          <w:szCs w:val="24"/>
          <w:lang w:val="ru-RU"/>
        </w:rPr>
        <w:t xml:space="preserve"> Локалитети/области, представљају творевине настале комбинацијом људског и природног деловања, изузетног значаја. Они обухватају делове пејзажа и историјске области, као и вртове који су у непосредној вези са архитектонским наслеђем. </w:t>
      </w:r>
      <w:r>
        <w:rPr>
          <w:rFonts w:ascii="Times New Roman" w:hAnsi="Times New Roman" w:cs="Times New Roman"/>
          <w:sz w:val="24"/>
          <w:szCs w:val="24"/>
        </w:rPr>
        <w:t>ICCOMOS</w:t>
      </w:r>
      <w:r>
        <w:rPr>
          <w:rFonts w:ascii="Times New Roman" w:hAnsi="Times New Roman" w:cs="Times New Roman"/>
          <w:sz w:val="24"/>
          <w:szCs w:val="24"/>
          <w:lang w:val="ru-RU"/>
        </w:rPr>
        <w:t>, правно одвојено дефинише овакве локалитете кроз културне пејзаже, историјске вртове Фирентинском повељом (1981, 2000), док овај документ правно подржава препорука Савета Европе (Центар за очување наслеђа КиМ, 2004)</w:t>
      </w:r>
      <w:r>
        <w:rPr>
          <w:rStyle w:val="FootnoteReference"/>
          <w:sz w:val="24"/>
          <w:szCs w:val="24"/>
        </w:rPr>
        <w:footnoteReference w:id="30"/>
      </w:r>
      <w:r>
        <w:rPr>
          <w:rFonts w:ascii="Times New Roman" w:hAnsi="Times New Roman" w:cs="Times New Roman"/>
          <w:sz w:val="24"/>
          <w:szCs w:val="24"/>
          <w:lang w:val="ru-RU"/>
        </w:rPr>
        <w:t xml:space="preserve">. </w:t>
      </w:r>
    </w:p>
    <w:p w:rsidR="00363FD6" w:rsidRDefault="00363FD6" w:rsidP="00363FD6">
      <w:pPr>
        <w:pStyle w:val="FootnoteText"/>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Инвентари се воде, са циљем идентификовања и мапирања добара, као и додатног информисања. Постоје различите форме, а суштински треба да садрже основне информације, па у том смислу ови документи настају и са циљем хитних истраживања ради прикупљања информација о неистраженим добрима</w:t>
      </w:r>
      <w:r>
        <w:rPr>
          <w:rStyle w:val="FootnoteReference"/>
          <w:sz w:val="24"/>
          <w:szCs w:val="24"/>
        </w:rPr>
        <w:footnoteReference w:id="31"/>
      </w:r>
      <w:r>
        <w:rPr>
          <w:rFonts w:ascii="Times New Roman" w:hAnsi="Times New Roman" w:cs="Times New Roman"/>
          <w:sz w:val="24"/>
          <w:szCs w:val="24"/>
          <w:lang w:val="ru-RU"/>
        </w:rPr>
        <w:t>. За класификацију дата је препорука (Центар за очување наслеђа КиМ, 2004)</w:t>
      </w:r>
      <w:r>
        <w:rPr>
          <w:rStyle w:val="FootnoteReference"/>
          <w:sz w:val="24"/>
          <w:szCs w:val="24"/>
        </w:rPr>
        <w:footnoteReference w:id="32"/>
      </w:r>
      <w:r>
        <w:rPr>
          <w:rFonts w:ascii="Times New Roman" w:hAnsi="Times New Roman" w:cs="Times New Roman"/>
          <w:sz w:val="24"/>
          <w:szCs w:val="24"/>
          <w:lang w:val="ru-RU"/>
        </w:rPr>
        <w:t xml:space="preserve">. Изјаве у вези са </w:t>
      </w:r>
      <w:r w:rsidRPr="00EA663C">
        <w:rPr>
          <w:rFonts w:ascii="Times New Roman" w:hAnsi="Times New Roman" w:cs="Times New Roman"/>
          <w:i/>
          <w:sz w:val="24"/>
          <w:szCs w:val="24"/>
          <w:lang w:val="ru-RU"/>
        </w:rPr>
        <w:t>културним значајем</w:t>
      </w:r>
      <w:r>
        <w:rPr>
          <w:rFonts w:ascii="Times New Roman" w:hAnsi="Times New Roman" w:cs="Times New Roman"/>
          <w:sz w:val="24"/>
          <w:szCs w:val="24"/>
          <w:lang w:val="ru-RU"/>
        </w:rPr>
        <w:t xml:space="preserve">, ослоњене су на информације из инвентара,као и на вредносне аспекте наслеђа, по неком од критеријума Конвенције из Гранаде. Информације у вези са </w:t>
      </w:r>
      <w:r>
        <w:rPr>
          <w:rFonts w:ascii="Times New Roman" w:hAnsi="Times New Roman" w:cs="Times New Roman"/>
          <w:i/>
          <w:iCs/>
          <w:sz w:val="24"/>
          <w:szCs w:val="24"/>
          <w:lang w:val="ru-RU"/>
        </w:rPr>
        <w:t>културним значајем</w:t>
      </w:r>
      <w:r>
        <w:rPr>
          <w:rFonts w:ascii="Times New Roman" w:hAnsi="Times New Roman" w:cs="Times New Roman"/>
          <w:sz w:val="24"/>
          <w:szCs w:val="24"/>
          <w:lang w:val="ru-RU"/>
        </w:rPr>
        <w:t xml:space="preserve"> одређене су детаљније </w:t>
      </w:r>
      <w:r>
        <w:rPr>
          <w:rFonts w:ascii="Times New Roman" w:hAnsi="Times New Roman" w:cs="Times New Roman"/>
          <w:sz w:val="24"/>
          <w:szCs w:val="24"/>
        </w:rPr>
        <w:t>ICCOMOS</w:t>
      </w:r>
      <w:r>
        <w:rPr>
          <w:rFonts w:ascii="Times New Roman" w:hAnsi="Times New Roman" w:cs="Times New Roman"/>
          <w:sz w:val="24"/>
          <w:szCs w:val="24"/>
          <w:lang w:val="ru-RU"/>
        </w:rPr>
        <w:t xml:space="preserve"> повељама из Венеције и Буре, кроз обавезне активности које се тичу заштите и вредновања (</w:t>
      </w:r>
      <w:r>
        <w:rPr>
          <w:rFonts w:ascii="Times New Roman" w:hAnsi="Times New Roman" w:cs="Times New Roman"/>
          <w:sz w:val="24"/>
          <w:szCs w:val="24"/>
        </w:rPr>
        <w:t>ICCOMOS</w:t>
      </w:r>
      <w:r>
        <w:rPr>
          <w:rFonts w:ascii="Times New Roman" w:hAnsi="Times New Roman" w:cs="Times New Roman"/>
          <w:sz w:val="24"/>
          <w:szCs w:val="24"/>
          <w:lang w:val="ru-RU"/>
        </w:rPr>
        <w:t>, 2004)</w:t>
      </w:r>
      <w:r>
        <w:rPr>
          <w:rStyle w:val="FootnoteReference"/>
          <w:sz w:val="24"/>
          <w:szCs w:val="24"/>
        </w:rPr>
        <w:footnoteReference w:id="33"/>
      </w:r>
      <w:r>
        <w:rPr>
          <w:rFonts w:ascii="Times New Roman" w:hAnsi="Times New Roman" w:cs="Times New Roman"/>
          <w:sz w:val="24"/>
          <w:szCs w:val="24"/>
          <w:lang w:val="ru-RU"/>
        </w:rPr>
        <w:t xml:space="preserve">. Према </w:t>
      </w:r>
      <w:r>
        <w:rPr>
          <w:rFonts w:ascii="Times New Roman" w:hAnsi="Times New Roman" w:cs="Times New Roman"/>
          <w:sz w:val="24"/>
          <w:szCs w:val="24"/>
        </w:rPr>
        <w:t>ICCOMOS</w:t>
      </w:r>
      <w:r>
        <w:rPr>
          <w:rFonts w:ascii="Times New Roman" w:hAnsi="Times New Roman" w:cs="Times New Roman"/>
          <w:sz w:val="24"/>
          <w:szCs w:val="24"/>
          <w:lang w:val="ru-RU"/>
        </w:rPr>
        <w:t xml:space="preserve"> повељама: </w:t>
      </w:r>
      <w:r>
        <w:rPr>
          <w:rFonts w:ascii="Times New Roman" w:hAnsi="Times New Roman" w:cs="Times New Roman"/>
          <w:i/>
          <w:iCs/>
          <w:sz w:val="24"/>
          <w:szCs w:val="24"/>
          <w:lang w:val="ru-RU"/>
        </w:rPr>
        <w:t xml:space="preserve">Културни значај претпоставља: естетску, историјску, научну, друштвену или духовну вредност за прошле, садашње и/или будуће генерације </w:t>
      </w:r>
      <w:r>
        <w:rPr>
          <w:rFonts w:ascii="Times New Roman" w:hAnsi="Times New Roman" w:cs="Times New Roman"/>
          <w:sz w:val="24"/>
          <w:szCs w:val="24"/>
          <w:lang w:val="ru-RU"/>
        </w:rPr>
        <w:t>(Бура повеља, 2013)</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 xml:space="preserve">Процеси очувања и заштите, одвијају кроз Бура повељом препоручене активности: </w:t>
      </w:r>
      <w:r>
        <w:rPr>
          <w:rFonts w:ascii="Times New Roman" w:hAnsi="Times New Roman" w:cs="Times New Roman"/>
          <w:i/>
          <w:iCs/>
          <w:sz w:val="24"/>
          <w:szCs w:val="24"/>
          <w:lang w:val="ru-RU"/>
        </w:rPr>
        <w:t xml:space="preserve">конзервације, рестаурације реконструкције, адаптације </w:t>
      </w:r>
      <w:r>
        <w:rPr>
          <w:rFonts w:ascii="Times New Roman" w:hAnsi="Times New Roman" w:cs="Times New Roman"/>
          <w:sz w:val="24"/>
          <w:szCs w:val="24"/>
          <w:lang w:val="ru-RU"/>
        </w:rPr>
        <w:t xml:space="preserve"> (Бура повеља, 2013)</w:t>
      </w:r>
      <w:r>
        <w:rPr>
          <w:rFonts w:ascii="Times New Roman" w:hAnsi="Times New Roman" w:cs="Times New Roman"/>
          <w:i/>
          <w:iCs/>
          <w:sz w:val="24"/>
          <w:szCs w:val="24"/>
          <w:lang w:val="ru-RU"/>
        </w:rPr>
        <w:t>.</w:t>
      </w:r>
      <w:r>
        <w:rPr>
          <w:rFonts w:ascii="Times New Roman" w:hAnsi="Times New Roman" w:cs="Times New Roman"/>
          <w:sz w:val="24"/>
          <w:szCs w:val="24"/>
          <w:lang w:val="ru-RU"/>
        </w:rPr>
        <w:t xml:space="preserve"> </w:t>
      </w:r>
    </w:p>
    <w:p w:rsidR="00363FD6" w:rsidRDefault="00363FD6" w:rsidP="00363FD6">
      <w:pPr>
        <w:pStyle w:val="FootnoteText"/>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Према томе може се закључити да наслеђе (природно и културно) има много сличности, како у вредновању јер обилује нематеријалним вредностима, које је лако осетити (међутим, изазови се јављају у покушају квантификације нематеријалних вредности тако и у управљању). Због претходно наведеног, истраживања која се односе на нематеријалне вредносне аспекте, су чешће ослоњена на квалитативна истраживања. </w:t>
      </w:r>
      <w:r>
        <w:rPr>
          <w:rFonts w:ascii="Times New Roman" w:hAnsi="Times New Roman" w:cs="Times New Roman"/>
          <w:sz w:val="24"/>
          <w:szCs w:val="24"/>
          <w:lang w:val="ru-RU"/>
        </w:rPr>
        <w:lastRenderedPageBreak/>
        <w:t>Квалитативна истраживања кроз испитивање конкретних облика понашања, преференција, субјективног вредновања и искустава  испитаника, дају резултате који указују на значај нематеријалних елемената вредности наслеђа. Ослањајући се на квалитативна истраживања, могуће је открити суштину потреба конзумената, која је корисна за формирање нових еко-културно туристичких производа.</w:t>
      </w:r>
    </w:p>
    <w:p w:rsidR="00363FD6" w:rsidRDefault="00363FD6" w:rsidP="00363FD6">
      <w:pPr>
        <w:pStyle w:val="FootnoteText"/>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Када говори о </w:t>
      </w:r>
      <w:r>
        <w:rPr>
          <w:rFonts w:ascii="Times New Roman" w:hAnsi="Times New Roman" w:cs="Times New Roman"/>
          <w:i/>
          <w:iCs/>
          <w:sz w:val="24"/>
          <w:szCs w:val="24"/>
          <w:lang w:val="ru-RU"/>
        </w:rPr>
        <w:t>нематеријалним искуствима,</w:t>
      </w:r>
      <w:r>
        <w:rPr>
          <w:rFonts w:ascii="Times New Roman" w:hAnsi="Times New Roman" w:cs="Times New Roman"/>
          <w:sz w:val="24"/>
          <w:szCs w:val="24"/>
          <w:lang w:val="ru-RU"/>
        </w:rPr>
        <w:t xml:space="preserve"> Скот ( </w:t>
      </w:r>
      <w:r>
        <w:rPr>
          <w:rFonts w:ascii="Times New Roman" w:hAnsi="Times New Roman" w:cs="Times New Roman"/>
          <w:sz w:val="24"/>
          <w:szCs w:val="24"/>
        </w:rPr>
        <w:t>Scott</w:t>
      </w:r>
      <w:r>
        <w:rPr>
          <w:rFonts w:ascii="Times New Roman" w:hAnsi="Times New Roman" w:cs="Times New Roman"/>
          <w:sz w:val="24"/>
          <w:szCs w:val="24"/>
          <w:lang w:val="ru-RU"/>
        </w:rPr>
        <w:t xml:space="preserve">, 2011) наводи да она </w:t>
      </w:r>
      <w:r>
        <w:rPr>
          <w:rFonts w:ascii="Times New Roman" w:hAnsi="Times New Roman" w:cs="Times New Roman"/>
          <w:i/>
          <w:iCs/>
          <w:sz w:val="24"/>
          <w:szCs w:val="24"/>
          <w:lang w:val="ru-RU"/>
        </w:rPr>
        <w:t xml:space="preserve">обухватају неке од најважнијих димензија живота: љубав, чежњу, инспирацију, радост, узбуђење и задовољство, </w:t>
      </w:r>
      <w:r>
        <w:rPr>
          <w:rFonts w:ascii="Times New Roman" w:hAnsi="Times New Roman" w:cs="Times New Roman"/>
          <w:sz w:val="24"/>
          <w:szCs w:val="24"/>
          <w:lang w:val="ru-RU"/>
        </w:rPr>
        <w:t xml:space="preserve">додајући да се ова искуства не могу чулно перципирати, иако је њихово присуство свакодневно у нашем животу. Обухватање и мерење нематеријалних вредности је предмет деловања различитих области, </w:t>
      </w:r>
      <w:r>
        <w:rPr>
          <w:rFonts w:ascii="Times New Roman" w:hAnsi="Times New Roman" w:cs="Times New Roman"/>
          <w:i/>
          <w:iCs/>
          <w:sz w:val="24"/>
          <w:szCs w:val="24"/>
          <w:lang w:val="ru-RU"/>
        </w:rPr>
        <w:t xml:space="preserve">укључујући развој заједнице, приватног сектора, владу и музеје </w:t>
      </w:r>
      <w:r>
        <w:rPr>
          <w:rFonts w:ascii="Times New Roman" w:hAnsi="Times New Roman" w:cs="Times New Roman"/>
          <w:sz w:val="24"/>
          <w:szCs w:val="24"/>
          <w:lang w:val="ru-RU"/>
        </w:rPr>
        <w:t>(</w:t>
      </w:r>
      <w:r>
        <w:rPr>
          <w:rFonts w:ascii="Times New Roman" w:hAnsi="Times New Roman" w:cs="Times New Roman"/>
          <w:sz w:val="24"/>
          <w:szCs w:val="24"/>
        </w:rPr>
        <w:t>C</w:t>
      </w:r>
      <w:r>
        <w:rPr>
          <w:rFonts w:ascii="Times New Roman" w:hAnsi="Times New Roman" w:cs="Times New Roman"/>
          <w:sz w:val="24"/>
          <w:szCs w:val="24"/>
          <w:lang w:val="ru-RU"/>
        </w:rPr>
        <w:t>.</w:t>
      </w:r>
      <w:r>
        <w:rPr>
          <w:rFonts w:ascii="Times New Roman" w:hAnsi="Times New Roman" w:cs="Times New Roman"/>
          <w:sz w:val="24"/>
          <w:szCs w:val="24"/>
        </w:rPr>
        <w:t>A</w:t>
      </w:r>
      <w:r>
        <w:rPr>
          <w:rFonts w:ascii="Times New Roman" w:hAnsi="Times New Roman" w:cs="Times New Roman"/>
          <w:sz w:val="24"/>
          <w:szCs w:val="24"/>
          <w:lang w:val="ru-RU"/>
        </w:rPr>
        <w:t xml:space="preserve">. </w:t>
      </w:r>
      <w:r>
        <w:rPr>
          <w:rFonts w:ascii="Times New Roman" w:hAnsi="Times New Roman" w:cs="Times New Roman"/>
          <w:sz w:val="24"/>
          <w:szCs w:val="24"/>
        </w:rPr>
        <w:t>Scott</w:t>
      </w:r>
      <w:r>
        <w:rPr>
          <w:rFonts w:ascii="Times New Roman" w:hAnsi="Times New Roman" w:cs="Times New Roman"/>
          <w:sz w:val="24"/>
          <w:szCs w:val="24"/>
          <w:lang w:val="ru-RU"/>
        </w:rPr>
        <w:t>, 2011)</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 xml:space="preserve">Дакле, релевантне институције (културе, национални паркови, туристичке организације и др. организације) уз неопходни међусекторски и међуресорни приступ допринеће откривању нематеријалних вредности и јаснијем правцу у управљању наслеђем са циљем постизања одрживог развоја заштићених подручја, обезбеђујући повољне социо-економске и социо-културне ефекте. </w:t>
      </w:r>
    </w:p>
    <w:p w:rsidR="00363FD6" w:rsidRDefault="00363FD6" w:rsidP="00363FD6">
      <w:pPr>
        <w:pStyle w:val="FootnoteText"/>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Канадска међународна агенција за развој (</w:t>
      </w:r>
      <w:r>
        <w:rPr>
          <w:rFonts w:ascii="Times New Roman" w:hAnsi="Times New Roman" w:cs="Times New Roman"/>
          <w:sz w:val="24"/>
          <w:szCs w:val="24"/>
        </w:rPr>
        <w:t>Canadian</w:t>
      </w:r>
      <w:r>
        <w:rPr>
          <w:rFonts w:ascii="Times New Roman" w:hAnsi="Times New Roman" w:cs="Times New Roman"/>
          <w:sz w:val="24"/>
          <w:szCs w:val="24"/>
          <w:lang w:val="ru-RU"/>
        </w:rPr>
        <w:t xml:space="preserve"> </w:t>
      </w:r>
      <w:r>
        <w:rPr>
          <w:rFonts w:ascii="Times New Roman" w:hAnsi="Times New Roman" w:cs="Times New Roman"/>
          <w:sz w:val="24"/>
          <w:szCs w:val="24"/>
        </w:rPr>
        <w:t>International</w:t>
      </w:r>
      <w:r>
        <w:rPr>
          <w:rFonts w:ascii="Times New Roman" w:hAnsi="Times New Roman" w:cs="Times New Roman"/>
          <w:sz w:val="24"/>
          <w:szCs w:val="24"/>
          <w:lang w:val="ru-RU"/>
        </w:rPr>
        <w:t xml:space="preserve"> </w:t>
      </w:r>
      <w:r>
        <w:rPr>
          <w:rFonts w:ascii="Times New Roman" w:hAnsi="Times New Roman" w:cs="Times New Roman"/>
          <w:sz w:val="24"/>
          <w:szCs w:val="24"/>
        </w:rPr>
        <w:t>Development</w:t>
      </w:r>
      <w:r>
        <w:rPr>
          <w:rFonts w:ascii="Times New Roman" w:hAnsi="Times New Roman" w:cs="Times New Roman"/>
          <w:sz w:val="24"/>
          <w:szCs w:val="24"/>
          <w:lang w:val="ru-RU"/>
        </w:rPr>
        <w:t xml:space="preserve"> </w:t>
      </w:r>
      <w:r>
        <w:rPr>
          <w:rFonts w:ascii="Times New Roman" w:hAnsi="Times New Roman" w:cs="Times New Roman"/>
          <w:sz w:val="24"/>
          <w:szCs w:val="24"/>
        </w:rPr>
        <w:t>Agency</w:t>
      </w:r>
      <w:r>
        <w:rPr>
          <w:rFonts w:ascii="Times New Roman" w:hAnsi="Times New Roman" w:cs="Times New Roman"/>
          <w:sz w:val="24"/>
          <w:szCs w:val="24"/>
          <w:lang w:val="ru-RU"/>
        </w:rPr>
        <w:t xml:space="preserve">, </w:t>
      </w:r>
      <w:r>
        <w:rPr>
          <w:rFonts w:ascii="Times New Roman" w:hAnsi="Times New Roman" w:cs="Times New Roman"/>
          <w:sz w:val="24"/>
          <w:szCs w:val="24"/>
        </w:rPr>
        <w:t>Lavergne</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Saxby</w:t>
      </w:r>
      <w:r>
        <w:rPr>
          <w:rFonts w:ascii="Times New Roman" w:hAnsi="Times New Roman" w:cs="Times New Roman"/>
          <w:sz w:val="24"/>
          <w:szCs w:val="24"/>
          <w:lang w:val="ru-RU"/>
        </w:rPr>
        <w:t xml:space="preserve"> 2001, </w:t>
      </w:r>
      <w:r>
        <w:rPr>
          <w:rFonts w:ascii="Times New Roman" w:hAnsi="Times New Roman" w:cs="Times New Roman"/>
          <w:sz w:val="24"/>
          <w:szCs w:val="24"/>
        </w:rPr>
        <w:t>Scott</w:t>
      </w:r>
      <w:r>
        <w:rPr>
          <w:rFonts w:ascii="Times New Roman" w:hAnsi="Times New Roman" w:cs="Times New Roman"/>
          <w:sz w:val="24"/>
          <w:szCs w:val="24"/>
          <w:lang w:val="ru-RU"/>
        </w:rPr>
        <w:t xml:space="preserve">, 2011), поентира значај и улогу откривања и нематеријалних улагања, као интегралног део обезбеђивања капацитета заједнице. Наводе да </w:t>
      </w:r>
      <w:r>
        <w:rPr>
          <w:rFonts w:ascii="Times New Roman" w:hAnsi="Times New Roman" w:cs="Times New Roman"/>
          <w:i/>
          <w:iCs/>
          <w:sz w:val="24"/>
          <w:szCs w:val="24"/>
          <w:lang w:val="ru-RU"/>
        </w:rPr>
        <w:t xml:space="preserve">капацитет друштва да задовољи потребе својих чланова зависи од расположивих ресурса, али и начина на који се та средства користе </w:t>
      </w:r>
      <w:r>
        <w:rPr>
          <w:rFonts w:ascii="Times New Roman" w:hAnsi="Times New Roman" w:cs="Times New Roman"/>
          <w:sz w:val="24"/>
          <w:szCs w:val="24"/>
          <w:lang w:val="ru-RU"/>
        </w:rPr>
        <w:t>(</w:t>
      </w:r>
      <w:r>
        <w:rPr>
          <w:rFonts w:ascii="Times New Roman" w:hAnsi="Times New Roman" w:cs="Times New Roman"/>
          <w:sz w:val="24"/>
          <w:szCs w:val="24"/>
        </w:rPr>
        <w:t>Lavergne</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Saxby</w:t>
      </w:r>
      <w:r>
        <w:rPr>
          <w:rFonts w:ascii="Times New Roman" w:hAnsi="Times New Roman" w:cs="Times New Roman"/>
          <w:sz w:val="24"/>
          <w:szCs w:val="24"/>
          <w:lang w:val="ru-RU"/>
        </w:rPr>
        <w:t xml:space="preserve"> 2001, </w:t>
      </w:r>
      <w:r>
        <w:rPr>
          <w:rFonts w:ascii="Times New Roman" w:hAnsi="Times New Roman" w:cs="Times New Roman"/>
          <w:sz w:val="24"/>
          <w:szCs w:val="24"/>
        </w:rPr>
        <w:t>Scott</w:t>
      </w:r>
      <w:r>
        <w:rPr>
          <w:rFonts w:ascii="Times New Roman" w:hAnsi="Times New Roman" w:cs="Times New Roman"/>
          <w:sz w:val="24"/>
          <w:szCs w:val="24"/>
          <w:lang w:val="ru-RU"/>
        </w:rPr>
        <w:t xml:space="preserve"> 2011), на тај начин нематеријални аспекти/могућности наслеђа заједници омогућавају да своје људске и социјалне потенцијале максимално искористи (међусобном интеракцијом, учењем, конзумирањем наслеђа кроз институције, и ванинституционалне начине) обезбеђујући већу социјалну кохезију. У пословном сектору, нематеријални аспекти и значај улагања у њихов развој је препознат , јер они представљају </w:t>
      </w:r>
      <w:r>
        <w:rPr>
          <w:rFonts w:ascii="Times New Roman" w:hAnsi="Times New Roman" w:cs="Times New Roman"/>
          <w:i/>
          <w:iCs/>
          <w:sz w:val="24"/>
          <w:szCs w:val="24"/>
          <w:lang w:val="ru-RU"/>
        </w:rPr>
        <w:t>покретаче стварања економске вредности</w:t>
      </w:r>
      <w:r>
        <w:rPr>
          <w:rStyle w:val="FootnoteReference"/>
          <w:i/>
          <w:iCs/>
          <w:sz w:val="24"/>
          <w:szCs w:val="24"/>
        </w:rPr>
        <w:footnoteReference w:id="34"/>
      </w:r>
      <w:r>
        <w:rPr>
          <w:rFonts w:ascii="Times New Roman" w:hAnsi="Times New Roman" w:cs="Times New Roman"/>
          <w:sz w:val="24"/>
          <w:szCs w:val="24"/>
          <w:lang w:val="ru-RU"/>
        </w:rPr>
        <w:t>(</w:t>
      </w:r>
      <w:r>
        <w:rPr>
          <w:rFonts w:ascii="Times New Roman" w:hAnsi="Times New Roman" w:cs="Times New Roman"/>
          <w:sz w:val="24"/>
          <w:szCs w:val="24"/>
        </w:rPr>
        <w:t>Youngman</w:t>
      </w:r>
      <w:r>
        <w:rPr>
          <w:rFonts w:ascii="Times New Roman" w:hAnsi="Times New Roman" w:cs="Times New Roman"/>
          <w:sz w:val="24"/>
          <w:szCs w:val="24"/>
          <w:lang w:val="ru-RU"/>
        </w:rPr>
        <w:t xml:space="preserve"> 2003; </w:t>
      </w:r>
      <w:r>
        <w:rPr>
          <w:rFonts w:ascii="Times New Roman" w:hAnsi="Times New Roman" w:cs="Times New Roman"/>
          <w:sz w:val="24"/>
          <w:szCs w:val="24"/>
        </w:rPr>
        <w:t>Carayannis</w:t>
      </w:r>
      <w:r>
        <w:rPr>
          <w:rFonts w:ascii="Times New Roman" w:hAnsi="Times New Roman" w:cs="Times New Roman"/>
          <w:sz w:val="24"/>
          <w:szCs w:val="24"/>
          <w:lang w:val="ru-RU"/>
        </w:rPr>
        <w:t xml:space="preserve"> 2004; </w:t>
      </w:r>
      <w:r>
        <w:rPr>
          <w:rFonts w:ascii="Times New Roman" w:hAnsi="Times New Roman" w:cs="Times New Roman"/>
          <w:sz w:val="24"/>
          <w:szCs w:val="24"/>
        </w:rPr>
        <w:t>Jarboe</w:t>
      </w:r>
      <w:r>
        <w:rPr>
          <w:rFonts w:ascii="Times New Roman" w:hAnsi="Times New Roman" w:cs="Times New Roman"/>
          <w:sz w:val="24"/>
          <w:szCs w:val="24"/>
          <w:lang w:val="ru-RU"/>
        </w:rPr>
        <w:t xml:space="preserve">  2007; </w:t>
      </w:r>
      <w:r>
        <w:rPr>
          <w:rFonts w:ascii="Times New Roman" w:hAnsi="Times New Roman" w:cs="Times New Roman"/>
          <w:sz w:val="24"/>
          <w:szCs w:val="24"/>
        </w:rPr>
        <w:t>Scott</w:t>
      </w:r>
      <w:r>
        <w:rPr>
          <w:rFonts w:ascii="Times New Roman" w:hAnsi="Times New Roman" w:cs="Times New Roman"/>
          <w:sz w:val="24"/>
          <w:szCs w:val="24"/>
          <w:lang w:val="ru-RU"/>
        </w:rPr>
        <w:t xml:space="preserve">, 2011, </w:t>
      </w:r>
      <w:r>
        <w:rPr>
          <w:rFonts w:ascii="Times New Roman" w:hAnsi="Times New Roman" w:cs="Times New Roman"/>
          <w:sz w:val="24"/>
          <w:szCs w:val="24"/>
        </w:rPr>
        <w:t>Borsekov</w:t>
      </w:r>
      <w:r>
        <w:rPr>
          <w:rFonts w:ascii="Times New Roman" w:hAnsi="Times New Roman" w:cs="Times New Roman"/>
          <w:sz w:val="24"/>
          <w:szCs w:val="24"/>
          <w:lang w:val="ru-RU"/>
        </w:rPr>
        <w:t xml:space="preserve">á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xml:space="preserve"> 2013), делујући позитивно на пословну успешност. Владе препознају од деведесетих година нематеријалну улогу, па се појављују Национални индикатори који се фокусирају на појединца и заједницу и њихову добробит. Ови индикатори се јављају као </w:t>
      </w:r>
      <w:r>
        <w:rPr>
          <w:rFonts w:ascii="Times New Roman" w:hAnsi="Times New Roman" w:cs="Times New Roman"/>
          <w:sz w:val="24"/>
          <w:szCs w:val="24"/>
          <w:lang w:val="ru-RU"/>
        </w:rPr>
        <w:lastRenderedPageBreak/>
        <w:t>одговор на дотадашњи глобални приступ који је квалитет живота мерио искључиво економским категоријама (раст, фискална монетарна стабилност и БДП). У том смислу, развојне политике све већи фокус стављају на међусекторско и међуресорно деловање културне и других друштвених области укључујући изградњу заједнице и индивидуално благостање, разним облицима партиципативног деловања (Јенсен, 2002; АЕГИС, 2004). Да би обезбедили социо-економски и социо-културни развој, (кроз изградњу друштвених капацитета и већу кохезију) неопходно је укључити еколошке и културне индикаторе у оквиру ширих друштвених индикатора и оквира привредних политика.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Наслеђе као заједнички ресурс, у интердисциплинарном контексту обезбеђује услов за стварање додатне економске вредности, уз ефекте синергије који могу бити постигнути међуресорним деловањем. Заједничким деловањем туризма, економије и културе, са поштовањем принципа одрживог развоја кроз нове форме (еко-културног туризма) културног и креативног стваралаштва, стварање додатне вредности може бити обезбеђено. Поменуто претпоставља и услов за постизање материјалног аспекта економске одрживости.</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Према мишљењу Европске Комисије, култура и креативност имају директан утицај на друге ресоре (као што је еко-културни туризам) представљајући интегрални део ланца вредности других сектора и ресора, (као што је мода и др индустрије засноване на иновацијама), при чему је њихов значај (деловањем ККИ) препознат као кључни за привредни развој, јер је у порасту (</w:t>
      </w:r>
      <w:r>
        <w:rPr>
          <w:rFonts w:ascii="Times New Roman" w:hAnsi="Times New Roman" w:cs="Times New Roman"/>
          <w:sz w:val="24"/>
          <w:szCs w:val="24"/>
        </w:rPr>
        <w:t>European</w:t>
      </w:r>
      <w:r>
        <w:rPr>
          <w:rFonts w:ascii="Times New Roman" w:hAnsi="Times New Roman" w:cs="Times New Roman"/>
          <w:sz w:val="24"/>
          <w:szCs w:val="24"/>
          <w:lang w:val="ru-RU"/>
        </w:rPr>
        <w:t xml:space="preserve"> </w:t>
      </w:r>
      <w:r>
        <w:rPr>
          <w:rFonts w:ascii="Times New Roman" w:hAnsi="Times New Roman" w:cs="Times New Roman"/>
          <w:sz w:val="24"/>
          <w:szCs w:val="24"/>
        </w:rPr>
        <w:t>Commission</w:t>
      </w:r>
      <w:r>
        <w:rPr>
          <w:rFonts w:ascii="Times New Roman" w:hAnsi="Times New Roman" w:cs="Times New Roman"/>
          <w:sz w:val="24"/>
          <w:szCs w:val="24"/>
          <w:lang w:val="ru-RU"/>
        </w:rPr>
        <w:t xml:space="preserve">, 2012).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Аутор Ван Битс (</w:t>
      </w:r>
      <w:r>
        <w:rPr>
          <w:rFonts w:ascii="Times New Roman" w:hAnsi="Times New Roman" w:cs="Times New Roman"/>
          <w:sz w:val="24"/>
          <w:szCs w:val="24"/>
        </w:rPr>
        <w:t>Van</w:t>
      </w:r>
      <w:r>
        <w:rPr>
          <w:rFonts w:ascii="Times New Roman" w:hAnsi="Times New Roman" w:cs="Times New Roman"/>
          <w:sz w:val="24"/>
          <w:szCs w:val="24"/>
          <w:lang w:val="ru-RU"/>
        </w:rPr>
        <w:t xml:space="preserve"> </w:t>
      </w:r>
      <w:r>
        <w:rPr>
          <w:rFonts w:ascii="Times New Roman" w:hAnsi="Times New Roman" w:cs="Times New Roman"/>
          <w:sz w:val="24"/>
          <w:szCs w:val="24"/>
        </w:rPr>
        <w:t>Beetz</w:t>
      </w:r>
      <w:r>
        <w:rPr>
          <w:rFonts w:ascii="Times New Roman" w:hAnsi="Times New Roman" w:cs="Times New Roman"/>
          <w:sz w:val="24"/>
          <w:szCs w:val="24"/>
          <w:lang w:val="ru-RU"/>
        </w:rPr>
        <w:t xml:space="preserve">, 1988; Исак, 2008) наводи три фактора који указују на то да је култура, као и свака друга грана производ економских активности: </w:t>
      </w:r>
    </w:p>
    <w:p w:rsidR="00363FD6" w:rsidRDefault="00363FD6" w:rsidP="00363FD6">
      <w:pPr>
        <w:pStyle w:val="ListParagraph1"/>
        <w:numPr>
          <w:ilvl w:val="0"/>
          <w:numId w:val="4"/>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култура је опредељујуће важан фактор који локацију чини привлачном,</w:t>
      </w:r>
    </w:p>
    <w:p w:rsidR="00363FD6" w:rsidRDefault="00363FD6" w:rsidP="00363FD6">
      <w:pPr>
        <w:pStyle w:val="ListParagraph1"/>
        <w:numPr>
          <w:ilvl w:val="0"/>
          <w:numId w:val="4"/>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погодује саобраћајном развоју, односно приступачности, </w:t>
      </w:r>
    </w:p>
    <w:p w:rsidR="00363FD6" w:rsidRDefault="00363FD6" w:rsidP="00363FD6">
      <w:pPr>
        <w:pStyle w:val="ListParagraph1"/>
        <w:numPr>
          <w:ilvl w:val="0"/>
          <w:numId w:val="4"/>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доводи до добрих услова и шанси за запошљавање.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Сматрајући да ова три критеријума заједно повољно утичу на квалитетно животно окружење, место за живот, рад и стваралаштво, Ван Бетс на неки начин као да </w:t>
      </w:r>
      <w:r>
        <w:rPr>
          <w:rFonts w:ascii="Times New Roman" w:hAnsi="Times New Roman" w:cs="Times New Roman"/>
          <w:sz w:val="24"/>
          <w:szCs w:val="24"/>
          <w:lang w:val="ru-RU"/>
        </w:rPr>
        <w:lastRenderedPageBreak/>
        <w:t>футуристички говори о феномену ККИ, јер већ крајем осамдесетих година најављује важност иновација, и умреженог креативног стваралаштва .</w:t>
      </w:r>
      <w:r>
        <w:rPr>
          <w:rStyle w:val="FootnoteReference"/>
          <w:sz w:val="24"/>
          <w:szCs w:val="24"/>
        </w:rPr>
        <w:footnoteReference w:id="35"/>
      </w:r>
      <w:r>
        <w:rPr>
          <w:rFonts w:ascii="Times New Roman" w:hAnsi="Times New Roman" w:cs="Times New Roman"/>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Бурдије успоставља везу између расподеле економског и културног капитала, постављајући друштвено-економске односе у центар разматрања културе, а социологију види као науку која може да подржи постојање «тржишта културе», где се култура производи и конзумира према личном укусу конзумента. </w:t>
      </w:r>
      <w:r>
        <w:rPr>
          <w:rFonts w:ascii="Times New Roman" w:hAnsi="Times New Roman" w:cs="Times New Roman"/>
          <w:i/>
          <w:iCs/>
          <w:sz w:val="24"/>
          <w:szCs w:val="24"/>
          <w:lang w:val="ru-RU"/>
        </w:rPr>
        <w:t xml:space="preserve">Постоји економија културних добара, али она има специфичну логику(...)Уметничко дело има значење и интерес само за некога ко поседује културне компетенције, то јест код, у којем је култура кодирана </w:t>
      </w:r>
      <w:r>
        <w:rPr>
          <w:rFonts w:ascii="Times New Roman" w:hAnsi="Times New Roman" w:cs="Times New Roman"/>
          <w:sz w:val="24"/>
          <w:szCs w:val="24"/>
          <w:lang w:val="ru-RU"/>
        </w:rPr>
        <w:t>(</w:t>
      </w:r>
      <w:r>
        <w:rPr>
          <w:rFonts w:ascii="Times New Roman" w:hAnsi="Times New Roman" w:cs="Times New Roman"/>
          <w:sz w:val="24"/>
          <w:szCs w:val="24"/>
        </w:rPr>
        <w:t>Bourdieu</w:t>
      </w:r>
      <w:r>
        <w:rPr>
          <w:rFonts w:ascii="Times New Roman" w:hAnsi="Times New Roman" w:cs="Times New Roman"/>
          <w:sz w:val="24"/>
          <w:szCs w:val="24"/>
          <w:lang w:val="ru-RU"/>
        </w:rPr>
        <w:t>, 1984).</w:t>
      </w:r>
      <w:r>
        <w:rPr>
          <w:rFonts w:ascii="Times New Roman" w:hAnsi="Times New Roman" w:cs="Times New Roman"/>
          <w:i/>
          <w:iCs/>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Култура и екологија су предмет интересовања многих научних дисциплина које су се током времена посебно специјализовале у истраживању и примени на културу и екологију, креирајући тако «хибридне» дисциплине. Заправо, једино је и могуће обухватити  овако широке појмове уважавањем различитих приступа и перспектива.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наставку текста биће више речи о вредносним потенцијалима наслеђа и њиховом односу са другим гранама, посебно економијом и (еко-културним туризмом) која је у синергији са културом напредовала у нове хибридне дисциплине, са циљем практичног покушаја вредновања наслеђа.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Културна економија од почетка изазива контраверзе, како из перспективе теоретичара културе и уметности, тако и из перспективе класичних економиста. Економисти на ову област гледају као побочну грану економије, за коју углавном и нису превише заинтересовани. Разлози леже изнад свега у теоријском и практичном незнању, јер креативни изрази имају велики економски потенцијал. Са друге стране, теоретичари културе и уметности, често мистификују економију као науку, видећи у њој једини смисао кроз новчано изражавање вредности а и стварање профита, што такође указује на незнање. Евидентно је да су ове науке помирљиве, а томе у прилог говоре и чињенице које </w:t>
      </w:r>
      <w:r w:rsidRPr="00B34754">
        <w:rPr>
          <w:rFonts w:ascii="Times New Roman" w:hAnsi="Times New Roman" w:cs="Times New Roman"/>
          <w:sz w:val="24"/>
          <w:szCs w:val="24"/>
          <w:lang w:val="ru-RU"/>
        </w:rPr>
        <w:t xml:space="preserve">се огледају кроз њихово </w:t>
      </w:r>
      <w:r>
        <w:rPr>
          <w:rFonts w:ascii="Times New Roman" w:hAnsi="Times New Roman" w:cs="Times New Roman"/>
          <w:sz w:val="24"/>
          <w:szCs w:val="24"/>
          <w:lang w:val="ru-RU"/>
        </w:rPr>
        <w:t>научно и практично постојање у оквиру „новијих дисциплина“ које су се хибридно развиле.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Правац развоја као што можемо да видимо, наслућује се још средином осамдесетих година. Ипак, своју пуну афирмацију без обзира на тачну терминолошку одредницу питање </w:t>
      </w:r>
      <w:r>
        <w:rPr>
          <w:rFonts w:ascii="Times New Roman" w:hAnsi="Times New Roman" w:cs="Times New Roman"/>
          <w:i/>
          <w:iCs/>
          <w:sz w:val="24"/>
          <w:szCs w:val="24"/>
          <w:lang w:val="ru-RU"/>
        </w:rPr>
        <w:t>културне/креативне економије, (економике културе</w:t>
      </w:r>
      <w:r>
        <w:rPr>
          <w:rFonts w:ascii="Times New Roman" w:hAnsi="Times New Roman" w:cs="Times New Roman"/>
          <w:sz w:val="24"/>
          <w:szCs w:val="24"/>
          <w:lang w:val="ru-RU"/>
        </w:rPr>
        <w:t xml:space="preserve"> и др.) стиче у потпуној актуелности крајем деведесетих година. Интересовање стручне јавности из разних дисциплина, као и међународних организација (Е</w:t>
      </w:r>
      <w:r>
        <w:rPr>
          <w:rFonts w:ascii="Times New Roman" w:hAnsi="Times New Roman" w:cs="Times New Roman"/>
          <w:sz w:val="24"/>
          <w:szCs w:val="24"/>
        </w:rPr>
        <w:t>C</w:t>
      </w:r>
      <w:r>
        <w:rPr>
          <w:rFonts w:ascii="Times New Roman" w:hAnsi="Times New Roman" w:cs="Times New Roman"/>
          <w:sz w:val="24"/>
          <w:szCs w:val="24"/>
          <w:lang w:val="ru-RU"/>
        </w:rPr>
        <w:t xml:space="preserve">, </w:t>
      </w:r>
      <w:r>
        <w:rPr>
          <w:rFonts w:ascii="Times New Roman" w:hAnsi="Times New Roman" w:cs="Times New Roman"/>
          <w:sz w:val="24"/>
          <w:szCs w:val="24"/>
        </w:rPr>
        <w:t>UNCTAD</w:t>
      </w:r>
      <w:r>
        <w:rPr>
          <w:rFonts w:ascii="Times New Roman" w:hAnsi="Times New Roman" w:cs="Times New Roman"/>
          <w:sz w:val="24"/>
          <w:szCs w:val="24"/>
          <w:lang w:val="ru-RU"/>
        </w:rPr>
        <w:t xml:space="preserve"> </w:t>
      </w:r>
      <w:r>
        <w:rPr>
          <w:rFonts w:ascii="Times New Roman" w:hAnsi="Times New Roman" w:cs="Times New Roman"/>
          <w:sz w:val="24"/>
          <w:szCs w:val="24"/>
        </w:rPr>
        <w:t>i</w:t>
      </w:r>
      <w:r>
        <w:rPr>
          <w:rFonts w:ascii="Times New Roman" w:hAnsi="Times New Roman" w:cs="Times New Roman"/>
          <w:sz w:val="24"/>
          <w:szCs w:val="24"/>
          <w:lang w:val="ru-RU"/>
        </w:rPr>
        <w:t xml:space="preserve"> </w:t>
      </w:r>
      <w:r>
        <w:rPr>
          <w:rFonts w:ascii="Times New Roman" w:hAnsi="Times New Roman" w:cs="Times New Roman"/>
          <w:sz w:val="24"/>
          <w:szCs w:val="24"/>
        </w:rPr>
        <w:t>dr</w:t>
      </w:r>
      <w:r>
        <w:rPr>
          <w:rFonts w:ascii="Times New Roman" w:hAnsi="Times New Roman" w:cs="Times New Roman"/>
          <w:sz w:val="24"/>
          <w:szCs w:val="24"/>
          <w:lang w:val="ru-RU"/>
        </w:rPr>
        <w:t xml:space="preserve">.) убрзавају процесе сазревања дисциплина ККИ /креативне економије.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Скот и Флорида почетком 2000-их година почињу интензивно да говоре о појму </w:t>
      </w:r>
      <w:r>
        <w:rPr>
          <w:rFonts w:ascii="Times New Roman" w:hAnsi="Times New Roman" w:cs="Times New Roman"/>
          <w:i/>
          <w:iCs/>
          <w:sz w:val="24"/>
          <w:szCs w:val="24"/>
          <w:lang w:val="ru-RU"/>
        </w:rPr>
        <w:t xml:space="preserve">креативне класе, </w:t>
      </w:r>
      <w:r>
        <w:rPr>
          <w:rFonts w:ascii="Times New Roman" w:hAnsi="Times New Roman" w:cs="Times New Roman"/>
          <w:sz w:val="24"/>
          <w:szCs w:val="24"/>
          <w:lang w:val="ru-RU"/>
        </w:rPr>
        <w:t>који се односи на све који се баве креативним стваралаштвом (</w:t>
      </w:r>
      <w:r>
        <w:rPr>
          <w:rFonts w:ascii="Times New Roman" w:hAnsi="Times New Roman" w:cs="Times New Roman"/>
          <w:sz w:val="24"/>
          <w:szCs w:val="24"/>
        </w:rPr>
        <w:t>Florida</w:t>
      </w:r>
      <w:r>
        <w:rPr>
          <w:rFonts w:ascii="Times New Roman" w:hAnsi="Times New Roman" w:cs="Times New Roman"/>
          <w:sz w:val="24"/>
          <w:szCs w:val="24"/>
          <w:lang w:val="ru-RU"/>
        </w:rPr>
        <w:t xml:space="preserve">, 2002, 2008; </w:t>
      </w:r>
      <w:r>
        <w:rPr>
          <w:rFonts w:ascii="Times New Roman" w:hAnsi="Times New Roman" w:cs="Times New Roman"/>
          <w:sz w:val="24"/>
          <w:szCs w:val="24"/>
        </w:rPr>
        <w:t>Scott</w:t>
      </w:r>
      <w:r>
        <w:rPr>
          <w:rFonts w:ascii="Times New Roman" w:hAnsi="Times New Roman" w:cs="Times New Roman"/>
          <w:sz w:val="24"/>
          <w:szCs w:val="24"/>
          <w:lang w:val="ru-RU"/>
        </w:rPr>
        <w:t>, 2008</w:t>
      </w:r>
      <w:r>
        <w:rPr>
          <w:rFonts w:ascii="Times New Roman" w:hAnsi="Times New Roman" w:cs="Times New Roman"/>
          <w:sz w:val="24"/>
          <w:szCs w:val="24"/>
        </w:rPr>
        <w:t>b</w:t>
      </w:r>
      <w:r>
        <w:rPr>
          <w:rFonts w:ascii="Times New Roman" w:hAnsi="Times New Roman" w:cs="Times New Roman"/>
          <w:sz w:val="24"/>
          <w:szCs w:val="24"/>
          <w:lang w:val="ru-RU"/>
        </w:rPr>
        <w:t xml:space="preserve">) и могућношћу развоја градских региона кроз овакво стваралаштво. Када говоре о креативним индустријама, аутори често наводе њихов интензивни утицај. </w:t>
      </w:r>
      <w:r>
        <w:rPr>
          <w:rFonts w:ascii="Times New Roman" w:hAnsi="Times New Roman" w:cs="Times New Roman"/>
          <w:i/>
          <w:iCs/>
          <w:sz w:val="24"/>
          <w:szCs w:val="24"/>
          <w:lang w:val="ru-RU"/>
        </w:rPr>
        <w:t xml:space="preserve">ККИ одражавају непоправљиво све више и више иновација, дизајна него друге гране индустрије </w:t>
      </w:r>
      <w:r>
        <w:rPr>
          <w:rFonts w:ascii="Times New Roman" w:hAnsi="Times New Roman" w:cs="Times New Roman"/>
          <w:sz w:val="24"/>
          <w:szCs w:val="24"/>
          <w:lang w:val="ru-RU"/>
        </w:rPr>
        <w:t>(</w:t>
      </w:r>
      <w:r>
        <w:rPr>
          <w:rFonts w:ascii="Times New Roman" w:hAnsi="Times New Roman" w:cs="Times New Roman"/>
          <w:sz w:val="24"/>
          <w:szCs w:val="24"/>
        </w:rPr>
        <w:t>Lash</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Urry</w:t>
      </w:r>
      <w:r>
        <w:rPr>
          <w:rFonts w:ascii="Times New Roman" w:hAnsi="Times New Roman" w:cs="Times New Roman"/>
          <w:sz w:val="24"/>
          <w:szCs w:val="24"/>
          <w:lang w:val="ru-RU"/>
        </w:rPr>
        <w:t xml:space="preserve">, 1994; </w:t>
      </w:r>
      <w:r>
        <w:rPr>
          <w:rFonts w:ascii="Times New Roman" w:hAnsi="Times New Roman" w:cs="Times New Roman"/>
          <w:sz w:val="24"/>
          <w:szCs w:val="24"/>
        </w:rPr>
        <w:t>Flew</w:t>
      </w:r>
      <w:r>
        <w:rPr>
          <w:rFonts w:ascii="Times New Roman" w:hAnsi="Times New Roman" w:cs="Times New Roman"/>
          <w:sz w:val="24"/>
          <w:szCs w:val="24"/>
          <w:lang w:val="ru-RU"/>
        </w:rPr>
        <w:t>, 2009). О расту културног и економског дискурса који се преплићу говоре многи аутори (</w:t>
      </w:r>
      <w:r>
        <w:rPr>
          <w:rFonts w:ascii="Times New Roman" w:hAnsi="Times New Roman" w:cs="Times New Roman"/>
          <w:sz w:val="24"/>
          <w:szCs w:val="24"/>
        </w:rPr>
        <w:t>Y</w:t>
      </w:r>
      <w:r>
        <w:rPr>
          <w:rFonts w:ascii="Times New Roman" w:hAnsi="Times New Roman" w:cs="Times New Roman"/>
          <w:sz w:val="24"/>
          <w:szCs w:val="24"/>
          <w:lang w:val="ru-RU"/>
        </w:rPr>
        <w:t>ú</w:t>
      </w:r>
      <w:r>
        <w:rPr>
          <w:rFonts w:ascii="Times New Roman" w:hAnsi="Times New Roman" w:cs="Times New Roman"/>
          <w:sz w:val="24"/>
          <w:szCs w:val="24"/>
        </w:rPr>
        <w:t>dice</w:t>
      </w:r>
      <w:r>
        <w:rPr>
          <w:rFonts w:ascii="Times New Roman" w:hAnsi="Times New Roman" w:cs="Times New Roman"/>
          <w:sz w:val="24"/>
          <w:szCs w:val="24"/>
          <w:lang w:val="ru-RU"/>
        </w:rPr>
        <w:t xml:space="preserve">, 2003; </w:t>
      </w:r>
      <w:r>
        <w:rPr>
          <w:rFonts w:ascii="Times New Roman" w:hAnsi="Times New Roman" w:cs="Times New Roman"/>
          <w:sz w:val="24"/>
          <w:szCs w:val="24"/>
        </w:rPr>
        <w:t>Throsby</w:t>
      </w:r>
      <w:r>
        <w:rPr>
          <w:rFonts w:ascii="Times New Roman" w:hAnsi="Times New Roman" w:cs="Times New Roman"/>
          <w:sz w:val="24"/>
          <w:szCs w:val="24"/>
          <w:lang w:val="ru-RU"/>
        </w:rPr>
        <w:t xml:space="preserve">, 2008; </w:t>
      </w:r>
      <w:r>
        <w:rPr>
          <w:rFonts w:ascii="Times New Roman" w:hAnsi="Times New Roman" w:cs="Times New Roman"/>
          <w:sz w:val="24"/>
          <w:szCs w:val="24"/>
        </w:rPr>
        <w:t>Flew</w:t>
      </w:r>
      <w:r>
        <w:rPr>
          <w:rFonts w:ascii="Times New Roman" w:hAnsi="Times New Roman" w:cs="Times New Roman"/>
          <w:sz w:val="24"/>
          <w:szCs w:val="24"/>
          <w:lang w:val="ru-RU"/>
        </w:rPr>
        <w:t>, 2009). Трозби, као један од најзначајнијих аутора области, научник и експерт, инсистира на томе да културна политика мора наћи своје место у свакој економској политици која ужива поштовање. Трозби уметност и креативно стваралаштво у данашњем времену покушава да реафирмише, кроз препоруке, како би оно могло неометано да постоји и опстаје кроз време. Он у том смислу инсистира на ослањању уметности на економска знања, јер је види као шири део економске динамичније слике, обликоване турбулентним променама „</w:t>
      </w:r>
      <w:r>
        <w:rPr>
          <w:rFonts w:ascii="Times New Roman" w:hAnsi="Times New Roman" w:cs="Times New Roman"/>
          <w:i/>
          <w:iCs/>
          <w:sz w:val="24"/>
          <w:szCs w:val="24"/>
          <w:lang w:val="ru-RU"/>
        </w:rPr>
        <w:t>Уметност представља део шире и динамичније сфере економске активности, која линковима кроз информације и економска знања, подстиче креативност, нове технологије и храни иновације</w:t>
      </w:r>
      <w:r>
        <w:rPr>
          <w:rFonts w:ascii="Times New Roman" w:hAnsi="Times New Roman" w:cs="Times New Roman"/>
          <w:sz w:val="24"/>
          <w:szCs w:val="24"/>
          <w:lang w:val="ru-RU"/>
        </w:rPr>
        <w:t>“(</w:t>
      </w:r>
      <w:r>
        <w:rPr>
          <w:rFonts w:ascii="Times New Roman" w:hAnsi="Times New Roman" w:cs="Times New Roman"/>
          <w:sz w:val="24"/>
          <w:szCs w:val="24"/>
        </w:rPr>
        <w:t>Throsby</w:t>
      </w:r>
      <w:r>
        <w:rPr>
          <w:rFonts w:ascii="Times New Roman" w:hAnsi="Times New Roman" w:cs="Times New Roman"/>
          <w:sz w:val="24"/>
          <w:szCs w:val="24"/>
          <w:lang w:val="ru-RU"/>
        </w:rPr>
        <w:t xml:space="preserve">, 2008). Многи аутори се слажу са ставом да наслеђе( природно/ културно) мора брзо наћи своје место у јавним и практичним политикама (на локалном, регионалном и националном нивоу). Овакав смер је важан будући да наслеђе представља значајно средство за обезбеђивање социо-економског развоја у савременом свету.  Кроз укључивање наслеђа  у јавне практичне политике, види се развојна шанса за многе територијалне јединице  (локални ниво развоја), деловањем различитих пројекта (у вези са заштитом, конзервацијом, рестаурацијом, рехабилитацијом, адаптацијом) са циљем управљања наслеђем и постизањем одрживог развоја заштићених подручја. Ипак, одређени број аутора слаже се и са тиме да укључивање и управљање наслеђем, представља велики изазов у погледу одрживог развоја појединих заштићених </w:t>
      </w:r>
      <w:r>
        <w:rPr>
          <w:rFonts w:ascii="Times New Roman" w:hAnsi="Times New Roman" w:cs="Times New Roman"/>
          <w:sz w:val="24"/>
          <w:szCs w:val="24"/>
          <w:lang w:val="ru-RU"/>
        </w:rPr>
        <w:lastRenderedPageBreak/>
        <w:t>подручја. Претходно је потребно контекстуализовати развојем схваћеним тако да он треба да укључи квалитативне и квантитативне аспекте (</w:t>
      </w:r>
      <w:r>
        <w:rPr>
          <w:rFonts w:ascii="Times New Roman" w:hAnsi="Times New Roman" w:cs="Times New Roman"/>
          <w:sz w:val="24"/>
          <w:szCs w:val="24"/>
        </w:rPr>
        <w:t>Blakely</w:t>
      </w:r>
      <w:r>
        <w:rPr>
          <w:rFonts w:ascii="Times New Roman" w:hAnsi="Times New Roman" w:cs="Times New Roman"/>
          <w:sz w:val="24"/>
          <w:szCs w:val="24"/>
          <w:lang w:val="ru-RU"/>
        </w:rPr>
        <w:t xml:space="preserve">,  </w:t>
      </w:r>
      <w:r>
        <w:rPr>
          <w:rFonts w:ascii="Times New Roman" w:hAnsi="Times New Roman" w:cs="Times New Roman"/>
          <w:sz w:val="24"/>
          <w:szCs w:val="24"/>
        </w:rPr>
        <w:t>Leigh</w:t>
      </w:r>
      <w:r>
        <w:rPr>
          <w:rFonts w:ascii="Times New Roman" w:hAnsi="Times New Roman" w:cs="Times New Roman"/>
          <w:sz w:val="24"/>
          <w:szCs w:val="24"/>
          <w:lang w:val="ru-RU"/>
        </w:rPr>
        <w:t xml:space="preserve">,  2010; </w:t>
      </w:r>
      <w:r>
        <w:rPr>
          <w:rFonts w:ascii="Times New Roman" w:hAnsi="Times New Roman" w:cs="Times New Roman"/>
          <w:sz w:val="24"/>
          <w:szCs w:val="24"/>
        </w:rPr>
        <w:t>Platje</w:t>
      </w:r>
      <w:r>
        <w:rPr>
          <w:rFonts w:ascii="Times New Roman" w:hAnsi="Times New Roman" w:cs="Times New Roman"/>
          <w:sz w:val="24"/>
          <w:szCs w:val="24"/>
          <w:lang w:val="ru-RU"/>
        </w:rPr>
        <w:t xml:space="preserve">, 2011, </w:t>
      </w:r>
      <w:r>
        <w:rPr>
          <w:rFonts w:ascii="Times New Roman" w:hAnsi="Times New Roman" w:cs="Times New Roman"/>
          <w:sz w:val="24"/>
          <w:szCs w:val="24"/>
        </w:rPr>
        <w:t>Murzyn</w:t>
      </w:r>
      <w:r>
        <w:rPr>
          <w:rFonts w:ascii="Times New Roman" w:hAnsi="Times New Roman" w:cs="Times New Roman"/>
          <w:sz w:val="24"/>
          <w:szCs w:val="24"/>
          <w:lang w:val="ru-RU"/>
        </w:rPr>
        <w:t xml:space="preserve"> 2012).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Сумирајући теоријско-емпиријске налазе може се закључити да природно и културно наслеђе индиректно могу стварати вредност, обезбеђујући директно услов за стварање и обликовање вредности.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Ови закључци погодују </w:t>
      </w:r>
      <w:r w:rsidRPr="00666258">
        <w:rPr>
          <w:rFonts w:ascii="Times New Roman" w:hAnsi="Times New Roman" w:cs="Times New Roman"/>
          <w:sz w:val="24"/>
          <w:szCs w:val="24"/>
          <w:lang w:val="ru-RU"/>
        </w:rPr>
        <w:t>формира</w:t>
      </w:r>
      <w:r w:rsidRPr="00567647">
        <w:rPr>
          <w:rFonts w:ascii="Times New Roman" w:hAnsi="Times New Roman" w:cs="Times New Roman"/>
          <w:sz w:val="24"/>
          <w:szCs w:val="24"/>
          <w:lang w:val="ru-RU"/>
        </w:rPr>
        <w:t>њ</w:t>
      </w:r>
      <w:r w:rsidRPr="00666258">
        <w:rPr>
          <w:rFonts w:ascii="Times New Roman" w:hAnsi="Times New Roman" w:cs="Times New Roman"/>
          <w:sz w:val="24"/>
          <w:szCs w:val="24"/>
          <w:lang w:val="ru-RU"/>
        </w:rPr>
        <w:t>у</w:t>
      </w:r>
      <w:r>
        <w:rPr>
          <w:rFonts w:ascii="Times New Roman" w:hAnsi="Times New Roman" w:cs="Times New Roman"/>
          <w:sz w:val="24"/>
          <w:szCs w:val="24"/>
          <w:lang w:val="ru-RU"/>
        </w:rPr>
        <w:t xml:space="preserve"> нових креативних и културних израза кроз економију, засновану на знању и иновацијама као и новим формама туризма. Према томе, вредност наслеђа постаје више видљива и прагматичнија категорија деловањем еко-културног туризма, ККИ и разних других облика социјалног предузетништва и привредних побочних грана. Овакав ток указује на друштвено одговорно стварање које креира вредност, претпостављајући већу укљученост локалног становништва у све процесе. Финално, позитивне импликације ће се огледати кроз већи позитивни раст социо-економских и социо-културних показатеља.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Ауторка Мурзин у свом раду истражује услове и факторе којима је уз помоћ (културног) наслеђа могуће покренути туризам који ће бити користан за локалну заједницу, тако да доприноси социо-економским условима а да у исто време не наруши природно окружење</w:t>
      </w:r>
      <w:r>
        <w:rPr>
          <w:rFonts w:ascii="Times New Roman" w:hAnsi="Times New Roman" w:cs="Times New Roman"/>
          <w:color w:val="FF0000"/>
          <w:sz w:val="24"/>
          <w:szCs w:val="24"/>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Murzyn</w:t>
      </w:r>
      <w:r>
        <w:rPr>
          <w:rFonts w:ascii="Times New Roman" w:hAnsi="Times New Roman" w:cs="Times New Roman"/>
          <w:color w:val="000000"/>
          <w:sz w:val="24"/>
          <w:szCs w:val="24"/>
          <w:lang w:val="ru-RU"/>
        </w:rPr>
        <w:t xml:space="preserve"> 2012)</w:t>
      </w:r>
      <w:r>
        <w:rPr>
          <w:rFonts w:ascii="Times New Roman" w:hAnsi="Times New Roman" w:cs="Times New Roman"/>
          <w:sz w:val="24"/>
          <w:szCs w:val="24"/>
          <w:lang w:val="ru-RU"/>
        </w:rPr>
        <w:t xml:space="preserve">. Ово је адекватно и блиско полазиште мом истраживању. Наиме, ауторка Мурзин фокус ставља на употребу културног наслеђа и његово коришћење у туристичкој понуди,  са циљем доприноса социо-економским показатељима на локалном нивоу.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Микић указује на позитивну релацију инвестирања у креативни сектор са друштвено-економским развојем. Препознаје три групе ефеката: </w:t>
      </w:r>
      <w:r>
        <w:rPr>
          <w:rFonts w:ascii="Times New Roman" w:hAnsi="Times New Roman" w:cs="Times New Roman"/>
          <w:i/>
          <w:iCs/>
          <w:sz w:val="24"/>
          <w:szCs w:val="24"/>
          <w:lang w:val="ru-RU"/>
        </w:rPr>
        <w:t xml:space="preserve">Ефекат мултипликације, Акцелераторски ефекат </w:t>
      </w:r>
      <w:r w:rsidRPr="00666258">
        <w:rPr>
          <w:rFonts w:ascii="Times New Roman" w:hAnsi="Times New Roman" w:cs="Times New Roman"/>
          <w:iCs/>
          <w:sz w:val="24"/>
          <w:szCs w:val="24"/>
          <w:lang w:val="ru-RU"/>
        </w:rPr>
        <w:t xml:space="preserve">и </w:t>
      </w:r>
      <w:r>
        <w:rPr>
          <w:rFonts w:ascii="Times New Roman" w:hAnsi="Times New Roman" w:cs="Times New Roman"/>
          <w:i/>
          <w:iCs/>
          <w:sz w:val="24"/>
          <w:szCs w:val="24"/>
          <w:lang w:val="ru-RU"/>
        </w:rPr>
        <w:t xml:space="preserve"> Гравитациони ефекат.</w:t>
      </w:r>
      <w:r>
        <w:rPr>
          <w:rFonts w:ascii="Times New Roman" w:hAnsi="Times New Roman" w:cs="Times New Roman"/>
          <w:sz w:val="24"/>
          <w:szCs w:val="24"/>
          <w:lang w:val="ru-RU"/>
        </w:rPr>
        <w:t xml:space="preserve"> Ефекат мултипликације указује на снагу инвестирања у ККИ, која се огледа у расту дохотка и нивоа запошљавања локалне заједнице. Акцелераторски ефекат указује на повољне утицаје инвестиција у ККИ, на динамику раста локалне економије и њену диверсификацију. Гравитациони ефекти појављују се у дугом року и утичу на унапређење квалитета живота, атрактивност региона, унапређење пословне климе и сл (Микић 2015). Будући да елементарну основу ККИ и еко-културног туризма чини исти заједнички именилац- наслеђе, могу констатовати са великом извесношћу да исти ефекти важе и за еко-културни туризам. Такође, поменути </w:t>
      </w:r>
      <w:r>
        <w:rPr>
          <w:rFonts w:ascii="Times New Roman" w:hAnsi="Times New Roman" w:cs="Times New Roman"/>
          <w:sz w:val="24"/>
          <w:szCs w:val="24"/>
          <w:lang w:val="ru-RU"/>
        </w:rPr>
        <w:lastRenderedPageBreak/>
        <w:t xml:space="preserve">ефекти ће неминовно (посебно ефекат мултипликатора) довести до позитивних социо-економских утицаја у оба поља деловања (ККИ и еко-културног туризма). </w:t>
      </w:r>
    </w:p>
    <w:p w:rsidR="00363FD6" w:rsidRDefault="00363FD6" w:rsidP="00363FD6">
      <w:pPr>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sz w:val="24"/>
          <w:szCs w:val="24"/>
          <w:lang w:val="ru-RU"/>
        </w:rPr>
        <w:t>У прилог претходном иде и истраживање ауторке Мурзин (</w:t>
      </w:r>
      <w:r>
        <w:rPr>
          <w:rFonts w:ascii="Times New Roman" w:hAnsi="Times New Roman" w:cs="Times New Roman"/>
          <w:sz w:val="24"/>
          <w:szCs w:val="24"/>
        </w:rPr>
        <w:t>Murzyn</w:t>
      </w:r>
      <w:r>
        <w:rPr>
          <w:rFonts w:ascii="Times New Roman" w:hAnsi="Times New Roman" w:cs="Times New Roman"/>
          <w:sz w:val="24"/>
          <w:szCs w:val="24"/>
          <w:lang w:val="ru-RU"/>
        </w:rPr>
        <w:t>-</w:t>
      </w:r>
      <w:r>
        <w:rPr>
          <w:rFonts w:ascii="Times New Roman" w:hAnsi="Times New Roman" w:cs="Times New Roman"/>
          <w:sz w:val="24"/>
          <w:szCs w:val="24"/>
        </w:rPr>
        <w:t>Kupisz</w:t>
      </w:r>
      <w:r>
        <w:rPr>
          <w:rFonts w:ascii="Times New Roman" w:hAnsi="Times New Roman" w:cs="Times New Roman"/>
          <w:sz w:val="24"/>
          <w:szCs w:val="24"/>
          <w:lang w:val="ru-RU"/>
        </w:rPr>
        <w:t>,</w:t>
      </w:r>
      <w:r w:rsidRPr="00F9322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2012), </w:t>
      </w:r>
      <w:r>
        <w:rPr>
          <w:rFonts w:ascii="Times New Roman" w:hAnsi="Times New Roman" w:cs="Times New Roman"/>
          <w:sz w:val="24"/>
          <w:szCs w:val="24"/>
        </w:rPr>
        <w:t>ko</w:t>
      </w:r>
      <w:r>
        <w:rPr>
          <w:rFonts w:ascii="Times New Roman" w:hAnsi="Times New Roman" w:cs="Times New Roman"/>
          <w:sz w:val="24"/>
          <w:szCs w:val="24"/>
          <w:lang w:val="ru-RU"/>
        </w:rPr>
        <w:t>ја</w:t>
      </w:r>
      <w:r w:rsidRPr="00F9322B">
        <w:rPr>
          <w:rFonts w:ascii="Times New Roman" w:hAnsi="Times New Roman" w:cs="Times New Roman"/>
          <w:sz w:val="24"/>
          <w:szCs w:val="24"/>
          <w:lang w:val="ru-RU"/>
        </w:rPr>
        <w:t>,</w:t>
      </w:r>
      <w:r>
        <w:rPr>
          <w:rFonts w:ascii="Times New Roman" w:hAnsi="Times New Roman" w:cs="Times New Roman"/>
          <w:sz w:val="24"/>
          <w:szCs w:val="24"/>
          <w:lang w:val="ru-RU"/>
        </w:rPr>
        <w:t xml:space="preserve"> надовезујући се на истраживања других аутора</w:t>
      </w:r>
      <w:r w:rsidRPr="00F9322B">
        <w:rPr>
          <w:rFonts w:ascii="Times New Roman" w:hAnsi="Times New Roman" w:cs="Times New Roman"/>
          <w:sz w:val="24"/>
          <w:szCs w:val="24"/>
          <w:lang w:val="ru-RU"/>
        </w:rPr>
        <w:t>,</w:t>
      </w:r>
      <w:r>
        <w:rPr>
          <w:rFonts w:ascii="Times New Roman" w:hAnsi="Times New Roman" w:cs="Times New Roman"/>
          <w:sz w:val="24"/>
          <w:szCs w:val="24"/>
          <w:lang w:val="ru-RU"/>
        </w:rPr>
        <w:t xml:space="preserve"> наводи да се </w:t>
      </w:r>
      <w:r>
        <w:rPr>
          <w:rFonts w:ascii="Times New Roman" w:hAnsi="Times New Roman" w:cs="Times New Roman"/>
          <w:i/>
          <w:iCs/>
          <w:sz w:val="24"/>
          <w:szCs w:val="24"/>
          <w:lang w:val="ru-RU"/>
        </w:rPr>
        <w:t xml:space="preserve">туризам мултипликатор ефекат одвија када посетиоци наслеђа, места и институција троше новац не само на  баштину (директни економски ефекти), већ и на различите побочне ресоре које подржавају туристичке услуге. </w:t>
      </w:r>
      <w:r>
        <w:rPr>
          <w:rFonts w:ascii="Times New Roman" w:hAnsi="Times New Roman" w:cs="Times New Roman"/>
          <w:sz w:val="24"/>
          <w:szCs w:val="24"/>
          <w:lang w:val="ru-RU"/>
        </w:rPr>
        <w:t xml:space="preserve">Конзумација се у том случају одвија у малопродаји (смештај, транспорт,  козметичке услуге, медицинске, спортске, спа, рукотворине, сувенири, храна и пиће, књиге, фотографије, чланци, и други производи ККИ) водећи ка </w:t>
      </w:r>
      <w:r>
        <w:rPr>
          <w:rFonts w:ascii="Times New Roman" w:hAnsi="Times New Roman" w:cs="Times New Roman"/>
          <w:i/>
          <w:iCs/>
          <w:sz w:val="24"/>
          <w:szCs w:val="24"/>
          <w:lang w:val="ru-RU"/>
        </w:rPr>
        <w:t>индиректним и индукованим туризам мултипликатор ефектима</w:t>
      </w:r>
      <w:r>
        <w:rPr>
          <w:rFonts w:ascii="Times New Roman" w:hAnsi="Times New Roman" w:cs="Times New Roman"/>
          <w:sz w:val="24"/>
          <w:szCs w:val="24"/>
          <w:lang w:val="ru-RU"/>
        </w:rPr>
        <w:t xml:space="preserve"> (Арцхер, 1977; Ваугхан, 1984; Милевски, 2007, </w:t>
      </w:r>
      <w:r>
        <w:rPr>
          <w:rFonts w:ascii="Times New Roman" w:hAnsi="Times New Roman" w:cs="Times New Roman"/>
          <w:sz w:val="24"/>
          <w:szCs w:val="24"/>
        </w:rPr>
        <w:t>Murzyn</w:t>
      </w:r>
      <w:r>
        <w:rPr>
          <w:rFonts w:ascii="Times New Roman" w:hAnsi="Times New Roman" w:cs="Times New Roman"/>
          <w:sz w:val="24"/>
          <w:szCs w:val="24"/>
          <w:lang w:val="ru-RU"/>
        </w:rPr>
        <w:t>-</w:t>
      </w:r>
      <w:r>
        <w:rPr>
          <w:rFonts w:ascii="Times New Roman" w:hAnsi="Times New Roman" w:cs="Times New Roman"/>
          <w:sz w:val="24"/>
          <w:szCs w:val="24"/>
        </w:rPr>
        <w:t>Kupisz</w:t>
      </w:r>
      <w:r>
        <w:rPr>
          <w:rFonts w:ascii="Times New Roman" w:hAnsi="Times New Roman" w:cs="Times New Roman"/>
          <w:sz w:val="24"/>
          <w:szCs w:val="24"/>
          <w:lang w:val="ru-RU"/>
        </w:rPr>
        <w:t xml:space="preserve"> 2012).</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Природно и културно наслеђе мора се третирати интегративним приступом уз обликовање нових начина коришћења (нови производи еко-културног туризма), како би еко-културни туризам обухватно могао да третира наслеђе доприносећи одрживом развоју заштићених подручја. Многа сазнања до којих је ауторка дошла су веома корисна будући да Мурзин у анализи прати однос наслеђа и туризма са циљем постизања одрживог развоја. Обједињени приступ управљања  природним и културним</w:t>
      </w:r>
      <w:r w:rsidRPr="00F9322B">
        <w:rPr>
          <w:rFonts w:ascii="Times New Roman" w:hAnsi="Times New Roman" w:cs="Times New Roman"/>
          <w:sz w:val="24"/>
          <w:szCs w:val="24"/>
          <w:lang w:val="ru-RU"/>
        </w:rPr>
        <w:t xml:space="preserve"> </w:t>
      </w:r>
      <w:r>
        <w:rPr>
          <w:rFonts w:ascii="Times New Roman" w:hAnsi="Times New Roman" w:cs="Times New Roman"/>
          <w:sz w:val="24"/>
          <w:szCs w:val="24"/>
          <w:lang w:val="ru-RU"/>
        </w:rPr>
        <w:t>наслеђем</w:t>
      </w:r>
      <w:r w:rsidRPr="00F9322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јесте једно од решења са циљем обезбеђивања одрживог развоја заштићених подручја и наслеђа. Овакав приступ не само да је предвиђен од стране конвенција и препорука релевантних међународних тела при Уједињеним Нацијама (кроз интегративне облике управљања од стране </w:t>
      </w:r>
      <w:r>
        <w:rPr>
          <w:rFonts w:ascii="Times New Roman" w:hAnsi="Times New Roman" w:cs="Times New Roman"/>
          <w:sz w:val="24"/>
          <w:szCs w:val="24"/>
        </w:rPr>
        <w:t>IUCN</w:t>
      </w:r>
      <w:r>
        <w:rPr>
          <w:rFonts w:ascii="Times New Roman" w:hAnsi="Times New Roman" w:cs="Times New Roman"/>
          <w:sz w:val="24"/>
          <w:szCs w:val="24"/>
          <w:lang w:val="ru-RU"/>
        </w:rPr>
        <w:t xml:space="preserve"> и </w:t>
      </w:r>
      <w:r>
        <w:rPr>
          <w:rFonts w:ascii="Times New Roman" w:hAnsi="Times New Roman" w:cs="Times New Roman"/>
          <w:sz w:val="24"/>
          <w:szCs w:val="24"/>
        </w:rPr>
        <w:t>UNESCO</w:t>
      </w:r>
      <w:r w:rsidRPr="00666258">
        <w:rPr>
          <w:rFonts w:ascii="Times New Roman" w:hAnsi="Times New Roman" w:cs="Times New Roman"/>
          <w:sz w:val="24"/>
          <w:szCs w:val="24"/>
          <w:lang w:val="ru-RU"/>
        </w:rPr>
        <w:t>-</w:t>
      </w:r>
      <w:r>
        <w:rPr>
          <w:rFonts w:ascii="Times New Roman" w:hAnsi="Times New Roman" w:cs="Times New Roman"/>
          <w:sz w:val="24"/>
          <w:szCs w:val="24"/>
        </w:rPr>
        <w:t>a</w:t>
      </w:r>
      <w:r>
        <w:rPr>
          <w:rFonts w:ascii="Times New Roman" w:hAnsi="Times New Roman" w:cs="Times New Roman"/>
          <w:sz w:val="24"/>
          <w:szCs w:val="24"/>
          <w:lang w:val="ru-RU"/>
        </w:rPr>
        <w:t>), већ постоје</w:t>
      </w:r>
      <w:r w:rsidRPr="00F9322B">
        <w:rPr>
          <w:rFonts w:ascii="Times New Roman" w:hAnsi="Times New Roman" w:cs="Times New Roman"/>
          <w:sz w:val="24"/>
          <w:szCs w:val="24"/>
          <w:lang w:val="ru-RU"/>
        </w:rPr>
        <w:t xml:space="preserve"> за то </w:t>
      </w:r>
      <w:r>
        <w:rPr>
          <w:rFonts w:ascii="Times New Roman" w:hAnsi="Times New Roman" w:cs="Times New Roman"/>
          <w:sz w:val="24"/>
          <w:szCs w:val="24"/>
          <w:lang w:val="ru-RU"/>
        </w:rPr>
        <w:t xml:space="preserve"> јако добри светски примери из праксе.</w:t>
      </w:r>
      <w:r w:rsidRPr="00BE442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Односи између културе и животне средине су нераскидиви и једноставније их је уочити кроз људско стваралаштво и деловање. Природа представља својеврсну и непресушну инспирацију за стваралаштво, слично као и култура,  док стваралаштво човека у садејству са природом поново ствара нову културу, ослањајући се на постојећу. Због тога природно и културно наслеђе, као јединствена и аутентична заједничка добра, представљају најдубљу везу са припадношћу (локално, регионално, национално посматрано) и идентитетом. </w:t>
      </w:r>
    </w:p>
    <w:p w:rsidR="00363FD6" w:rsidRDefault="00363FD6" w:rsidP="00363FD6">
      <w:pPr>
        <w:pStyle w:val="FootnoteText"/>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Изазови са којима се суочавамо посебно на пољу  угрожене животне средине, кроз еколошку деградацију и климатске промене, доводе у питање одрживи развој заштићених подручја са припадајућим наслеђем. Заједнички ресурси су наша заједничка одговорност и </w:t>
      </w:r>
      <w:r>
        <w:rPr>
          <w:rFonts w:ascii="Times New Roman" w:hAnsi="Times New Roman" w:cs="Times New Roman"/>
          <w:sz w:val="24"/>
          <w:szCs w:val="24"/>
          <w:lang w:val="ru-RU"/>
        </w:rPr>
        <w:lastRenderedPageBreak/>
        <w:t>неопходно је наћи што више алтернативних могућности за њихово очување директним партиципирањем, како би одрживи развој био обезбеђен.</w:t>
      </w:r>
    </w:p>
    <w:p w:rsidR="00363FD6" w:rsidRDefault="00363FD6" w:rsidP="00363FD6">
      <w:pPr>
        <w:pStyle w:val="FootnoteText"/>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Кривошејев наводи да </w:t>
      </w:r>
      <w:r>
        <w:rPr>
          <w:rFonts w:ascii="Times New Roman" w:hAnsi="Times New Roman" w:cs="Times New Roman"/>
          <w:i/>
          <w:iCs/>
          <w:sz w:val="24"/>
          <w:szCs w:val="24"/>
          <w:lang w:val="ru-RU"/>
        </w:rPr>
        <w:t xml:space="preserve">у појединим државама координацију укупном баштином и културном и природном обавља једна институција (било као директни управљач, било као супервизор - координатор) </w:t>
      </w:r>
      <w:r>
        <w:rPr>
          <w:rFonts w:ascii="Times New Roman" w:hAnsi="Times New Roman" w:cs="Times New Roman"/>
          <w:sz w:val="24"/>
          <w:szCs w:val="24"/>
          <w:lang w:val="ru-RU"/>
        </w:rPr>
        <w:t>(Кривошејев, 2014)</w:t>
      </w:r>
      <w:r>
        <w:rPr>
          <w:rFonts w:ascii="Times New Roman" w:hAnsi="Times New Roman" w:cs="Times New Roman"/>
          <w:i/>
          <w:iCs/>
          <w:sz w:val="24"/>
          <w:szCs w:val="24"/>
          <w:lang w:val="ru-RU"/>
        </w:rPr>
        <w:t>.</w:t>
      </w:r>
      <w:r>
        <w:rPr>
          <w:rFonts w:ascii="Times New Roman" w:hAnsi="Times New Roman" w:cs="Times New Roman"/>
          <w:sz w:val="24"/>
          <w:szCs w:val="24"/>
          <w:lang w:val="ru-RU"/>
        </w:rPr>
        <w:t xml:space="preserve"> </w:t>
      </w:r>
    </w:p>
    <w:p w:rsidR="00363FD6" w:rsidRDefault="00363FD6" w:rsidP="00363FD6">
      <w:pPr>
        <w:pStyle w:val="FootnoteText"/>
        <w:spacing w:after="0"/>
        <w:ind w:left="990" w:hanging="99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4</w:t>
      </w:r>
      <w:r>
        <w:rPr>
          <w:rFonts w:ascii="Times New Roman" w:hAnsi="Times New Roman" w:cs="Times New Roman"/>
          <w:b/>
          <w:bCs/>
          <w:sz w:val="24"/>
          <w:szCs w:val="24"/>
          <w:lang w:val="ru-RU"/>
        </w:rPr>
        <w:t>:</w:t>
      </w:r>
      <w:r>
        <w:rPr>
          <w:rFonts w:ascii="Times New Roman" w:hAnsi="Times New Roman" w:cs="Times New Roman"/>
          <w:sz w:val="24"/>
          <w:szCs w:val="24"/>
          <w:lang w:val="ru-RU"/>
        </w:rPr>
        <w:t xml:space="preserve"> Примери обједињеног управљања природним и културним наслеђем</w:t>
      </w:r>
    </w:p>
    <w:tbl>
      <w:tblPr>
        <w:tblW w:w="0" w:type="auto"/>
        <w:tblInd w:w="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2553"/>
        <w:gridCol w:w="2553"/>
        <w:gridCol w:w="3719"/>
      </w:tblGrid>
      <w:tr w:rsidR="00363FD6" w:rsidRPr="00A86F90" w:rsidTr="00D167CE">
        <w:tc>
          <w:tcPr>
            <w:tcW w:w="2553" w:type="dxa"/>
            <w:tcBorders>
              <w:top w:val="single" w:sz="12" w:space="0" w:color="000000"/>
              <w:bottom w:val="single" w:sz="12" w:space="0" w:color="000000"/>
            </w:tcBorders>
          </w:tcPr>
          <w:p w:rsidR="00363FD6" w:rsidRPr="004D35DA" w:rsidRDefault="00363FD6" w:rsidP="00D167CE">
            <w:pPr>
              <w:pStyle w:val="FootnoteText"/>
              <w:spacing w:after="0"/>
              <w:rPr>
                <w:rFonts w:ascii="Times New Roman" w:hAnsi="Times New Roman" w:cs="Times New Roman"/>
                <w:b/>
                <w:bCs/>
                <w:sz w:val="24"/>
                <w:szCs w:val="24"/>
                <w:lang w:val="ru-RU"/>
              </w:rPr>
            </w:pPr>
            <w:r w:rsidRPr="004D35DA">
              <w:rPr>
                <w:rFonts w:ascii="Times New Roman" w:hAnsi="Times New Roman" w:cs="Times New Roman"/>
                <w:b/>
                <w:bCs/>
                <w:sz w:val="24"/>
                <w:szCs w:val="24"/>
                <w:lang w:val="ru-RU"/>
              </w:rPr>
              <w:t>Земља</w:t>
            </w:r>
          </w:p>
        </w:tc>
        <w:tc>
          <w:tcPr>
            <w:tcW w:w="2553" w:type="dxa"/>
            <w:tcBorders>
              <w:top w:val="single" w:sz="12" w:space="0" w:color="000000"/>
              <w:bottom w:val="single" w:sz="12" w:space="0" w:color="000000"/>
            </w:tcBorders>
          </w:tcPr>
          <w:p w:rsidR="00363FD6" w:rsidRPr="004D35DA" w:rsidRDefault="00363FD6" w:rsidP="00D167CE">
            <w:pPr>
              <w:pStyle w:val="FootnoteText"/>
              <w:spacing w:after="0"/>
              <w:rPr>
                <w:rFonts w:ascii="Times New Roman" w:hAnsi="Times New Roman" w:cs="Times New Roman"/>
                <w:b/>
                <w:bCs/>
                <w:sz w:val="24"/>
                <w:szCs w:val="24"/>
                <w:lang w:val="ru-RU"/>
              </w:rPr>
            </w:pPr>
            <w:r w:rsidRPr="004D35DA">
              <w:rPr>
                <w:rFonts w:ascii="Times New Roman" w:hAnsi="Times New Roman" w:cs="Times New Roman"/>
                <w:b/>
                <w:bCs/>
                <w:sz w:val="24"/>
                <w:szCs w:val="24"/>
                <w:lang w:val="ru-RU"/>
              </w:rPr>
              <w:t>Управљач</w:t>
            </w:r>
          </w:p>
        </w:tc>
        <w:tc>
          <w:tcPr>
            <w:tcW w:w="3675" w:type="dxa"/>
            <w:tcBorders>
              <w:top w:val="single" w:sz="12" w:space="0" w:color="000000"/>
              <w:bottom w:val="single" w:sz="12" w:space="0" w:color="000000"/>
            </w:tcBorders>
          </w:tcPr>
          <w:p w:rsidR="00363FD6" w:rsidRPr="004D35DA" w:rsidRDefault="00363FD6" w:rsidP="00D167CE">
            <w:pPr>
              <w:pStyle w:val="FootnoteText"/>
              <w:spacing w:after="0"/>
              <w:rPr>
                <w:rFonts w:ascii="Times New Roman" w:hAnsi="Times New Roman" w:cs="Times New Roman"/>
                <w:b/>
                <w:bCs/>
                <w:sz w:val="24"/>
                <w:szCs w:val="24"/>
                <w:lang w:val="ru-RU"/>
              </w:rPr>
            </w:pPr>
            <w:r w:rsidRPr="004D35DA">
              <w:rPr>
                <w:rFonts w:ascii="Times New Roman" w:hAnsi="Times New Roman" w:cs="Times New Roman"/>
                <w:b/>
                <w:bCs/>
                <w:sz w:val="24"/>
                <w:szCs w:val="24"/>
                <w:lang w:val="ru-RU"/>
              </w:rPr>
              <w:t>Надлежност и активности</w:t>
            </w:r>
          </w:p>
        </w:tc>
      </w:tr>
      <w:tr w:rsidR="00363FD6" w:rsidRPr="00444B52" w:rsidTr="00D167CE">
        <w:tc>
          <w:tcPr>
            <w:tcW w:w="2553" w:type="dxa"/>
            <w:tcBorders>
              <w:top w:val="single" w:sz="12" w:space="0" w:color="000000"/>
            </w:tcBorders>
            <w:vAlign w:val="center"/>
          </w:tcPr>
          <w:p w:rsidR="00363FD6" w:rsidRPr="004D35DA" w:rsidRDefault="00363FD6" w:rsidP="00D167CE">
            <w:pPr>
              <w:pStyle w:val="FootnoteText"/>
              <w:spacing w:after="0" w:line="240" w:lineRule="auto"/>
              <w:jc w:val="left"/>
              <w:rPr>
                <w:rFonts w:ascii="Times New Roman" w:hAnsi="Times New Roman" w:cs="Times New Roman"/>
                <w:sz w:val="20"/>
                <w:szCs w:val="20"/>
              </w:rPr>
            </w:pPr>
            <w:r w:rsidRPr="004D35DA">
              <w:rPr>
                <w:rFonts w:ascii="Times New Roman" w:hAnsi="Times New Roman" w:cs="Times New Roman"/>
                <w:sz w:val="20"/>
                <w:szCs w:val="20"/>
              </w:rPr>
              <w:t>Нови Зеланд</w:t>
            </w:r>
          </w:p>
        </w:tc>
        <w:tc>
          <w:tcPr>
            <w:tcW w:w="2553" w:type="dxa"/>
            <w:tcBorders>
              <w:top w:val="single" w:sz="12" w:space="0" w:color="000000"/>
            </w:tcBorders>
            <w:vAlign w:val="center"/>
          </w:tcPr>
          <w:p w:rsidR="00363FD6" w:rsidRPr="004D35DA" w:rsidRDefault="00363FD6" w:rsidP="00D167CE">
            <w:pPr>
              <w:pStyle w:val="FootnoteText"/>
              <w:spacing w:after="0" w:line="240" w:lineRule="auto"/>
              <w:jc w:val="left"/>
              <w:rPr>
                <w:sz w:val="20"/>
                <w:szCs w:val="20"/>
              </w:rPr>
            </w:pPr>
            <w:r w:rsidRPr="004D35DA">
              <w:rPr>
                <w:sz w:val="20"/>
                <w:szCs w:val="20"/>
              </w:rPr>
              <w:t>Department of Conservation (</w:t>
            </w:r>
            <w:hyperlink r:id="rId13" w:history="1">
              <w:r w:rsidRPr="004D35DA">
                <w:rPr>
                  <w:rStyle w:val="Hyperlink"/>
                  <w:rFonts w:ascii="Calibri" w:hAnsi="Calibri" w:cs="Calibri"/>
                  <w:color w:val="auto"/>
                  <w:sz w:val="20"/>
                  <w:szCs w:val="20"/>
                </w:rPr>
                <w:t>www.doc.govt.nz</w:t>
              </w:r>
            </w:hyperlink>
            <w:r w:rsidRPr="004D35DA">
              <w:rPr>
                <w:sz w:val="20"/>
                <w:szCs w:val="20"/>
              </w:rPr>
              <w:t xml:space="preserve"> )</w:t>
            </w:r>
          </w:p>
        </w:tc>
        <w:tc>
          <w:tcPr>
            <w:tcW w:w="3675" w:type="dxa"/>
            <w:tcBorders>
              <w:top w:val="single" w:sz="12" w:space="0" w:color="000000"/>
            </w:tcBorders>
          </w:tcPr>
          <w:p w:rsidR="00363FD6" w:rsidRPr="004D35DA" w:rsidRDefault="00363FD6" w:rsidP="00D167CE">
            <w:pPr>
              <w:pStyle w:val="FootnoteText"/>
              <w:spacing w:after="0" w:line="240" w:lineRule="auto"/>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Брига за наслеђе, кроз активности: Управљање природом и културним наслеђем, Заштита врста, Рестаурација места, Мониторинг и извештавање, Управљање ризицима, Мапирање и прикупљање података, Предлагање нових заштићених подручја.</w:t>
            </w:r>
          </w:p>
        </w:tc>
      </w:tr>
      <w:tr w:rsidR="00363FD6" w:rsidRPr="00444B52" w:rsidTr="00D167CE">
        <w:tc>
          <w:tcPr>
            <w:tcW w:w="2553" w:type="dxa"/>
            <w:vAlign w:val="center"/>
          </w:tcPr>
          <w:p w:rsidR="00363FD6" w:rsidRPr="004D35DA" w:rsidRDefault="00363FD6" w:rsidP="00D167CE">
            <w:pPr>
              <w:pStyle w:val="FootnoteText"/>
              <w:spacing w:line="240" w:lineRule="auto"/>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Канада</w:t>
            </w:r>
          </w:p>
        </w:tc>
        <w:tc>
          <w:tcPr>
            <w:tcW w:w="2553" w:type="dxa"/>
            <w:vAlign w:val="center"/>
          </w:tcPr>
          <w:p w:rsidR="00363FD6" w:rsidRPr="004D35DA" w:rsidRDefault="00363FD6" w:rsidP="00D167CE">
            <w:pPr>
              <w:pStyle w:val="FootnoteText"/>
              <w:spacing w:line="240" w:lineRule="auto"/>
              <w:jc w:val="left"/>
              <w:rPr>
                <w:sz w:val="20"/>
                <w:szCs w:val="20"/>
                <w:lang w:val="ru-RU"/>
              </w:rPr>
            </w:pPr>
            <w:r w:rsidRPr="004D35DA">
              <w:rPr>
                <w:rFonts w:ascii="Times New Roman" w:hAnsi="Times New Roman" w:cs="Times New Roman"/>
                <w:sz w:val="20"/>
                <w:szCs w:val="20"/>
                <w:lang w:val="ru-RU"/>
              </w:rPr>
              <w:t>Служба Паркови Канаде (</w:t>
            </w:r>
            <w:r w:rsidRPr="004D35DA">
              <w:rPr>
                <w:sz w:val="20"/>
                <w:szCs w:val="20"/>
              </w:rPr>
              <w:t>Parks</w:t>
            </w:r>
            <w:r w:rsidRPr="004D35DA">
              <w:rPr>
                <w:sz w:val="20"/>
                <w:szCs w:val="20"/>
                <w:lang w:val="ru-RU"/>
              </w:rPr>
              <w:t xml:space="preserve"> </w:t>
            </w:r>
            <w:r w:rsidRPr="004D35DA">
              <w:rPr>
                <w:sz w:val="20"/>
                <w:szCs w:val="20"/>
              </w:rPr>
              <w:t>Canada</w:t>
            </w:r>
            <w:r w:rsidRPr="004D35DA">
              <w:rPr>
                <w:sz w:val="20"/>
                <w:szCs w:val="20"/>
                <w:lang w:val="ru-RU"/>
              </w:rPr>
              <w:t xml:space="preserve">: </w:t>
            </w:r>
            <w:hyperlink r:id="rId14" w:history="1">
              <w:r w:rsidRPr="004D35DA">
                <w:rPr>
                  <w:rStyle w:val="Hyperlink"/>
                  <w:rFonts w:ascii="Calibri" w:hAnsi="Calibri" w:cs="Calibri"/>
                  <w:color w:val="auto"/>
                  <w:sz w:val="20"/>
                  <w:szCs w:val="20"/>
                </w:rPr>
                <w:t>www</w:t>
              </w:r>
              <w:r w:rsidRPr="004D35DA">
                <w:rPr>
                  <w:rStyle w:val="Hyperlink"/>
                  <w:color w:val="auto"/>
                  <w:sz w:val="20"/>
                  <w:szCs w:val="20"/>
                  <w:lang w:val="ru-RU"/>
                </w:rPr>
                <w:t>.</w:t>
              </w:r>
              <w:r w:rsidRPr="004D35DA">
                <w:rPr>
                  <w:rStyle w:val="Hyperlink"/>
                  <w:rFonts w:ascii="Calibri" w:hAnsi="Calibri" w:cs="Calibri"/>
                  <w:color w:val="auto"/>
                  <w:sz w:val="20"/>
                  <w:szCs w:val="20"/>
                </w:rPr>
                <w:t>pc</w:t>
              </w:r>
              <w:r w:rsidRPr="004D35DA">
                <w:rPr>
                  <w:rStyle w:val="Hyperlink"/>
                  <w:color w:val="auto"/>
                  <w:sz w:val="20"/>
                  <w:szCs w:val="20"/>
                  <w:lang w:val="ru-RU"/>
                </w:rPr>
                <w:t>.</w:t>
              </w:r>
              <w:r w:rsidRPr="004D35DA">
                <w:rPr>
                  <w:rStyle w:val="Hyperlink"/>
                  <w:rFonts w:ascii="Calibri" w:hAnsi="Calibri" w:cs="Calibri"/>
                  <w:color w:val="auto"/>
                  <w:sz w:val="20"/>
                  <w:szCs w:val="20"/>
                </w:rPr>
                <w:t>gc</w:t>
              </w:r>
              <w:r w:rsidRPr="004D35DA">
                <w:rPr>
                  <w:rStyle w:val="Hyperlink"/>
                  <w:color w:val="auto"/>
                  <w:sz w:val="20"/>
                  <w:szCs w:val="20"/>
                  <w:lang w:val="ru-RU"/>
                </w:rPr>
                <w:t>.</w:t>
              </w:r>
              <w:r w:rsidRPr="004D35DA">
                <w:rPr>
                  <w:rStyle w:val="Hyperlink"/>
                  <w:rFonts w:ascii="Calibri" w:hAnsi="Calibri" w:cs="Calibri"/>
                  <w:color w:val="auto"/>
                  <w:sz w:val="20"/>
                  <w:szCs w:val="20"/>
                </w:rPr>
                <w:t>c</w:t>
              </w:r>
              <w:r w:rsidRPr="004D35DA">
                <w:rPr>
                  <w:rStyle w:val="Hyperlink"/>
                  <w:color w:val="auto"/>
                  <w:sz w:val="20"/>
                  <w:szCs w:val="20"/>
                  <w:lang w:val="ru-RU"/>
                </w:rPr>
                <w:t>а</w:t>
              </w:r>
            </w:hyperlink>
            <w:r w:rsidRPr="004D35DA">
              <w:rPr>
                <w:sz w:val="20"/>
                <w:szCs w:val="20"/>
                <w:lang w:val="ru-RU"/>
              </w:rPr>
              <w:t xml:space="preserve"> )</w:t>
            </w:r>
          </w:p>
        </w:tc>
        <w:tc>
          <w:tcPr>
            <w:tcW w:w="3675" w:type="dxa"/>
          </w:tcPr>
          <w:p w:rsidR="00363FD6" w:rsidRPr="004D35DA" w:rsidRDefault="00363FD6" w:rsidP="00D167CE">
            <w:pPr>
              <w:pStyle w:val="FootnoteText"/>
              <w:spacing w:line="240" w:lineRule="auto"/>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Брига о различитим баштинским субјектима, подељеним у 3 категорије:</w:t>
            </w:r>
          </w:p>
          <w:p w:rsidR="00363FD6" w:rsidRPr="004D35DA" w:rsidRDefault="00363FD6" w:rsidP="00D167CE">
            <w:pPr>
              <w:pStyle w:val="FootnoteText"/>
              <w:spacing w:line="240" w:lineRule="auto"/>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Национални паркови;  Национална историјска места и Национално поморско окружење. </w:t>
            </w:r>
          </w:p>
        </w:tc>
      </w:tr>
      <w:tr w:rsidR="00363FD6" w:rsidRPr="00444B52" w:rsidTr="00D167CE">
        <w:tc>
          <w:tcPr>
            <w:tcW w:w="2553" w:type="dxa"/>
            <w:vAlign w:val="center"/>
          </w:tcPr>
          <w:p w:rsidR="00363FD6" w:rsidRPr="004D35DA" w:rsidRDefault="00363FD6" w:rsidP="00D167CE">
            <w:pPr>
              <w:pStyle w:val="FootnoteText"/>
              <w:spacing w:line="240" w:lineRule="auto"/>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Сједињене Америчке Државе</w:t>
            </w:r>
          </w:p>
        </w:tc>
        <w:tc>
          <w:tcPr>
            <w:tcW w:w="2553" w:type="dxa"/>
            <w:vAlign w:val="center"/>
          </w:tcPr>
          <w:p w:rsidR="00363FD6" w:rsidRPr="004D35DA" w:rsidRDefault="00363FD6" w:rsidP="00D167CE">
            <w:pPr>
              <w:pStyle w:val="FootnoteText"/>
              <w:spacing w:line="240" w:lineRule="auto"/>
              <w:jc w:val="left"/>
              <w:rPr>
                <w:sz w:val="20"/>
                <w:szCs w:val="20"/>
              </w:rPr>
            </w:pPr>
            <w:r w:rsidRPr="004D35DA">
              <w:rPr>
                <w:rFonts w:ascii="Times New Roman" w:hAnsi="Times New Roman" w:cs="Times New Roman"/>
                <w:sz w:val="20"/>
                <w:szCs w:val="20"/>
              </w:rPr>
              <w:t>Национална служба- National Park Service (</w:t>
            </w:r>
            <w:hyperlink r:id="rId15" w:history="1">
              <w:r w:rsidRPr="004D35DA">
                <w:rPr>
                  <w:rStyle w:val="Hyperlink"/>
                  <w:rFonts w:ascii="Calibri" w:hAnsi="Calibri" w:cs="Calibri"/>
                  <w:color w:val="auto"/>
                  <w:sz w:val="20"/>
                  <w:szCs w:val="20"/>
                </w:rPr>
                <w:t>www.nps.gov</w:t>
              </w:r>
            </w:hyperlink>
            <w:r w:rsidRPr="004D35DA">
              <w:rPr>
                <w:sz w:val="20"/>
                <w:szCs w:val="20"/>
              </w:rPr>
              <w:t xml:space="preserve"> )</w:t>
            </w:r>
          </w:p>
        </w:tc>
        <w:tc>
          <w:tcPr>
            <w:tcW w:w="3675" w:type="dxa"/>
          </w:tcPr>
          <w:p w:rsidR="00363FD6" w:rsidRPr="004D35DA" w:rsidRDefault="00363FD6" w:rsidP="00D167CE">
            <w:pPr>
              <w:pStyle w:val="FootnoteText"/>
              <w:spacing w:line="240" w:lineRule="auto"/>
              <w:jc w:val="left"/>
              <w:rPr>
                <w:sz w:val="20"/>
                <w:szCs w:val="20"/>
                <w:lang w:val="ru-RU"/>
              </w:rPr>
            </w:pPr>
            <w:r w:rsidRPr="004D35DA">
              <w:rPr>
                <w:rFonts w:ascii="Times New Roman" w:hAnsi="Times New Roman" w:cs="Times New Roman"/>
                <w:sz w:val="20"/>
                <w:szCs w:val="20"/>
                <w:lang w:val="ru-RU"/>
              </w:rPr>
              <w:t>Брига о националним парковима у којима се налази природна и културна баштина ( локације са историјским и културним контекстима: археолошки локалитети, споменици, меморијалне целине, места значајних догађаја. Под њиховим надзором су и музеји: Музеј имиграције(</w:t>
            </w:r>
            <w:hyperlink r:id="rId16" w:history="1">
              <w:r w:rsidRPr="004D35DA">
                <w:rPr>
                  <w:rStyle w:val="Hyperlink"/>
                  <w:rFonts w:ascii="Calibri" w:hAnsi="Calibri" w:cs="Calibri"/>
                  <w:color w:val="auto"/>
                  <w:sz w:val="20"/>
                  <w:szCs w:val="20"/>
                </w:rPr>
                <w:t>www</w:t>
              </w:r>
              <w:r w:rsidRPr="004D35DA">
                <w:rPr>
                  <w:rStyle w:val="Hyperlink"/>
                  <w:color w:val="auto"/>
                  <w:sz w:val="20"/>
                  <w:szCs w:val="20"/>
                  <w:lang w:val="ru-RU"/>
                </w:rPr>
                <w:t>.</w:t>
              </w:r>
              <w:r w:rsidRPr="004D35DA">
                <w:rPr>
                  <w:rStyle w:val="Hyperlink"/>
                  <w:rFonts w:ascii="Calibri" w:hAnsi="Calibri" w:cs="Calibri"/>
                  <w:color w:val="auto"/>
                  <w:sz w:val="20"/>
                  <w:szCs w:val="20"/>
                </w:rPr>
                <w:t>nps</w:t>
              </w:r>
              <w:r w:rsidRPr="004D35DA">
                <w:rPr>
                  <w:rStyle w:val="Hyperlink"/>
                  <w:color w:val="auto"/>
                  <w:sz w:val="20"/>
                  <w:szCs w:val="20"/>
                  <w:lang w:val="ru-RU"/>
                </w:rPr>
                <w:t>.</w:t>
              </w:r>
              <w:r w:rsidRPr="004D35DA">
                <w:rPr>
                  <w:rStyle w:val="Hyperlink"/>
                  <w:rFonts w:ascii="Calibri" w:hAnsi="Calibri" w:cs="Calibri"/>
                  <w:color w:val="auto"/>
                  <w:sz w:val="20"/>
                  <w:szCs w:val="20"/>
                </w:rPr>
                <w:t>gov</w:t>
              </w:r>
              <w:r w:rsidRPr="004D35DA">
                <w:rPr>
                  <w:rStyle w:val="Hyperlink"/>
                  <w:rFonts w:ascii="Calibri" w:hAnsi="Calibri" w:cs="Calibri"/>
                  <w:color w:val="auto"/>
                  <w:sz w:val="20"/>
                  <w:szCs w:val="20"/>
                  <w:lang w:val="ru-RU"/>
                </w:rPr>
                <w:t>/</w:t>
              </w:r>
              <w:r w:rsidRPr="004D35DA">
                <w:rPr>
                  <w:rStyle w:val="Hyperlink"/>
                  <w:rFonts w:ascii="Calibri" w:hAnsi="Calibri" w:cs="Calibri"/>
                  <w:color w:val="auto"/>
                  <w:sz w:val="20"/>
                  <w:szCs w:val="20"/>
                </w:rPr>
                <w:t>elis</w:t>
              </w:r>
              <w:r w:rsidRPr="004D35DA">
                <w:rPr>
                  <w:rStyle w:val="Hyperlink"/>
                  <w:rFonts w:ascii="Calibri" w:hAnsi="Calibri" w:cs="Calibri"/>
                  <w:color w:val="auto"/>
                  <w:sz w:val="20"/>
                  <w:szCs w:val="20"/>
                  <w:lang w:val="ru-RU"/>
                </w:rPr>
                <w:t>/</w:t>
              </w:r>
              <w:r w:rsidRPr="004D35DA">
                <w:rPr>
                  <w:rStyle w:val="Hyperlink"/>
                  <w:rFonts w:ascii="Calibri" w:hAnsi="Calibri" w:cs="Calibri"/>
                  <w:color w:val="auto"/>
                  <w:sz w:val="20"/>
                  <w:szCs w:val="20"/>
                </w:rPr>
                <w:t>index</w:t>
              </w:r>
              <w:r w:rsidRPr="004D35DA">
                <w:rPr>
                  <w:rStyle w:val="Hyperlink"/>
                  <w:color w:val="auto"/>
                  <w:sz w:val="20"/>
                  <w:szCs w:val="20"/>
                  <w:lang w:val="ru-RU"/>
                </w:rPr>
                <w:t>.</w:t>
              </w:r>
              <w:r w:rsidRPr="004D35DA">
                <w:rPr>
                  <w:rStyle w:val="Hyperlink"/>
                  <w:rFonts w:ascii="Calibri" w:hAnsi="Calibri" w:cs="Calibri"/>
                  <w:color w:val="auto"/>
                  <w:sz w:val="20"/>
                  <w:szCs w:val="20"/>
                </w:rPr>
                <w:t>htm</w:t>
              </w:r>
            </w:hyperlink>
            <w:r w:rsidRPr="004D35DA">
              <w:rPr>
                <w:sz w:val="20"/>
                <w:szCs w:val="20"/>
                <w:lang w:val="ru-RU"/>
              </w:rPr>
              <w:t>).</w:t>
            </w:r>
          </w:p>
        </w:tc>
      </w:tr>
      <w:tr w:rsidR="00363FD6" w:rsidRPr="00444B52" w:rsidTr="00D167CE">
        <w:tc>
          <w:tcPr>
            <w:tcW w:w="2553" w:type="dxa"/>
            <w:tcBorders>
              <w:bottom w:val="single" w:sz="12" w:space="0" w:color="000000"/>
            </w:tcBorders>
            <w:vAlign w:val="center"/>
          </w:tcPr>
          <w:p w:rsidR="00363FD6" w:rsidRPr="004D35DA" w:rsidRDefault="00363FD6" w:rsidP="00D167CE">
            <w:pPr>
              <w:pStyle w:val="FootnoteText"/>
              <w:spacing w:line="240" w:lineRule="auto"/>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Република Српска</w:t>
            </w:r>
          </w:p>
        </w:tc>
        <w:tc>
          <w:tcPr>
            <w:tcW w:w="2553" w:type="dxa"/>
            <w:tcBorders>
              <w:bottom w:val="single" w:sz="12" w:space="0" w:color="000000"/>
            </w:tcBorders>
            <w:vAlign w:val="center"/>
          </w:tcPr>
          <w:p w:rsidR="00363FD6" w:rsidRPr="004D35DA" w:rsidRDefault="00363FD6" w:rsidP="00D167CE">
            <w:pPr>
              <w:pStyle w:val="FootnoteText"/>
              <w:spacing w:line="240" w:lineRule="auto"/>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Републички завод за заштиту културно-историјског и природног наслеђа Републике Српске</w:t>
            </w:r>
          </w:p>
          <w:p w:rsidR="00363FD6" w:rsidRPr="004D35DA" w:rsidRDefault="00363FD6" w:rsidP="00D167CE">
            <w:pPr>
              <w:pStyle w:val="FootnoteText"/>
              <w:spacing w:line="240" w:lineRule="auto"/>
              <w:jc w:val="left"/>
              <w:rPr>
                <w:rFonts w:ascii="Times New Roman" w:hAnsi="Times New Roman" w:cs="Times New Roman"/>
                <w:sz w:val="24"/>
                <w:szCs w:val="24"/>
                <w:lang w:val="ru-RU"/>
              </w:rPr>
            </w:pPr>
            <w:r w:rsidRPr="004D35DA">
              <w:rPr>
                <w:sz w:val="20"/>
                <w:szCs w:val="20"/>
                <w:lang w:val="ru-RU"/>
              </w:rPr>
              <w:t xml:space="preserve"> (</w:t>
            </w:r>
            <w:hyperlink r:id="rId17" w:history="1">
              <w:r w:rsidRPr="004D35DA">
                <w:rPr>
                  <w:rStyle w:val="Hyperlink"/>
                  <w:rFonts w:ascii="Calibri" w:hAnsi="Calibri" w:cs="Calibri"/>
                  <w:color w:val="auto"/>
                  <w:sz w:val="20"/>
                  <w:szCs w:val="20"/>
                </w:rPr>
                <w:t>www</w:t>
              </w:r>
              <w:r w:rsidRPr="004D35DA">
                <w:rPr>
                  <w:rStyle w:val="Hyperlink"/>
                  <w:color w:val="auto"/>
                  <w:sz w:val="20"/>
                  <w:szCs w:val="20"/>
                  <w:lang w:val="ru-RU"/>
                </w:rPr>
                <w:t>.</w:t>
              </w:r>
              <w:r w:rsidRPr="004D35DA">
                <w:rPr>
                  <w:rStyle w:val="Hyperlink"/>
                  <w:rFonts w:ascii="Calibri" w:hAnsi="Calibri" w:cs="Calibri"/>
                  <w:color w:val="auto"/>
                  <w:sz w:val="20"/>
                  <w:szCs w:val="20"/>
                </w:rPr>
                <w:t>nasljedje</w:t>
              </w:r>
              <w:r w:rsidRPr="004D35DA">
                <w:rPr>
                  <w:rStyle w:val="Hyperlink"/>
                  <w:color w:val="auto"/>
                  <w:sz w:val="20"/>
                  <w:szCs w:val="20"/>
                  <w:lang w:val="ru-RU"/>
                </w:rPr>
                <w:t>.</w:t>
              </w:r>
              <w:r w:rsidRPr="004D35DA">
                <w:rPr>
                  <w:rStyle w:val="Hyperlink"/>
                  <w:rFonts w:ascii="Calibri" w:hAnsi="Calibri" w:cs="Calibri"/>
                  <w:color w:val="auto"/>
                  <w:sz w:val="20"/>
                  <w:szCs w:val="20"/>
                </w:rPr>
                <w:t>org</w:t>
              </w:r>
            </w:hyperlink>
            <w:r w:rsidRPr="004D35DA">
              <w:rPr>
                <w:sz w:val="20"/>
                <w:szCs w:val="20"/>
                <w:lang w:val="ru-RU"/>
              </w:rPr>
              <w:t>)</w:t>
            </w:r>
          </w:p>
        </w:tc>
        <w:tc>
          <w:tcPr>
            <w:tcW w:w="3675" w:type="dxa"/>
            <w:tcBorders>
              <w:bottom w:val="single" w:sz="12" w:space="0" w:color="000000"/>
            </w:tcBorders>
          </w:tcPr>
          <w:p w:rsidR="00363FD6" w:rsidRPr="004D35DA" w:rsidRDefault="00363FD6" w:rsidP="00D167CE">
            <w:pPr>
              <w:pStyle w:val="FootnoteText"/>
              <w:spacing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Брине једнако о третману природног и културног наслеђа.</w:t>
            </w:r>
          </w:p>
        </w:tc>
      </w:tr>
    </w:tbl>
    <w:p w:rsidR="00363FD6" w:rsidRDefault="00363FD6" w:rsidP="00363FD6">
      <w:pPr>
        <w:pStyle w:val="FootnoteText"/>
        <w:spacing w:after="0"/>
        <w:rPr>
          <w:rFonts w:ascii="Times New Roman" w:hAnsi="Times New Roman" w:cs="Times New Roman"/>
          <w:i/>
          <w:iCs/>
          <w:lang w:val="ru-RU"/>
        </w:rPr>
      </w:pPr>
      <w:r>
        <w:rPr>
          <w:rFonts w:ascii="Times New Roman" w:hAnsi="Times New Roman" w:cs="Times New Roman"/>
          <w:b/>
          <w:bCs/>
          <w:i/>
          <w:iCs/>
          <w:sz w:val="24"/>
          <w:szCs w:val="24"/>
          <w:lang w:val="ru-RU"/>
        </w:rPr>
        <w:t>Извор</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Кривошејев (2014)</w:t>
      </w:r>
      <w:r>
        <w:rPr>
          <w:rFonts w:ascii="Times New Roman" w:hAnsi="Times New Roman" w:cs="Times New Roman"/>
          <w:i/>
          <w:iCs/>
          <w:lang w:val="ru-RU"/>
        </w:rPr>
        <w:t xml:space="preserve"> Управљање баштином и одрживи туризам стр:164.</w:t>
      </w:r>
    </w:p>
    <w:p w:rsidR="00363FD6" w:rsidRDefault="00363FD6" w:rsidP="00363FD6">
      <w:pPr>
        <w:pStyle w:val="FootnoteText"/>
        <w:spacing w:after="0"/>
        <w:rPr>
          <w:rFonts w:ascii="Times New Roman" w:hAnsi="Times New Roman" w:cs="Times New Roman"/>
          <w:i/>
          <w:iCs/>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Значај вредности наслеђа огледа се у томе што и природни и културни ресурси/наслеђе, посредством људског рада, интерпретирања, заштите и употребе, преносе смисао, симболе и значење обезбеђујући нове креативне начине употребе и стваралаштва. У контексту еко-културног туризма на овој претпоставци је заснован предлог за креирање нових производа (културне руте), (који допушта преношење употребне вредности наслеђа) стратегијом</w:t>
      </w:r>
      <w:r>
        <w:rPr>
          <w:rFonts w:ascii="Times New Roman" w:hAnsi="Times New Roman" w:cs="Times New Roman"/>
          <w:lang w:val="ru-RU"/>
        </w:rPr>
        <w:t xml:space="preserve"> </w:t>
      </w:r>
      <w:r>
        <w:rPr>
          <w:rFonts w:ascii="Times New Roman" w:hAnsi="Times New Roman" w:cs="Times New Roman"/>
          <w:sz w:val="24"/>
          <w:szCs w:val="24"/>
          <w:lang w:val="ru-RU"/>
        </w:rPr>
        <w:t xml:space="preserve">диверсификације, о чему ће бити више речи у шестом делу доктората који се односи на препоруке. Истраживање мотивације алтернативних туриста синтетизује обе </w:t>
      </w:r>
      <w:r>
        <w:rPr>
          <w:rFonts w:ascii="Times New Roman" w:hAnsi="Times New Roman" w:cs="Times New Roman"/>
          <w:sz w:val="24"/>
          <w:szCs w:val="24"/>
          <w:lang w:val="ru-RU"/>
        </w:rPr>
        <w:lastRenderedPageBreak/>
        <w:t xml:space="preserve">теоријске перспективе (класичну и неокласичну). Култура, уметност и природно окружење, заправо су у нераскидивој вези. Све три категорије конституишу вредност природног и културног наслеђа, као одраз функционисања друштва кроз време. </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pStyle w:val="Heading3"/>
        <w:spacing w:before="0"/>
        <w:jc w:val="center"/>
        <w:rPr>
          <w:rFonts w:ascii="Times New Roman" w:hAnsi="Times New Roman" w:cs="Times New Roman"/>
          <w:sz w:val="24"/>
          <w:szCs w:val="24"/>
          <w:lang w:val="ru-RU"/>
        </w:rPr>
      </w:pPr>
      <w:bookmarkStart w:id="112" w:name="_Toc455017642"/>
      <w:bookmarkStart w:id="113" w:name="_Toc455021311"/>
      <w:bookmarkStart w:id="114" w:name="_Toc455021856"/>
      <w:bookmarkStart w:id="115" w:name="_Toc455113397"/>
      <w:bookmarkStart w:id="116" w:name="_Toc460929333"/>
      <w:bookmarkStart w:id="117" w:name="_Toc460929964"/>
      <w:bookmarkStart w:id="118" w:name="_Toc462309984"/>
      <w:bookmarkStart w:id="119" w:name="_Toc464508868"/>
      <w:r>
        <w:rPr>
          <w:rFonts w:ascii="Times New Roman" w:hAnsi="Times New Roman" w:cs="Times New Roman"/>
          <w:sz w:val="24"/>
          <w:szCs w:val="24"/>
          <w:lang w:val="ru-RU"/>
        </w:rPr>
        <w:t>2.2.4. Култура и значај одређивања њеног делокруга</w:t>
      </w:r>
      <w:bookmarkEnd w:id="112"/>
      <w:bookmarkEnd w:id="113"/>
      <w:bookmarkEnd w:id="114"/>
      <w:bookmarkEnd w:id="115"/>
      <w:bookmarkEnd w:id="116"/>
      <w:bookmarkEnd w:id="117"/>
      <w:bookmarkEnd w:id="118"/>
      <w:bookmarkEnd w:id="119"/>
    </w:p>
    <w:p w:rsidR="00363FD6" w:rsidRDefault="00363FD6" w:rsidP="00363FD6">
      <w:pPr>
        <w:rPr>
          <w:rFonts w:ascii="Times New Roman" w:hAnsi="Times New Roman" w:cs="Times New Roman"/>
          <w:lang w:val="ru-RU"/>
        </w:rPr>
      </w:pPr>
    </w:p>
    <w:p w:rsidR="00363FD6" w:rsidRDefault="00363FD6" w:rsidP="00363FD6">
      <w:pPr>
        <w:spacing w:after="0" w:line="360" w:lineRule="auto"/>
        <w:ind w:firstLine="720"/>
        <w:jc w:val="right"/>
        <w:rPr>
          <w:rFonts w:ascii="Times New Roman" w:hAnsi="Times New Roman" w:cs="Times New Roman"/>
          <w:i/>
          <w:iCs/>
          <w:sz w:val="24"/>
          <w:szCs w:val="24"/>
          <w:lang w:val="ru-RU"/>
        </w:rPr>
      </w:pP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«Култура је једна од две или три најкомпликованије речи енглеског језика» Рејмонд Вилијамс</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lang w:val="ru-RU"/>
        </w:rPr>
        <w:t>Вилијамсова крилатица о култури, на коју се често позивају сви који покушају језгровито да одреде значење културе, заиста одражава најбоље комплексност овог покушаја. Загорка Голубовић даје парал</w:t>
      </w:r>
      <w:r>
        <w:rPr>
          <w:rFonts w:ascii="Times New Roman" w:hAnsi="Times New Roman" w:cs="Times New Roman"/>
          <w:sz w:val="24"/>
          <w:szCs w:val="24"/>
        </w:rPr>
        <w:t>e</w:t>
      </w:r>
      <w:r>
        <w:rPr>
          <w:rFonts w:ascii="Times New Roman" w:hAnsi="Times New Roman" w:cs="Times New Roman"/>
          <w:sz w:val="24"/>
          <w:szCs w:val="24"/>
          <w:lang w:val="ru-RU"/>
        </w:rPr>
        <w:t xml:space="preserve">лни преглед кроз дефиниције: </w:t>
      </w:r>
      <w:r>
        <w:rPr>
          <w:rFonts w:ascii="Times New Roman" w:hAnsi="Times New Roman" w:cs="Times New Roman"/>
          <w:i/>
          <w:iCs/>
          <w:sz w:val="24"/>
          <w:szCs w:val="24"/>
          <w:lang w:val="ru-RU"/>
        </w:rPr>
        <w:t>«Култура за друштво је оно што је за личност организам»</w:t>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Golubovi</w:t>
      </w:r>
      <w:r>
        <w:rPr>
          <w:rFonts w:ascii="Times New Roman" w:hAnsi="Times New Roman" w:cs="Times New Roman"/>
          <w:color w:val="000000"/>
          <w:sz w:val="24"/>
          <w:szCs w:val="24"/>
          <w:shd w:val="clear" w:color="auto" w:fill="FFFFFF"/>
          <w:lang w:val="ru-RU"/>
        </w:rPr>
        <w:t xml:space="preserve">ć, 2009), наводећи да управо главну разлику између културне и природне средине чини саставни део културе- као људског стваралаштва </w:t>
      </w:r>
      <w:r>
        <w:rPr>
          <w:rFonts w:ascii="Times New Roman" w:hAnsi="Times New Roman" w:cs="Times New Roman"/>
          <w:i/>
          <w:iCs/>
          <w:color w:val="000000"/>
          <w:sz w:val="24"/>
          <w:szCs w:val="24"/>
          <w:shd w:val="clear" w:color="auto" w:fill="FFFFFF"/>
          <w:lang w:val="ru-RU"/>
        </w:rPr>
        <w:t>»</w:t>
      </w:r>
      <w:r>
        <w:rPr>
          <w:rFonts w:ascii="Times New Roman" w:hAnsi="Times New Roman" w:cs="Times New Roman"/>
          <w:i/>
          <w:iCs/>
          <w:color w:val="000000"/>
          <w:sz w:val="24"/>
          <w:szCs w:val="24"/>
          <w:shd w:val="clear" w:color="auto" w:fill="FFFFFF"/>
        </w:rPr>
        <w:t>man</w:t>
      </w:r>
      <w:r>
        <w:rPr>
          <w:rFonts w:ascii="Times New Roman" w:hAnsi="Times New Roman" w:cs="Times New Roman"/>
          <w:i/>
          <w:iCs/>
          <w:color w:val="000000"/>
          <w:sz w:val="24"/>
          <w:szCs w:val="24"/>
          <w:shd w:val="clear" w:color="auto" w:fill="FFFFFF"/>
          <w:lang w:val="ru-RU"/>
        </w:rPr>
        <w:t>-</w:t>
      </w:r>
      <w:r>
        <w:rPr>
          <w:rFonts w:ascii="Times New Roman" w:hAnsi="Times New Roman" w:cs="Times New Roman"/>
          <w:i/>
          <w:iCs/>
          <w:color w:val="000000"/>
          <w:sz w:val="24"/>
          <w:szCs w:val="24"/>
          <w:shd w:val="clear" w:color="auto" w:fill="FFFFFF"/>
        </w:rPr>
        <w:t>made</w:t>
      </w:r>
      <w:r>
        <w:rPr>
          <w:rFonts w:ascii="Times New Roman" w:hAnsi="Times New Roman" w:cs="Times New Roman"/>
          <w:i/>
          <w:iCs/>
          <w:color w:val="000000"/>
          <w:sz w:val="24"/>
          <w:szCs w:val="24"/>
          <w:shd w:val="clear" w:color="auto" w:fill="FFFFFF"/>
          <w:lang w:val="ru-RU"/>
        </w:rPr>
        <w:t xml:space="preserve"> </w:t>
      </w:r>
      <w:r>
        <w:rPr>
          <w:rFonts w:ascii="Times New Roman" w:hAnsi="Times New Roman" w:cs="Times New Roman"/>
          <w:i/>
          <w:iCs/>
          <w:color w:val="000000"/>
          <w:sz w:val="24"/>
          <w:szCs w:val="24"/>
          <w:shd w:val="clear" w:color="auto" w:fill="FFFFFF"/>
        </w:rPr>
        <w:t>part</w:t>
      </w:r>
      <w:r>
        <w:rPr>
          <w:rFonts w:ascii="Times New Roman" w:hAnsi="Times New Roman" w:cs="Times New Roman"/>
          <w:i/>
          <w:iCs/>
          <w:color w:val="000000"/>
          <w:sz w:val="24"/>
          <w:szCs w:val="24"/>
          <w:shd w:val="clear" w:color="auto" w:fill="FFFFFF"/>
          <w:lang w:val="ru-RU"/>
        </w:rPr>
        <w:t xml:space="preserve"> </w:t>
      </w:r>
      <w:r>
        <w:rPr>
          <w:rFonts w:ascii="Times New Roman" w:hAnsi="Times New Roman" w:cs="Times New Roman"/>
          <w:i/>
          <w:iCs/>
          <w:color w:val="000000"/>
          <w:sz w:val="24"/>
          <w:szCs w:val="24"/>
          <w:shd w:val="clear" w:color="auto" w:fill="FFFFFF"/>
        </w:rPr>
        <w:t>of</w:t>
      </w:r>
      <w:r>
        <w:rPr>
          <w:rFonts w:ascii="Times New Roman" w:hAnsi="Times New Roman" w:cs="Times New Roman"/>
          <w:i/>
          <w:iCs/>
          <w:color w:val="000000"/>
          <w:sz w:val="24"/>
          <w:szCs w:val="24"/>
          <w:shd w:val="clear" w:color="auto" w:fill="FFFFFF"/>
          <w:lang w:val="ru-RU"/>
        </w:rPr>
        <w:t xml:space="preserve"> </w:t>
      </w:r>
      <w:r>
        <w:rPr>
          <w:rFonts w:ascii="Times New Roman" w:hAnsi="Times New Roman" w:cs="Times New Roman"/>
          <w:i/>
          <w:iCs/>
          <w:color w:val="000000"/>
          <w:sz w:val="24"/>
          <w:szCs w:val="24"/>
          <w:shd w:val="clear" w:color="auto" w:fill="FFFFFF"/>
        </w:rPr>
        <w:t>environment</w:t>
      </w:r>
      <w:r>
        <w:rPr>
          <w:rFonts w:ascii="Times New Roman" w:hAnsi="Times New Roman" w:cs="Times New Roman"/>
          <w:i/>
          <w:iCs/>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rPr>
        <w:t>M</w:t>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Herskovits</w:t>
      </w:r>
      <w:r>
        <w:rPr>
          <w:rFonts w:ascii="Times New Roman" w:hAnsi="Times New Roman" w:cs="Times New Roman"/>
          <w:color w:val="000000"/>
          <w:sz w:val="24"/>
          <w:szCs w:val="24"/>
          <w:shd w:val="clear" w:color="auto" w:fill="FFFFFF"/>
          <w:lang w:val="ru-RU"/>
        </w:rPr>
        <w:t>, 1965</w:t>
      </w:r>
      <w:r>
        <w:rPr>
          <w:rFonts w:ascii="Times New Roman" w:hAnsi="Times New Roman" w:cs="Times New Roman"/>
          <w:b/>
          <w:bCs/>
          <w:i/>
          <w:iCs/>
          <w:sz w:val="24"/>
          <w:szCs w:val="24"/>
          <w:shd w:val="clear" w:color="auto" w:fill="FFFFFF"/>
          <w:lang w:val="ru-RU"/>
        </w:rPr>
        <w:t xml:space="preserve">, </w:t>
      </w:r>
      <w:r>
        <w:rPr>
          <w:rFonts w:ascii="Times New Roman" w:hAnsi="Times New Roman" w:cs="Times New Roman"/>
          <w:sz w:val="24"/>
          <w:szCs w:val="24"/>
          <w:shd w:val="clear" w:color="auto" w:fill="FFFFFF"/>
        </w:rPr>
        <w:t>Golubovi</w:t>
      </w:r>
      <w:r>
        <w:rPr>
          <w:rFonts w:ascii="Times New Roman" w:hAnsi="Times New Roman" w:cs="Times New Roman"/>
          <w:sz w:val="24"/>
          <w:szCs w:val="24"/>
          <w:shd w:val="clear" w:color="auto" w:fill="FFFFFF"/>
          <w:lang w:val="ru-RU"/>
        </w:rPr>
        <w:t>ć 2009)</w:t>
      </w:r>
      <w:r>
        <w:rPr>
          <w:rStyle w:val="FootnoteReference"/>
          <w:sz w:val="24"/>
          <w:szCs w:val="24"/>
          <w:shd w:val="clear" w:color="auto" w:fill="FFFFFF"/>
        </w:rPr>
        <w:footnoteReference w:id="36"/>
      </w:r>
      <w:r>
        <w:rPr>
          <w:rFonts w:ascii="Times New Roman" w:hAnsi="Times New Roman" w:cs="Times New Roman"/>
          <w:sz w:val="24"/>
          <w:szCs w:val="24"/>
          <w:shd w:val="clear" w:color="auto" w:fill="FFFFFF"/>
          <w:lang w:val="ru-RU"/>
        </w:rPr>
        <w:t xml:space="preserve">. Овај аспект културе као људски допринос друштву кроз свакодневно деловање одражава изузетно важну улогу културе, као основе која обухвата стваралаштво и производе људског деловања, који у даљој интеракцији живе и преносе се. Куцорт кратко дефинише културу као </w:t>
      </w:r>
      <w:r>
        <w:rPr>
          <w:rFonts w:ascii="Times New Roman" w:hAnsi="Times New Roman" w:cs="Times New Roman"/>
          <w:i/>
          <w:iCs/>
          <w:sz w:val="24"/>
          <w:szCs w:val="24"/>
          <w:shd w:val="clear" w:color="auto" w:fill="FFFFFF"/>
          <w:lang w:val="ru-RU"/>
        </w:rPr>
        <w:t>све што је научено и подељено са другима од стране човека</w:t>
      </w:r>
      <w:r>
        <w:rPr>
          <w:rFonts w:ascii="Times New Roman" w:hAnsi="Times New Roman" w:cs="Times New Roman"/>
          <w:sz w:val="24"/>
          <w:szCs w:val="24"/>
          <w:shd w:val="clear" w:color="auto" w:fill="FFFFFF"/>
          <w:lang w:val="ru-RU"/>
        </w:rPr>
        <w:t xml:space="preserve">, при чему, култура према њему, није искључиво заинтересована за уметност, напротив, она укључује </w:t>
      </w:r>
      <w:r>
        <w:rPr>
          <w:rFonts w:ascii="Times New Roman" w:hAnsi="Times New Roman" w:cs="Times New Roman"/>
          <w:i/>
          <w:iCs/>
          <w:sz w:val="24"/>
          <w:szCs w:val="24"/>
          <w:shd w:val="clear" w:color="auto" w:fill="FFFFFF"/>
          <w:lang w:val="ru-RU"/>
        </w:rPr>
        <w:t xml:space="preserve">профано и сублимирано, секуларно и свето </w:t>
      </w:r>
      <w:r>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rPr>
        <w:t>Cuzzort</w:t>
      </w:r>
      <w:r>
        <w:rPr>
          <w:rFonts w:ascii="Times New Roman" w:hAnsi="Times New Roman" w:cs="Times New Roman"/>
          <w:sz w:val="24"/>
          <w:szCs w:val="24"/>
          <w:shd w:val="clear" w:color="auto" w:fill="FFFFFF"/>
          <w:lang w:val="ru-RU"/>
        </w:rPr>
        <w:t>, 1969). Према схватањима културе</w:t>
      </w:r>
      <w:r w:rsidRPr="00917D93">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као свега створеног и пренесеног од стране човека новим генерацијама</w:t>
      </w:r>
      <w:r>
        <w:rPr>
          <w:rFonts w:ascii="Times New Roman" w:hAnsi="Times New Roman" w:cs="Times New Roman"/>
          <w:i/>
          <w:iCs/>
          <w:sz w:val="24"/>
          <w:szCs w:val="24"/>
          <w:shd w:val="clear" w:color="auto" w:fill="FFFFFF"/>
          <w:lang w:val="ru-RU"/>
        </w:rPr>
        <w:t xml:space="preserve">, </w:t>
      </w:r>
      <w:r>
        <w:rPr>
          <w:rFonts w:ascii="Times New Roman" w:hAnsi="Times New Roman" w:cs="Times New Roman"/>
          <w:sz w:val="24"/>
          <w:szCs w:val="24"/>
          <w:shd w:val="clear" w:color="auto" w:fill="FFFFFF"/>
          <w:lang w:val="ru-RU"/>
        </w:rPr>
        <w:t>она представља и</w:t>
      </w:r>
      <w:r>
        <w:rPr>
          <w:rFonts w:ascii="Times New Roman" w:hAnsi="Times New Roman" w:cs="Times New Roman"/>
          <w:i/>
          <w:iCs/>
          <w:sz w:val="24"/>
          <w:szCs w:val="24"/>
          <w:shd w:val="clear" w:color="auto" w:fill="FFFFFF"/>
          <w:lang w:val="ru-RU"/>
        </w:rPr>
        <w:t xml:space="preserve"> свеобухватно друштвено наслеђе </w:t>
      </w:r>
      <w:r>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rPr>
        <w:t>Andrade</w:t>
      </w:r>
      <w:r>
        <w:rPr>
          <w:rFonts w:ascii="Times New Roman" w:hAnsi="Times New Roman" w:cs="Times New Roman"/>
          <w:sz w:val="24"/>
          <w:szCs w:val="24"/>
          <w:shd w:val="clear" w:color="auto" w:fill="FFFFFF"/>
          <w:lang w:val="ru-RU"/>
        </w:rPr>
        <w:t>,1995)</w:t>
      </w:r>
      <w:r>
        <w:rPr>
          <w:rStyle w:val="FootnoteReference"/>
          <w:sz w:val="24"/>
          <w:szCs w:val="24"/>
          <w:shd w:val="clear" w:color="auto" w:fill="FFFFFF"/>
        </w:rPr>
        <w:footnoteReference w:id="37"/>
      </w:r>
      <w:r>
        <w:rPr>
          <w:rFonts w:ascii="Times New Roman" w:hAnsi="Times New Roman" w:cs="Times New Roman"/>
          <w:sz w:val="24"/>
          <w:szCs w:val="24"/>
          <w:shd w:val="clear" w:color="auto" w:fill="FFFFFF"/>
          <w:lang w:val="ru-RU"/>
        </w:rPr>
        <w:t xml:space="preserve">. Хардет и група аутора повезују поменуте дефиниције и по њима </w:t>
      </w:r>
      <w:r>
        <w:rPr>
          <w:rFonts w:ascii="Times New Roman" w:hAnsi="Times New Roman" w:cs="Times New Roman"/>
          <w:i/>
          <w:iCs/>
          <w:sz w:val="24"/>
          <w:szCs w:val="24"/>
          <w:shd w:val="clear" w:color="auto" w:fill="FFFFFF"/>
          <w:lang w:val="ru-RU"/>
        </w:rPr>
        <w:t xml:space="preserve">култура представља комплетно људско наслеђе материјално и нематеријално(...) Култура, као концепт, односи се посебно на све на свету што је: створено од стране човека; све што се разуме и дели од стране људи у </w:t>
      </w:r>
      <w:r>
        <w:rPr>
          <w:rFonts w:ascii="Times New Roman" w:hAnsi="Times New Roman" w:cs="Times New Roman"/>
          <w:i/>
          <w:iCs/>
          <w:sz w:val="24"/>
          <w:szCs w:val="24"/>
          <w:shd w:val="clear" w:color="auto" w:fill="FFFFFF"/>
          <w:lang w:val="ru-RU"/>
        </w:rPr>
        <w:lastRenderedPageBreak/>
        <w:t xml:space="preserve">различитим друштвима, субкултурама и контракултурама; и све оно што се преноси на наредне генерације кроз процесе комуникације </w:t>
      </w:r>
      <w:r>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rPr>
        <w:t>Hardert</w:t>
      </w:r>
      <w:r>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rPr>
        <w:t>Parker</w:t>
      </w:r>
      <w:r>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rPr>
        <w:t>Pfuhl</w:t>
      </w:r>
      <w:r>
        <w:rPr>
          <w:rFonts w:ascii="Times New Roman" w:hAnsi="Times New Roman" w:cs="Times New Roman"/>
          <w:sz w:val="24"/>
          <w:szCs w:val="24"/>
          <w:shd w:val="clear" w:color="auto" w:fill="FFFFFF"/>
          <w:lang w:val="ru-RU"/>
        </w:rPr>
        <w:t xml:space="preserve">, &amp; </w:t>
      </w:r>
      <w:r>
        <w:rPr>
          <w:rFonts w:ascii="Times New Roman" w:hAnsi="Times New Roman" w:cs="Times New Roman"/>
          <w:sz w:val="24"/>
          <w:szCs w:val="24"/>
          <w:shd w:val="clear" w:color="auto" w:fill="FFFFFF"/>
        </w:rPr>
        <w:t>Anderson</w:t>
      </w:r>
      <w:r>
        <w:rPr>
          <w:rFonts w:ascii="Times New Roman" w:hAnsi="Times New Roman" w:cs="Times New Roman"/>
          <w:sz w:val="24"/>
          <w:szCs w:val="24"/>
          <w:shd w:val="clear" w:color="auto" w:fill="FFFFFF"/>
          <w:lang w:val="ru-RU"/>
        </w:rPr>
        <w:t xml:space="preserve">, 1974). Елиот, у покушају симплификовања значења културе, наводи да култура може бити описана просто </w:t>
      </w:r>
      <w:r>
        <w:rPr>
          <w:rFonts w:ascii="Times New Roman" w:hAnsi="Times New Roman" w:cs="Times New Roman"/>
          <w:i/>
          <w:iCs/>
          <w:sz w:val="24"/>
          <w:szCs w:val="24"/>
          <w:shd w:val="clear" w:color="auto" w:fill="FFFFFF"/>
          <w:lang w:val="ru-RU"/>
        </w:rPr>
        <w:t xml:space="preserve">као нешто због чега вреди живети, </w:t>
      </w:r>
      <w:r>
        <w:rPr>
          <w:rFonts w:ascii="Times New Roman" w:hAnsi="Times New Roman" w:cs="Times New Roman"/>
          <w:sz w:val="24"/>
          <w:szCs w:val="24"/>
          <w:shd w:val="clear" w:color="auto" w:fill="FFFFFF"/>
          <w:lang w:val="ru-RU"/>
        </w:rPr>
        <w:t>и у томе види оправданост људи и других генерација да контемплирају о утицајима несталих цивилизација</w:t>
      </w:r>
      <w:r w:rsidRPr="00521EFF">
        <w:rPr>
          <w:rFonts w:ascii="Times New Roman" w:hAnsi="Times New Roman" w:cs="Times New Roman"/>
          <w:color w:val="000000" w:themeColor="text1"/>
          <w:sz w:val="24"/>
          <w:szCs w:val="24"/>
          <w:shd w:val="clear" w:color="auto" w:fill="FFFFFF"/>
          <w:lang w:val="ru-RU"/>
        </w:rPr>
        <w:t>, (...)</w:t>
      </w:r>
      <w:r>
        <w:rPr>
          <w:rFonts w:ascii="Times New Roman" w:hAnsi="Times New Roman" w:cs="Times New Roman"/>
          <w:sz w:val="24"/>
          <w:szCs w:val="24"/>
          <w:shd w:val="clear" w:color="auto" w:fill="FFFFFF"/>
          <w:lang w:val="ru-RU"/>
        </w:rPr>
        <w:t xml:space="preserve"> </w:t>
      </w:r>
      <w:r>
        <w:rPr>
          <w:rFonts w:ascii="Times New Roman" w:hAnsi="Times New Roman" w:cs="Times New Roman"/>
          <w:i/>
          <w:iCs/>
          <w:sz w:val="24"/>
          <w:szCs w:val="24"/>
          <w:shd w:val="clear" w:color="auto" w:fill="FFFFFF"/>
          <w:lang w:val="ru-RU"/>
        </w:rPr>
        <w:t xml:space="preserve">о вредности и значењу постојања цивилизација </w:t>
      </w:r>
      <w:r>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rPr>
        <w:t>Eliot</w:t>
      </w:r>
      <w:r>
        <w:rPr>
          <w:rFonts w:ascii="Times New Roman" w:hAnsi="Times New Roman" w:cs="Times New Roman"/>
          <w:sz w:val="24"/>
          <w:szCs w:val="24"/>
          <w:shd w:val="clear" w:color="auto" w:fill="FFFFFF"/>
          <w:lang w:val="ru-RU"/>
        </w:rPr>
        <w:t xml:space="preserve">, 1949). О култури, као начину живота, говори велики број аутора. Де Вито културу објашњава као </w:t>
      </w:r>
      <w:r>
        <w:rPr>
          <w:rFonts w:ascii="Times New Roman" w:hAnsi="Times New Roman" w:cs="Times New Roman"/>
          <w:i/>
          <w:iCs/>
          <w:sz w:val="24"/>
          <w:szCs w:val="24"/>
          <w:shd w:val="clear" w:color="auto" w:fill="FFFFFF"/>
          <w:lang w:val="ru-RU"/>
        </w:rPr>
        <w:t>релативно специјализовани животни стил групе људи,</w:t>
      </w:r>
      <w:r>
        <w:rPr>
          <w:rStyle w:val="FootnoteReference"/>
          <w:i/>
          <w:iCs/>
          <w:sz w:val="24"/>
          <w:szCs w:val="24"/>
          <w:shd w:val="clear" w:color="auto" w:fill="FFFFFF"/>
        </w:rPr>
        <w:footnoteReference w:id="38"/>
      </w:r>
      <w:r>
        <w:rPr>
          <w:rFonts w:ascii="Times New Roman" w:hAnsi="Times New Roman" w:cs="Times New Roman"/>
          <w:sz w:val="24"/>
          <w:szCs w:val="24"/>
          <w:lang w:val="ru-RU"/>
        </w:rPr>
        <w:t xml:space="preserve"> који се преноси са једне генерације на другу (</w:t>
      </w:r>
      <w:r>
        <w:rPr>
          <w:rFonts w:ascii="Times New Roman" w:hAnsi="Times New Roman" w:cs="Times New Roman"/>
          <w:sz w:val="24"/>
          <w:szCs w:val="24"/>
        </w:rPr>
        <w:t>DeVito</w:t>
      </w:r>
      <w:r>
        <w:rPr>
          <w:rFonts w:ascii="Times New Roman" w:hAnsi="Times New Roman" w:cs="Times New Roman"/>
          <w:sz w:val="24"/>
          <w:szCs w:val="24"/>
          <w:lang w:val="ru-RU"/>
        </w:rPr>
        <w:t xml:space="preserve">, 1991).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Кроз време култура је изучавана из разних перспектива друштвено-хуманистичких наука. Ипак</w:t>
      </w:r>
      <w:r w:rsidRPr="00917D93">
        <w:rPr>
          <w:rFonts w:ascii="Times New Roman" w:hAnsi="Times New Roman" w:cs="Times New Roman"/>
          <w:sz w:val="24"/>
          <w:szCs w:val="24"/>
          <w:lang w:val="ru-RU"/>
        </w:rPr>
        <w:t>,</w:t>
      </w:r>
      <w:r>
        <w:rPr>
          <w:rFonts w:ascii="Times New Roman" w:hAnsi="Times New Roman" w:cs="Times New Roman"/>
          <w:sz w:val="24"/>
          <w:szCs w:val="24"/>
          <w:lang w:val="ru-RU"/>
        </w:rPr>
        <w:t xml:space="preserve"> опредељујућу видљивост јој дају антрополошка истраживања од средине прошлог века (посебно шездесете и седамдесете године). Култура</w:t>
      </w:r>
      <w:r w:rsidRPr="00A84BC5">
        <w:rPr>
          <w:rFonts w:ascii="Times New Roman" w:hAnsi="Times New Roman" w:cs="Times New Roman"/>
          <w:sz w:val="24"/>
          <w:szCs w:val="24"/>
          <w:lang w:val="ru-RU"/>
        </w:rPr>
        <w:t>,</w:t>
      </w:r>
      <w:r>
        <w:rPr>
          <w:rFonts w:ascii="Times New Roman" w:hAnsi="Times New Roman" w:cs="Times New Roman"/>
          <w:sz w:val="24"/>
          <w:szCs w:val="24"/>
          <w:lang w:val="ru-RU"/>
        </w:rPr>
        <w:t xml:space="preserve"> према антрополошким схватањима, разматрана</w:t>
      </w:r>
      <w:r w:rsidRPr="00A84BC5">
        <w:rPr>
          <w:rFonts w:ascii="Times New Roman" w:hAnsi="Times New Roman" w:cs="Times New Roman"/>
          <w:sz w:val="24"/>
          <w:szCs w:val="24"/>
          <w:lang w:val="ru-RU"/>
        </w:rPr>
        <w:t xml:space="preserve"> </w:t>
      </w:r>
      <w:r>
        <w:rPr>
          <w:rFonts w:ascii="Times New Roman" w:hAnsi="Times New Roman" w:cs="Times New Roman"/>
          <w:sz w:val="24"/>
          <w:szCs w:val="24"/>
        </w:rPr>
        <w:t>je</w:t>
      </w:r>
      <w:r>
        <w:rPr>
          <w:rFonts w:ascii="Times New Roman" w:hAnsi="Times New Roman" w:cs="Times New Roman"/>
          <w:sz w:val="24"/>
          <w:szCs w:val="24"/>
          <w:lang w:val="ru-RU"/>
        </w:rPr>
        <w:t xml:space="preserve"> као систем </w:t>
      </w:r>
      <w:r>
        <w:rPr>
          <w:rFonts w:ascii="Times New Roman" w:hAnsi="Times New Roman" w:cs="Times New Roman"/>
          <w:i/>
          <w:iCs/>
          <w:sz w:val="24"/>
          <w:szCs w:val="24"/>
          <w:lang w:val="ru-RU"/>
        </w:rPr>
        <w:t>симбола и значења</w:t>
      </w:r>
      <w:r>
        <w:rPr>
          <w:rFonts w:ascii="Times New Roman" w:hAnsi="Times New Roman" w:cs="Times New Roman"/>
          <w:sz w:val="24"/>
          <w:szCs w:val="24"/>
          <w:lang w:val="ru-RU"/>
        </w:rPr>
        <w:t xml:space="preserve"> који опредељују људско понашање. На овакав приступ посебно утиче прогресивни развој семиотике. </w:t>
      </w:r>
    </w:p>
    <w:p w:rsidR="00363FD6" w:rsidRPr="00EB3D8C"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 xml:space="preserve">Култура је вољна акција моћних релација, контрадикција и </w:t>
      </w:r>
      <w:r>
        <w:rPr>
          <w:rFonts w:ascii="Times New Roman" w:hAnsi="Times New Roman" w:cs="Times New Roman"/>
          <w:sz w:val="24"/>
          <w:szCs w:val="24"/>
          <w:lang w:val="ru-RU"/>
        </w:rPr>
        <w:t xml:space="preserve">промена ( </w:t>
      </w:r>
      <w:r>
        <w:rPr>
          <w:rFonts w:ascii="Times New Roman" w:hAnsi="Times New Roman" w:cs="Times New Roman"/>
          <w:sz w:val="24"/>
          <w:szCs w:val="24"/>
        </w:rPr>
        <w:t>Spiegel</w:t>
      </w:r>
      <w:r>
        <w:rPr>
          <w:rFonts w:ascii="Times New Roman" w:hAnsi="Times New Roman" w:cs="Times New Roman"/>
          <w:sz w:val="24"/>
          <w:szCs w:val="24"/>
          <w:lang w:val="ru-RU"/>
        </w:rPr>
        <w:t>,</w:t>
      </w:r>
      <w:r>
        <w:rPr>
          <w:rFonts w:ascii="Times New Roman" w:hAnsi="Times New Roman" w:cs="Times New Roman"/>
          <w:sz w:val="24"/>
          <w:szCs w:val="24"/>
        </w:rPr>
        <w:t>Swell</w:t>
      </w:r>
      <w:r>
        <w:rPr>
          <w:rFonts w:ascii="Times New Roman" w:hAnsi="Times New Roman" w:cs="Times New Roman"/>
          <w:sz w:val="24"/>
          <w:szCs w:val="24"/>
          <w:lang w:val="ru-RU"/>
        </w:rPr>
        <w:t xml:space="preserve"> 2005 )</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Претпоставка, према овом значењу о култури, је да се она константно у односу на турбулентне промене у окружењу продукује и репродукује</w:t>
      </w:r>
      <w:r w:rsidRPr="00A84BC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неконзистентним деловањем учесника (људи), који је одређују. Свел мири апстрактно и практично значење културе, одређујући је дијалектички као </w:t>
      </w:r>
      <w:r>
        <w:rPr>
          <w:rFonts w:ascii="Times New Roman" w:hAnsi="Times New Roman" w:cs="Times New Roman"/>
          <w:i/>
          <w:iCs/>
          <w:sz w:val="24"/>
          <w:szCs w:val="24"/>
          <w:lang w:val="ru-RU"/>
        </w:rPr>
        <w:t>„семиотичку димензију друштвене праксе</w:t>
      </w:r>
      <w:r>
        <w:rPr>
          <w:rFonts w:ascii="Times New Roman" w:hAnsi="Times New Roman" w:cs="Times New Roman"/>
          <w:sz w:val="24"/>
          <w:szCs w:val="24"/>
          <w:lang w:val="ru-RU"/>
        </w:rPr>
        <w:t xml:space="preserve">“( </w:t>
      </w:r>
      <w:r>
        <w:rPr>
          <w:rFonts w:ascii="Times New Roman" w:hAnsi="Times New Roman" w:cs="Times New Roman"/>
          <w:sz w:val="24"/>
          <w:szCs w:val="24"/>
        </w:rPr>
        <w:t>Spiegel</w:t>
      </w:r>
      <w:r>
        <w:rPr>
          <w:rFonts w:ascii="Times New Roman" w:hAnsi="Times New Roman" w:cs="Times New Roman"/>
          <w:sz w:val="24"/>
          <w:szCs w:val="24"/>
          <w:lang w:val="ru-RU"/>
        </w:rPr>
        <w:t>,</w:t>
      </w:r>
      <w:r>
        <w:rPr>
          <w:rFonts w:ascii="Times New Roman" w:hAnsi="Times New Roman" w:cs="Times New Roman"/>
          <w:sz w:val="24"/>
          <w:szCs w:val="24"/>
        </w:rPr>
        <w:t>Swell</w:t>
      </w:r>
      <w:r>
        <w:rPr>
          <w:rFonts w:ascii="Times New Roman" w:hAnsi="Times New Roman" w:cs="Times New Roman"/>
          <w:sz w:val="24"/>
          <w:szCs w:val="24"/>
          <w:lang w:val="ru-RU"/>
        </w:rPr>
        <w:t>, 2005).</w:t>
      </w:r>
    </w:p>
    <w:p w:rsidR="00363FD6" w:rsidRDefault="00363FD6" w:rsidP="00363FD6">
      <w:pPr>
        <w:spacing w:after="0"/>
        <w:ind w:left="1350" w:hanging="135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5.</w:t>
      </w:r>
      <w:r>
        <w:rPr>
          <w:rFonts w:ascii="Times New Roman" w:hAnsi="Times New Roman" w:cs="Times New Roman"/>
          <w:sz w:val="24"/>
          <w:szCs w:val="24"/>
          <w:lang w:val="ru-RU"/>
        </w:rPr>
        <w:t xml:space="preserve"> Историја развоја културе, кроз  развој друштвено-хуманистичких мисли</w:t>
      </w:r>
    </w:p>
    <w:tbl>
      <w:tblPr>
        <w:tblW w:w="5000" w:type="pct"/>
        <w:tblInd w:w="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3367"/>
        <w:gridCol w:w="3810"/>
        <w:gridCol w:w="2443"/>
      </w:tblGrid>
      <w:tr w:rsidR="00363FD6" w:rsidRPr="00A86F90" w:rsidTr="00D167CE">
        <w:tc>
          <w:tcPr>
            <w:tcW w:w="1750" w:type="pct"/>
            <w:tcBorders>
              <w:top w:val="single" w:sz="12" w:space="0" w:color="000000"/>
              <w:bottom w:val="single" w:sz="12" w:space="0" w:color="000000"/>
            </w:tcBorders>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Временски оквир</w:t>
            </w:r>
          </w:p>
        </w:tc>
        <w:tc>
          <w:tcPr>
            <w:tcW w:w="1980" w:type="pct"/>
            <w:tcBorders>
              <w:top w:val="single" w:sz="12" w:space="0" w:color="000000"/>
              <w:bottom w:val="single" w:sz="12" w:space="0" w:color="000000"/>
            </w:tcBorders>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Правци и школе</w:t>
            </w:r>
          </w:p>
        </w:tc>
        <w:tc>
          <w:tcPr>
            <w:tcW w:w="1270" w:type="pct"/>
            <w:tcBorders>
              <w:top w:val="single" w:sz="12" w:space="0" w:color="000000"/>
              <w:bottom w:val="single" w:sz="12" w:space="0" w:color="000000"/>
            </w:tcBorders>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Поглед на културу</w:t>
            </w:r>
          </w:p>
        </w:tc>
      </w:tr>
      <w:tr w:rsidR="00363FD6" w:rsidRPr="00444B52" w:rsidTr="00D167CE">
        <w:tc>
          <w:tcPr>
            <w:tcW w:w="1750" w:type="pct"/>
            <w:tcBorders>
              <w:top w:val="single" w:sz="12" w:space="0" w:color="000000"/>
            </w:tcBorders>
          </w:tcPr>
          <w:p w:rsidR="00363FD6" w:rsidRPr="004D35DA" w:rsidRDefault="00363FD6" w:rsidP="00D167CE">
            <w:pPr>
              <w:spacing w:after="0"/>
              <w:rPr>
                <w:rFonts w:ascii="Times New Roman" w:hAnsi="Times New Roman" w:cs="Times New Roman"/>
                <w:sz w:val="20"/>
                <w:szCs w:val="20"/>
                <w:lang w:val="ru-RU"/>
              </w:rPr>
            </w:pPr>
          </w:p>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1960/1970 године. </w:t>
            </w:r>
          </w:p>
        </w:tc>
        <w:tc>
          <w:tcPr>
            <w:tcW w:w="1980" w:type="pct"/>
            <w:tcBorders>
              <w:top w:val="single" w:sz="12" w:space="0" w:color="000000"/>
            </w:tcBorders>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Америчка културна антропологија (</w:t>
            </w:r>
            <w:r w:rsidRPr="004D35DA">
              <w:rPr>
                <w:rFonts w:ascii="Times New Roman" w:hAnsi="Times New Roman" w:cs="Times New Roman"/>
                <w:sz w:val="20"/>
                <w:szCs w:val="20"/>
              </w:rPr>
              <w:t>Geertz</w:t>
            </w:r>
            <w:r w:rsidRPr="004D35DA">
              <w:rPr>
                <w:rFonts w:ascii="Times New Roman" w:hAnsi="Times New Roman" w:cs="Times New Roman"/>
                <w:sz w:val="20"/>
                <w:szCs w:val="20"/>
                <w:lang w:val="ru-RU"/>
              </w:rPr>
              <w:t xml:space="preserve">, </w:t>
            </w:r>
            <w:r w:rsidRPr="004D35DA">
              <w:rPr>
                <w:rFonts w:ascii="Times New Roman" w:hAnsi="Times New Roman" w:cs="Times New Roman"/>
                <w:sz w:val="20"/>
                <w:szCs w:val="20"/>
              </w:rPr>
              <w:t>Schneider</w:t>
            </w:r>
            <w:r w:rsidRPr="004D35DA">
              <w:rPr>
                <w:rFonts w:ascii="Times New Roman" w:hAnsi="Times New Roman" w:cs="Times New Roman"/>
                <w:sz w:val="20"/>
                <w:szCs w:val="20"/>
                <w:lang w:val="ru-RU"/>
              </w:rPr>
              <w:t xml:space="preserve">, </w:t>
            </w:r>
            <w:r w:rsidRPr="004D35DA">
              <w:rPr>
                <w:rFonts w:ascii="Times New Roman" w:hAnsi="Times New Roman" w:cs="Times New Roman"/>
                <w:sz w:val="20"/>
                <w:szCs w:val="20"/>
              </w:rPr>
              <w:t>Post</w:t>
            </w:r>
            <w:r w:rsidRPr="004D35DA">
              <w:rPr>
                <w:rFonts w:ascii="Times New Roman" w:hAnsi="Times New Roman" w:cs="Times New Roman"/>
                <w:sz w:val="20"/>
                <w:szCs w:val="20"/>
                <w:lang w:val="ru-RU"/>
              </w:rPr>
              <w:t>-</w:t>
            </w:r>
            <w:r w:rsidRPr="004D35DA">
              <w:rPr>
                <w:rFonts w:ascii="Times New Roman" w:hAnsi="Times New Roman" w:cs="Times New Roman"/>
                <w:sz w:val="20"/>
                <w:szCs w:val="20"/>
              </w:rPr>
              <w:t>Parsonisti</w:t>
            </w:r>
            <w:r w:rsidRPr="004D35DA">
              <w:rPr>
                <w:rFonts w:ascii="Times New Roman" w:hAnsi="Times New Roman" w:cs="Times New Roman"/>
                <w:sz w:val="20"/>
                <w:szCs w:val="20"/>
                <w:lang w:val="ru-RU"/>
              </w:rPr>
              <w:t xml:space="preserve">; </w:t>
            </w:r>
            <w:r w:rsidRPr="004D35DA">
              <w:rPr>
                <w:rFonts w:ascii="Times New Roman" w:hAnsi="Times New Roman" w:cs="Times New Roman"/>
                <w:sz w:val="20"/>
                <w:szCs w:val="20"/>
              </w:rPr>
              <w:t>Levi</w:t>
            </w:r>
            <w:r w:rsidRPr="004D35DA">
              <w:rPr>
                <w:rFonts w:ascii="Times New Roman" w:hAnsi="Times New Roman" w:cs="Times New Roman"/>
                <w:sz w:val="20"/>
                <w:szCs w:val="20"/>
                <w:lang w:val="ru-RU"/>
              </w:rPr>
              <w:t xml:space="preserve"> </w:t>
            </w:r>
            <w:r w:rsidRPr="004D35DA">
              <w:rPr>
                <w:rFonts w:ascii="Times New Roman" w:hAnsi="Times New Roman" w:cs="Times New Roman"/>
                <w:sz w:val="20"/>
                <w:szCs w:val="20"/>
              </w:rPr>
              <w:t>Strauss</w:t>
            </w:r>
            <w:r w:rsidRPr="004D35DA">
              <w:rPr>
                <w:rFonts w:ascii="Times New Roman" w:hAnsi="Times New Roman" w:cs="Times New Roman"/>
                <w:sz w:val="20"/>
                <w:szCs w:val="20"/>
                <w:lang w:val="ru-RU"/>
              </w:rPr>
              <w:t xml:space="preserve">, </w:t>
            </w:r>
            <w:r w:rsidRPr="004D35DA">
              <w:rPr>
                <w:rFonts w:ascii="Times New Roman" w:hAnsi="Times New Roman" w:cs="Times New Roman"/>
                <w:sz w:val="20"/>
                <w:szCs w:val="20"/>
              </w:rPr>
              <w:t>Turner</w:t>
            </w:r>
            <w:r w:rsidRPr="004D35DA">
              <w:rPr>
                <w:rFonts w:ascii="Times New Roman" w:hAnsi="Times New Roman" w:cs="Times New Roman"/>
                <w:sz w:val="20"/>
                <w:szCs w:val="20"/>
                <w:lang w:val="ru-RU"/>
              </w:rPr>
              <w:t>)</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Култура је под јаким утицајима лингвистике(смисла, значења и симболичких својстава културе), структуралиста и пост-структуралиста Француске.</w:t>
            </w:r>
          </w:p>
          <w:p w:rsidR="00363FD6" w:rsidRPr="004D35DA" w:rsidRDefault="00363FD6" w:rsidP="00D167CE">
            <w:pPr>
              <w:spacing w:after="0" w:line="240" w:lineRule="auto"/>
              <w:rPr>
                <w:rFonts w:ascii="Times New Roman" w:hAnsi="Times New Roman" w:cs="Times New Roman"/>
                <w:i/>
                <w:iCs/>
                <w:sz w:val="20"/>
                <w:szCs w:val="20"/>
                <w:lang w:val="ru-RU"/>
              </w:rPr>
            </w:pPr>
            <w:r w:rsidRPr="004D35DA">
              <w:rPr>
                <w:rFonts w:ascii="Times New Roman" w:hAnsi="Times New Roman" w:cs="Times New Roman"/>
                <w:i/>
                <w:iCs/>
                <w:sz w:val="20"/>
                <w:szCs w:val="20"/>
                <w:lang w:val="ru-RU"/>
              </w:rPr>
              <w:t>+ „нове социјалне теорије“, „нове културне историје“ , „социологија културе“( примена социолошке методологије за студије продукције и маркетинга културних артефаката)</w:t>
            </w:r>
          </w:p>
        </w:tc>
        <w:tc>
          <w:tcPr>
            <w:tcW w:w="1270" w:type="pct"/>
            <w:tcBorders>
              <w:top w:val="single" w:sz="12" w:space="0" w:color="000000"/>
            </w:tcBorders>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Уводе: „културни систем“, са циљем диференцирања од (социјалног и система личности)</w:t>
            </w:r>
          </w:p>
          <w:p w:rsidR="00363FD6" w:rsidRPr="004D35DA" w:rsidRDefault="00363FD6" w:rsidP="00D167CE">
            <w:pPr>
              <w:spacing w:after="0" w:line="240" w:lineRule="auto"/>
              <w:rPr>
                <w:rFonts w:ascii="Times New Roman" w:hAnsi="Times New Roman" w:cs="Times New Roman"/>
                <w:b/>
                <w:bCs/>
                <w:i/>
                <w:iCs/>
                <w:sz w:val="20"/>
                <w:szCs w:val="20"/>
                <w:lang w:val="ru-RU"/>
              </w:rPr>
            </w:pPr>
            <w:r w:rsidRPr="004D35DA">
              <w:rPr>
                <w:rFonts w:ascii="Times New Roman" w:hAnsi="Times New Roman" w:cs="Times New Roman"/>
                <w:i/>
                <w:iCs/>
                <w:sz w:val="20"/>
                <w:szCs w:val="20"/>
                <w:lang w:val="ru-RU"/>
              </w:rPr>
              <w:t>До 1950их:</w:t>
            </w:r>
            <w:r w:rsidRPr="004D35DA">
              <w:rPr>
                <w:rFonts w:ascii="Times New Roman" w:hAnsi="Times New Roman" w:cs="Times New Roman"/>
                <w:b/>
                <w:bCs/>
                <w:i/>
                <w:iCs/>
                <w:sz w:val="20"/>
                <w:szCs w:val="20"/>
                <w:lang w:val="ru-RU"/>
              </w:rPr>
              <w:t xml:space="preserve">  Култура као категорија друштвеног живота, мења фокус на: </w:t>
            </w:r>
          </w:p>
          <w:p w:rsidR="00363FD6" w:rsidRPr="004D35DA" w:rsidRDefault="00363FD6" w:rsidP="00D167CE">
            <w:pPr>
              <w:spacing w:after="0" w:line="240" w:lineRule="auto"/>
              <w:rPr>
                <w:rFonts w:ascii="Times New Roman" w:hAnsi="Times New Roman" w:cs="Times New Roman"/>
                <w:b/>
                <w:bCs/>
                <w:i/>
                <w:iCs/>
                <w:sz w:val="20"/>
                <w:szCs w:val="20"/>
                <w:lang w:val="ru-RU"/>
              </w:rPr>
            </w:pPr>
            <w:r w:rsidRPr="004D35DA">
              <w:rPr>
                <w:rFonts w:ascii="Times New Roman" w:hAnsi="Times New Roman" w:cs="Times New Roman"/>
                <w:b/>
                <w:bCs/>
                <w:sz w:val="20"/>
                <w:szCs w:val="20"/>
                <w:lang w:val="ru-RU"/>
              </w:rPr>
              <w:t xml:space="preserve">Култура је </w:t>
            </w:r>
            <w:r w:rsidRPr="004D35DA">
              <w:rPr>
                <w:rFonts w:ascii="Times New Roman" w:hAnsi="Times New Roman" w:cs="Times New Roman"/>
                <w:b/>
                <w:bCs/>
                <w:i/>
                <w:iCs/>
                <w:sz w:val="20"/>
                <w:szCs w:val="20"/>
                <w:lang w:val="ru-RU"/>
              </w:rPr>
              <w:t>систем симбола и значења (наученог понашања са значењем)</w:t>
            </w:r>
          </w:p>
          <w:p w:rsidR="00363FD6" w:rsidRPr="004D35DA" w:rsidRDefault="00363FD6" w:rsidP="00D167CE">
            <w:pPr>
              <w:spacing w:after="0" w:line="240" w:lineRule="auto"/>
              <w:rPr>
                <w:rFonts w:ascii="Times New Roman" w:hAnsi="Times New Roman" w:cs="Times New Roman"/>
                <w:sz w:val="20"/>
                <w:szCs w:val="20"/>
                <w:lang w:val="ru-RU"/>
              </w:rPr>
            </w:pPr>
          </w:p>
        </w:tc>
      </w:tr>
      <w:tr w:rsidR="00363FD6" w:rsidRPr="00A86F90" w:rsidTr="00D167CE">
        <w:tc>
          <w:tcPr>
            <w:tcW w:w="1750" w:type="pct"/>
            <w:tcBorders>
              <w:bottom w:val="single" w:sz="12" w:space="0" w:color="000000"/>
            </w:tcBorders>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1980/1990 године.</w:t>
            </w:r>
          </w:p>
        </w:tc>
        <w:tc>
          <w:tcPr>
            <w:tcW w:w="1980" w:type="pct"/>
            <w:tcBorders>
              <w:bottom w:val="single" w:sz="12" w:space="0" w:color="000000"/>
            </w:tcBorders>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Пресудни утицај структуралиста и пост-структуралиста (</w:t>
            </w:r>
            <w:r w:rsidRPr="004D35DA">
              <w:rPr>
                <w:rFonts w:ascii="Times New Roman" w:hAnsi="Times New Roman" w:cs="Times New Roman"/>
                <w:sz w:val="20"/>
                <w:szCs w:val="20"/>
              </w:rPr>
              <w:t>Lacan</w:t>
            </w:r>
            <w:r w:rsidRPr="004D35DA">
              <w:rPr>
                <w:rFonts w:ascii="Times New Roman" w:hAnsi="Times New Roman" w:cs="Times New Roman"/>
                <w:sz w:val="20"/>
                <w:szCs w:val="20"/>
                <w:lang w:val="ru-RU"/>
              </w:rPr>
              <w:t xml:space="preserve">, </w:t>
            </w:r>
            <w:r w:rsidRPr="004D35DA">
              <w:rPr>
                <w:rFonts w:ascii="Times New Roman" w:hAnsi="Times New Roman" w:cs="Times New Roman"/>
                <w:sz w:val="20"/>
                <w:szCs w:val="20"/>
              </w:rPr>
              <w:t>Derrida</w:t>
            </w:r>
            <w:r w:rsidRPr="004D35DA">
              <w:rPr>
                <w:rFonts w:ascii="Times New Roman" w:hAnsi="Times New Roman" w:cs="Times New Roman"/>
                <w:sz w:val="20"/>
                <w:szCs w:val="20"/>
                <w:lang w:val="ru-RU"/>
              </w:rPr>
              <w:t xml:space="preserve">, </w:t>
            </w:r>
            <w:r w:rsidRPr="004D35DA">
              <w:rPr>
                <w:rFonts w:ascii="Times New Roman" w:hAnsi="Times New Roman" w:cs="Times New Roman"/>
                <w:sz w:val="20"/>
                <w:szCs w:val="20"/>
              </w:rPr>
              <w:t>Foucault</w:t>
            </w:r>
            <w:r w:rsidRPr="004D35DA">
              <w:rPr>
                <w:rFonts w:ascii="Times New Roman" w:hAnsi="Times New Roman" w:cs="Times New Roman"/>
                <w:sz w:val="20"/>
                <w:szCs w:val="20"/>
                <w:lang w:val="ru-RU"/>
              </w:rPr>
              <w:t xml:space="preserve">) </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lastRenderedPageBreak/>
              <w:t>Експанзија изучавања културе, интердисциплинарност; под-програми разних уметничких студија, политичких наука, тзв.- „квази дисциплине“</w:t>
            </w:r>
          </w:p>
          <w:p w:rsidR="00363FD6" w:rsidRPr="004D35DA" w:rsidRDefault="00363FD6" w:rsidP="00D167CE">
            <w:pPr>
              <w:spacing w:after="0" w:line="240" w:lineRule="auto"/>
              <w:rPr>
                <w:rFonts w:ascii="Times New Roman" w:hAnsi="Times New Roman" w:cs="Times New Roman"/>
                <w:sz w:val="20"/>
                <w:szCs w:val="20"/>
                <w:lang w:val="ru-RU"/>
              </w:rPr>
            </w:pPr>
          </w:p>
        </w:tc>
        <w:tc>
          <w:tcPr>
            <w:tcW w:w="1270" w:type="pct"/>
            <w:tcBorders>
              <w:bottom w:val="single" w:sz="12" w:space="0" w:color="000000"/>
            </w:tcBorders>
          </w:tcPr>
          <w:p w:rsidR="00363FD6" w:rsidRPr="004D35DA" w:rsidRDefault="00363FD6" w:rsidP="00D167CE">
            <w:pPr>
              <w:spacing w:after="0" w:line="240" w:lineRule="auto"/>
              <w:rPr>
                <w:rFonts w:ascii="Times New Roman" w:hAnsi="Times New Roman" w:cs="Times New Roman"/>
                <w:b/>
                <w:bCs/>
                <w:i/>
                <w:iCs/>
                <w:sz w:val="20"/>
                <w:szCs w:val="20"/>
                <w:lang w:val="ru-RU"/>
              </w:rPr>
            </w:pPr>
            <w:r w:rsidRPr="004D35DA">
              <w:rPr>
                <w:rFonts w:ascii="Times New Roman" w:hAnsi="Times New Roman" w:cs="Times New Roman"/>
                <w:b/>
                <w:bCs/>
                <w:i/>
                <w:iCs/>
                <w:sz w:val="20"/>
                <w:szCs w:val="20"/>
                <w:lang w:val="ru-RU"/>
              </w:rPr>
              <w:lastRenderedPageBreak/>
              <w:t>Култура као концепт праксе</w:t>
            </w:r>
          </w:p>
        </w:tc>
      </w:tr>
    </w:tbl>
    <w:p w:rsidR="00363FD6" w:rsidRDefault="00363FD6" w:rsidP="00363FD6">
      <w:pPr>
        <w:spacing w:after="0"/>
        <w:rPr>
          <w:rFonts w:ascii="Times New Roman" w:hAnsi="Times New Roman" w:cs="Times New Roman"/>
          <w:lang w:val="ru-RU"/>
        </w:rPr>
      </w:pPr>
      <w:r>
        <w:rPr>
          <w:rFonts w:ascii="Times New Roman" w:hAnsi="Times New Roman" w:cs="Times New Roman"/>
          <w:b/>
          <w:bCs/>
          <w:i/>
          <w:iCs/>
          <w:lang w:val="ru-RU"/>
        </w:rPr>
        <w:lastRenderedPageBreak/>
        <w:t>Извор</w:t>
      </w:r>
      <w:r>
        <w:rPr>
          <w:rFonts w:ascii="Times New Roman" w:hAnsi="Times New Roman" w:cs="Times New Roman"/>
          <w:i/>
          <w:iCs/>
          <w:lang w:val="ru-RU"/>
        </w:rPr>
        <w:t xml:space="preserve">: </w:t>
      </w:r>
      <w:r>
        <w:rPr>
          <w:rFonts w:ascii="Times New Roman" w:hAnsi="Times New Roman" w:cs="Times New Roman"/>
          <w:lang w:val="ru-RU"/>
        </w:rPr>
        <w:t>Концепт(и) културе (</w:t>
      </w:r>
      <w:r>
        <w:rPr>
          <w:rFonts w:ascii="Times New Roman" w:hAnsi="Times New Roman" w:cs="Times New Roman"/>
        </w:rPr>
        <w:t>Swell</w:t>
      </w:r>
      <w:r>
        <w:rPr>
          <w:rFonts w:ascii="Times New Roman" w:hAnsi="Times New Roman" w:cs="Times New Roman"/>
          <w:lang w:val="ru-RU"/>
        </w:rPr>
        <w:t xml:space="preserve"> 2005), ауторово обликовање (Кочовић, 2016).</w:t>
      </w:r>
    </w:p>
    <w:p w:rsidR="00363FD6" w:rsidRDefault="00363FD6" w:rsidP="00363FD6">
      <w:pPr>
        <w:spacing w:after="0"/>
        <w:rPr>
          <w:rFonts w:ascii="Times New Roman" w:hAnsi="Times New Roman" w:cs="Times New Roman"/>
          <w:i/>
          <w:iCs/>
          <w:sz w:val="24"/>
          <w:szCs w:val="24"/>
          <w:lang w:val="ru-RU"/>
        </w:rPr>
      </w:pPr>
      <w:r>
        <w:rPr>
          <w:rFonts w:ascii="Times New Roman" w:hAnsi="Times New Roman" w:cs="Times New Roman"/>
          <w:lang w:val="ru-RU"/>
        </w:rPr>
        <w:t xml:space="preserve">У </w:t>
      </w:r>
      <w:r>
        <w:rPr>
          <w:rFonts w:ascii="Times New Roman" w:hAnsi="Times New Roman" w:cs="Times New Roman"/>
          <w:sz w:val="24"/>
          <w:szCs w:val="24"/>
          <w:lang w:val="ru-RU"/>
        </w:rPr>
        <w:t xml:space="preserve">односу на преглед теорија из Табеле 5. издвајају се два основна погледа на културу: </w:t>
      </w:r>
      <w:r>
        <w:rPr>
          <w:rFonts w:ascii="Times New Roman" w:hAnsi="Times New Roman" w:cs="Times New Roman"/>
          <w:i/>
          <w:iCs/>
          <w:sz w:val="24"/>
          <w:szCs w:val="24"/>
          <w:lang w:val="ru-RU"/>
        </w:rPr>
        <w:t xml:space="preserve">култура као аспект социјалног живота и култура као концепт праксе. </w:t>
      </w:r>
    </w:p>
    <w:p w:rsidR="00363FD6" w:rsidRDefault="00363FD6" w:rsidP="00363FD6">
      <w:pPr>
        <w:pStyle w:val="ListParagraph1"/>
        <w:numPr>
          <w:ilvl w:val="0"/>
          <w:numId w:val="8"/>
        </w:numPr>
        <w:spacing w:after="0" w:line="360" w:lineRule="auto"/>
        <w:ind w:firstLine="720"/>
        <w:rPr>
          <w:rFonts w:ascii="Times New Roman" w:hAnsi="Times New Roman" w:cs="Times New Roman"/>
          <w:sz w:val="24"/>
          <w:szCs w:val="24"/>
          <w:lang w:val="ru-RU"/>
        </w:rPr>
      </w:pPr>
      <w:r>
        <w:rPr>
          <w:rFonts w:ascii="Times New Roman" w:hAnsi="Times New Roman" w:cs="Times New Roman"/>
          <w:i/>
          <w:iCs/>
          <w:sz w:val="24"/>
          <w:szCs w:val="24"/>
          <w:lang w:val="ru-RU"/>
        </w:rPr>
        <w:t xml:space="preserve">култура као аспект социјалног живота, </w:t>
      </w:r>
      <w:r>
        <w:rPr>
          <w:rFonts w:ascii="Times New Roman" w:hAnsi="Times New Roman" w:cs="Times New Roman"/>
          <w:sz w:val="24"/>
          <w:szCs w:val="24"/>
          <w:lang w:val="ru-RU"/>
        </w:rPr>
        <w:t xml:space="preserve">у овом смислу култура је у «једнини», аналитичка категорија, увек контрастна у односу на друге (апстраховане) категорије људског живота (економија, биологија и сл.). Поље деловања студија културе ће у овом случају пратити значења која се производе у оквиру институционално различитих сфера. </w:t>
      </w:r>
    </w:p>
    <w:p w:rsidR="00363FD6" w:rsidRDefault="00363FD6" w:rsidP="00363FD6">
      <w:pPr>
        <w:pStyle w:val="ListParagraph1"/>
        <w:numPr>
          <w:ilvl w:val="0"/>
          <w:numId w:val="8"/>
        </w:numPr>
        <w:spacing w:after="0" w:line="360" w:lineRule="auto"/>
        <w:ind w:firstLine="720"/>
        <w:rPr>
          <w:rFonts w:ascii="Times New Roman" w:hAnsi="Times New Roman" w:cs="Times New Roman"/>
          <w:sz w:val="24"/>
          <w:szCs w:val="24"/>
          <w:lang w:val="ru-RU"/>
        </w:rPr>
      </w:pPr>
      <w:r>
        <w:rPr>
          <w:rFonts w:ascii="Times New Roman" w:hAnsi="Times New Roman" w:cs="Times New Roman"/>
          <w:i/>
          <w:iCs/>
          <w:sz w:val="24"/>
          <w:szCs w:val="24"/>
          <w:lang w:val="ru-RU"/>
        </w:rPr>
        <w:t xml:space="preserve">култура као концепт праксе, </w:t>
      </w:r>
      <w:r>
        <w:rPr>
          <w:rFonts w:ascii="Times New Roman" w:hAnsi="Times New Roman" w:cs="Times New Roman"/>
          <w:sz w:val="24"/>
          <w:szCs w:val="24"/>
          <w:lang w:val="ru-RU"/>
        </w:rPr>
        <w:t>у овом смислу култура има фундаментално значење, допушта увођење «множине» и представља веровања кроз праксу, одражава друштвене категорије, групе и сл. (нпр: Српска култура, Италијанска култура исхране, култура радничке класе и сл.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Клифорд и Маркус, кроз рад „</w:t>
      </w:r>
      <w:r>
        <w:rPr>
          <w:rFonts w:ascii="Times New Roman" w:hAnsi="Times New Roman" w:cs="Times New Roman"/>
          <w:i/>
          <w:iCs/>
          <w:sz w:val="24"/>
          <w:szCs w:val="24"/>
        </w:rPr>
        <w:t>Writting</w:t>
      </w:r>
      <w:r>
        <w:rPr>
          <w:rFonts w:ascii="Times New Roman" w:hAnsi="Times New Roman" w:cs="Times New Roman"/>
          <w:i/>
          <w:iCs/>
          <w:sz w:val="24"/>
          <w:szCs w:val="24"/>
          <w:lang w:val="ru-RU"/>
        </w:rPr>
        <w:t xml:space="preserve"> </w:t>
      </w:r>
      <w:r>
        <w:rPr>
          <w:rFonts w:ascii="Times New Roman" w:hAnsi="Times New Roman" w:cs="Times New Roman"/>
          <w:i/>
          <w:iCs/>
          <w:sz w:val="24"/>
          <w:szCs w:val="24"/>
        </w:rPr>
        <w:t>Culture</w:t>
      </w:r>
      <w:r>
        <w:rPr>
          <w:rFonts w:ascii="Times New Roman" w:hAnsi="Times New Roman" w:cs="Times New Roman"/>
          <w:i/>
          <w:iCs/>
          <w:sz w:val="24"/>
          <w:szCs w:val="24"/>
          <w:lang w:val="ru-RU"/>
        </w:rPr>
        <w:t>“</w:t>
      </w:r>
      <w:r>
        <w:rPr>
          <w:rFonts w:ascii="Times New Roman" w:hAnsi="Times New Roman" w:cs="Times New Roman"/>
          <w:sz w:val="24"/>
          <w:szCs w:val="24"/>
          <w:lang w:val="ru-RU"/>
        </w:rPr>
        <w:t>(</w:t>
      </w:r>
      <w:r>
        <w:rPr>
          <w:rFonts w:ascii="Times New Roman" w:hAnsi="Times New Roman" w:cs="Times New Roman"/>
          <w:sz w:val="24"/>
          <w:szCs w:val="24"/>
        </w:rPr>
        <w:t>Clifford</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Marcus</w:t>
      </w:r>
      <w:r>
        <w:rPr>
          <w:rFonts w:ascii="Times New Roman" w:hAnsi="Times New Roman" w:cs="Times New Roman"/>
          <w:sz w:val="24"/>
          <w:szCs w:val="24"/>
          <w:lang w:val="ru-RU"/>
        </w:rPr>
        <w:t xml:space="preserve"> 1986, </w:t>
      </w:r>
      <w:r>
        <w:rPr>
          <w:rFonts w:ascii="Times New Roman" w:hAnsi="Times New Roman" w:cs="Times New Roman"/>
          <w:sz w:val="24"/>
          <w:szCs w:val="24"/>
        </w:rPr>
        <w:t>Swell</w:t>
      </w:r>
      <w:r>
        <w:rPr>
          <w:rFonts w:ascii="Times New Roman" w:hAnsi="Times New Roman" w:cs="Times New Roman"/>
          <w:sz w:val="24"/>
          <w:szCs w:val="24"/>
          <w:lang w:val="ru-RU"/>
        </w:rPr>
        <w:t xml:space="preserve">, 2005), најављују кризу дотадашњег концепта културе, која се првенствено огледала у недоследном и контрадикторном тумачењу значења. Приступ култури као систему пракси постаје афирмисан.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Култура</w:t>
      </w:r>
      <w:r w:rsidRPr="00A84BC5">
        <w:rPr>
          <w:rFonts w:ascii="Times New Roman" w:hAnsi="Times New Roman" w:cs="Times New Roman"/>
          <w:sz w:val="24"/>
          <w:szCs w:val="24"/>
          <w:lang w:val="ru-RU"/>
        </w:rPr>
        <w:t>,</w:t>
      </w:r>
      <w:r>
        <w:rPr>
          <w:rFonts w:ascii="Times New Roman" w:hAnsi="Times New Roman" w:cs="Times New Roman"/>
          <w:sz w:val="24"/>
          <w:szCs w:val="24"/>
          <w:lang w:val="ru-RU"/>
        </w:rPr>
        <w:t xml:space="preserve"> као систем пракси у свакодневном животу, допушта аутентичности да буде видљивија и доступнија. Као таква, нематеријална и материјална култура свакодневног живота заједница у заштићеним подручјима, постаје предмет креирања еко-културних рута и других производа. То је омогућено кроз деловање културе обезбеђивањем интеракције, размене знања и искустава (са заинтересованим странама), заснованих на културним разноликостима. Култура условљава формирање еко-културног тржишта, као нужну претпоставку. Уз претходно разматрана значења (важности) културе за функционисање еко-културног туризма корисно је поменути и Алберасинов</w:t>
      </w:r>
      <w:r w:rsidRPr="00A84BC5">
        <w:rPr>
          <w:rFonts w:ascii="Times New Roman" w:hAnsi="Times New Roman" w:cs="Times New Roman"/>
          <w:sz w:val="24"/>
          <w:szCs w:val="24"/>
          <w:lang w:val="ru-RU"/>
        </w:rPr>
        <w:t>у</w:t>
      </w:r>
      <w:r>
        <w:rPr>
          <w:rFonts w:ascii="Times New Roman" w:hAnsi="Times New Roman" w:cs="Times New Roman"/>
          <w:sz w:val="24"/>
          <w:szCs w:val="24"/>
          <w:lang w:val="ru-RU"/>
        </w:rPr>
        <w:t xml:space="preserve"> перцепцију у вези са културом, као </w:t>
      </w:r>
      <w:r>
        <w:rPr>
          <w:rFonts w:ascii="Times New Roman" w:hAnsi="Times New Roman" w:cs="Times New Roman"/>
          <w:i/>
          <w:iCs/>
          <w:sz w:val="24"/>
          <w:szCs w:val="24"/>
          <w:lang w:val="ru-RU"/>
        </w:rPr>
        <w:t>укупну конфигурацију институција које су људима заједничке у сваком тренутку њиховог постојања</w:t>
      </w:r>
      <w:r>
        <w:rPr>
          <w:rFonts w:ascii="Times New Roman" w:hAnsi="Times New Roman" w:cs="Times New Roman"/>
          <w:sz w:val="24"/>
          <w:szCs w:val="24"/>
          <w:lang w:val="ru-RU"/>
        </w:rPr>
        <w:t xml:space="preserve">, уз објашњење да су људи створили поредак који је одређен терминолошки- културом, а који се односи на </w:t>
      </w:r>
      <w:r>
        <w:rPr>
          <w:rFonts w:ascii="Times New Roman" w:hAnsi="Times New Roman" w:cs="Times New Roman"/>
          <w:i/>
          <w:iCs/>
          <w:sz w:val="24"/>
          <w:szCs w:val="24"/>
          <w:lang w:val="ru-RU"/>
        </w:rPr>
        <w:t>ниво комфора, научног знања, солидарности</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 xml:space="preserve">итд </w:t>
      </w:r>
      <w:r>
        <w:rPr>
          <w:rFonts w:ascii="Times New Roman" w:hAnsi="Times New Roman" w:cs="Times New Roman"/>
          <w:sz w:val="24"/>
          <w:szCs w:val="24"/>
          <w:lang w:val="ru-RU"/>
        </w:rPr>
        <w:t>(</w:t>
      </w:r>
      <w:r>
        <w:rPr>
          <w:rFonts w:ascii="Times New Roman" w:hAnsi="Times New Roman" w:cs="Times New Roman"/>
          <w:sz w:val="24"/>
          <w:szCs w:val="24"/>
        </w:rPr>
        <w:t>Alberrac</w:t>
      </w:r>
      <w:r>
        <w:rPr>
          <w:rFonts w:ascii="Times New Roman" w:hAnsi="Times New Roman" w:cs="Times New Roman"/>
          <w:sz w:val="24"/>
          <w:szCs w:val="24"/>
          <w:lang w:val="ru-RU"/>
        </w:rPr>
        <w:t>í</w:t>
      </w:r>
      <w:r>
        <w:rPr>
          <w:rFonts w:ascii="Times New Roman" w:hAnsi="Times New Roman" w:cs="Times New Roman"/>
          <w:sz w:val="24"/>
          <w:szCs w:val="24"/>
        </w:rPr>
        <w:t>n</w:t>
      </w:r>
      <w:r>
        <w:rPr>
          <w:rFonts w:ascii="Times New Roman" w:hAnsi="Times New Roman" w:cs="Times New Roman"/>
          <w:sz w:val="24"/>
          <w:szCs w:val="24"/>
          <w:lang w:val="ru-RU"/>
        </w:rPr>
        <w:t>, 1980)</w:t>
      </w:r>
      <w:r>
        <w:rPr>
          <w:rFonts w:ascii="Times New Roman" w:hAnsi="Times New Roman" w:cs="Times New Roman"/>
          <w:i/>
          <w:iCs/>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Фиск наводи да </w:t>
      </w:r>
      <w:r>
        <w:rPr>
          <w:rFonts w:ascii="Times New Roman" w:hAnsi="Times New Roman" w:cs="Times New Roman"/>
          <w:i/>
          <w:iCs/>
          <w:sz w:val="24"/>
          <w:szCs w:val="24"/>
          <w:lang w:val="ru-RU"/>
        </w:rPr>
        <w:t>култура свакодневног живота јесте култура конкретних пракси које отелотворују и указују на разлике</w:t>
      </w:r>
      <w:r>
        <w:rPr>
          <w:rFonts w:ascii="Times New Roman" w:hAnsi="Times New Roman" w:cs="Times New Roman"/>
          <w:sz w:val="24"/>
          <w:szCs w:val="24"/>
          <w:lang w:val="ru-RU"/>
        </w:rPr>
        <w:t xml:space="preserve"> (</w:t>
      </w:r>
      <w:r>
        <w:rPr>
          <w:rFonts w:ascii="Times New Roman" w:hAnsi="Times New Roman" w:cs="Times New Roman"/>
          <w:sz w:val="24"/>
          <w:szCs w:val="24"/>
        </w:rPr>
        <w:t>Fiske</w:t>
      </w:r>
      <w:r>
        <w:rPr>
          <w:rFonts w:ascii="Times New Roman" w:hAnsi="Times New Roman" w:cs="Times New Roman"/>
          <w:sz w:val="24"/>
          <w:szCs w:val="24"/>
          <w:lang w:val="ru-RU"/>
        </w:rPr>
        <w:t xml:space="preserve">, 1992). Култура представља и основу за препознавање и разумевање начина на који се заједнице формирају и учествују у друштвеним активностима. Гонзалес и група аутора наводе да </w:t>
      </w:r>
      <w:r>
        <w:rPr>
          <w:rFonts w:ascii="Times New Roman" w:hAnsi="Times New Roman" w:cs="Times New Roman"/>
          <w:i/>
          <w:iCs/>
          <w:sz w:val="24"/>
          <w:szCs w:val="24"/>
          <w:lang w:val="ru-RU"/>
        </w:rPr>
        <w:t xml:space="preserve">култура чини вредности кохерентним, тако да подржавају активности које се изводе у заједници. У исто време, актери у култури учествују у комуникацији која стално дефинише и редефинише заједницу </w:t>
      </w:r>
      <w:r>
        <w:rPr>
          <w:rFonts w:ascii="Times New Roman" w:hAnsi="Times New Roman" w:cs="Times New Roman"/>
          <w:sz w:val="24"/>
          <w:szCs w:val="24"/>
          <w:lang w:val="ru-RU"/>
        </w:rPr>
        <w:t>(</w:t>
      </w:r>
      <w:r>
        <w:rPr>
          <w:rFonts w:ascii="Times New Roman" w:hAnsi="Times New Roman" w:cs="Times New Roman"/>
          <w:sz w:val="24"/>
          <w:szCs w:val="24"/>
        </w:rPr>
        <w:t>Gonz</w:t>
      </w:r>
      <w:r>
        <w:rPr>
          <w:rFonts w:ascii="Times New Roman" w:hAnsi="Times New Roman" w:cs="Times New Roman"/>
          <w:sz w:val="24"/>
          <w:szCs w:val="24"/>
          <w:lang w:val="ru-RU"/>
        </w:rPr>
        <w:t>á</w:t>
      </w:r>
      <w:r>
        <w:rPr>
          <w:rFonts w:ascii="Times New Roman" w:hAnsi="Times New Roman" w:cs="Times New Roman"/>
          <w:sz w:val="24"/>
          <w:szCs w:val="24"/>
        </w:rPr>
        <w:t>lez</w:t>
      </w:r>
      <w:r>
        <w:rPr>
          <w:rFonts w:ascii="Times New Roman" w:hAnsi="Times New Roman" w:cs="Times New Roman"/>
          <w:sz w:val="24"/>
          <w:szCs w:val="24"/>
          <w:lang w:val="ru-RU"/>
        </w:rPr>
        <w:t xml:space="preserve">, </w:t>
      </w:r>
      <w:r>
        <w:rPr>
          <w:rFonts w:ascii="Times New Roman" w:hAnsi="Times New Roman" w:cs="Times New Roman"/>
          <w:sz w:val="24"/>
          <w:szCs w:val="24"/>
        </w:rPr>
        <w:t>Houston</w:t>
      </w:r>
      <w:r>
        <w:rPr>
          <w:rFonts w:ascii="Times New Roman" w:hAnsi="Times New Roman" w:cs="Times New Roman"/>
          <w:sz w:val="24"/>
          <w:szCs w:val="24"/>
          <w:lang w:val="ru-RU"/>
        </w:rPr>
        <w:t xml:space="preserve"> &amp; </w:t>
      </w:r>
      <w:r>
        <w:rPr>
          <w:rFonts w:ascii="Times New Roman" w:hAnsi="Times New Roman" w:cs="Times New Roman"/>
          <w:sz w:val="24"/>
          <w:szCs w:val="24"/>
        </w:rPr>
        <w:t>Chen</w:t>
      </w:r>
      <w:r>
        <w:rPr>
          <w:rFonts w:ascii="Times New Roman" w:hAnsi="Times New Roman" w:cs="Times New Roman"/>
          <w:sz w:val="24"/>
          <w:szCs w:val="24"/>
          <w:lang w:val="ru-RU"/>
        </w:rPr>
        <w:t xml:space="preserve"> 2000)</w:t>
      </w:r>
      <w:r>
        <w:rPr>
          <w:rFonts w:ascii="Times New Roman" w:hAnsi="Times New Roman" w:cs="Times New Roman"/>
          <w:i/>
          <w:iCs/>
          <w:sz w:val="24"/>
          <w:szCs w:val="24"/>
          <w:lang w:val="ru-RU"/>
        </w:rPr>
        <w:t>.</w:t>
      </w:r>
      <w:r>
        <w:rPr>
          <w:rFonts w:ascii="Times New Roman" w:hAnsi="Times New Roman" w:cs="Times New Roman"/>
          <w:sz w:val="24"/>
          <w:szCs w:val="24"/>
          <w:lang w:val="ru-RU"/>
        </w:rPr>
        <w:t xml:space="preserve"> Ауторка Колијер кроз неколико перспектива оцртава домет културе</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Према њеном мишљењу</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 xml:space="preserve">култура може бити посматрана кроз просторну одредницу тј. место, указујући на аспект </w:t>
      </w:r>
      <w:r>
        <w:rPr>
          <w:rFonts w:ascii="Times New Roman" w:hAnsi="Times New Roman" w:cs="Times New Roman"/>
          <w:i/>
          <w:iCs/>
          <w:sz w:val="24"/>
          <w:szCs w:val="24"/>
          <w:lang w:val="ru-RU"/>
        </w:rPr>
        <w:t xml:space="preserve">порекла људи; </w:t>
      </w:r>
      <w:r>
        <w:rPr>
          <w:rFonts w:ascii="Times New Roman" w:hAnsi="Times New Roman" w:cs="Times New Roman"/>
          <w:sz w:val="24"/>
          <w:szCs w:val="24"/>
          <w:lang w:val="ru-RU"/>
        </w:rPr>
        <w:t xml:space="preserve">Култура као </w:t>
      </w:r>
      <w:r>
        <w:rPr>
          <w:rFonts w:ascii="Times New Roman" w:hAnsi="Times New Roman" w:cs="Times New Roman"/>
          <w:i/>
          <w:iCs/>
          <w:sz w:val="24"/>
          <w:szCs w:val="24"/>
          <w:lang w:val="ru-RU"/>
        </w:rPr>
        <w:t xml:space="preserve">уметност и артефакти, </w:t>
      </w:r>
      <w:r>
        <w:rPr>
          <w:rFonts w:ascii="Times New Roman" w:hAnsi="Times New Roman" w:cs="Times New Roman"/>
          <w:sz w:val="24"/>
          <w:szCs w:val="24"/>
          <w:lang w:val="ru-RU"/>
        </w:rPr>
        <w:t>која се односи на стваралаштво; Култура као</w:t>
      </w:r>
      <w:r>
        <w:rPr>
          <w:rFonts w:ascii="Times New Roman" w:hAnsi="Times New Roman" w:cs="Times New Roman"/>
          <w:i/>
          <w:iCs/>
          <w:sz w:val="24"/>
          <w:szCs w:val="24"/>
          <w:lang w:val="ru-RU"/>
        </w:rPr>
        <w:t xml:space="preserve"> капитал или привредни ресурс, </w:t>
      </w:r>
      <w:r>
        <w:rPr>
          <w:rFonts w:ascii="Times New Roman" w:hAnsi="Times New Roman" w:cs="Times New Roman"/>
          <w:sz w:val="24"/>
          <w:szCs w:val="24"/>
          <w:lang w:val="ru-RU"/>
        </w:rPr>
        <w:t>који има потенцијал економског развоја, са којом је блиско повезана и перспектива културе као</w:t>
      </w:r>
      <w:r>
        <w:rPr>
          <w:rFonts w:ascii="Times New Roman" w:hAnsi="Times New Roman" w:cs="Times New Roman"/>
          <w:i/>
          <w:iCs/>
          <w:sz w:val="24"/>
          <w:szCs w:val="24"/>
          <w:lang w:val="ru-RU"/>
        </w:rPr>
        <w:t xml:space="preserve"> производа; </w:t>
      </w:r>
      <w:r>
        <w:rPr>
          <w:rFonts w:ascii="Times New Roman" w:hAnsi="Times New Roman" w:cs="Times New Roman"/>
          <w:sz w:val="24"/>
          <w:szCs w:val="24"/>
          <w:lang w:val="ru-RU"/>
        </w:rPr>
        <w:t>Култура као</w:t>
      </w:r>
      <w:r>
        <w:rPr>
          <w:rFonts w:ascii="Times New Roman" w:hAnsi="Times New Roman" w:cs="Times New Roman"/>
          <w:i/>
          <w:iCs/>
          <w:sz w:val="24"/>
          <w:szCs w:val="24"/>
          <w:lang w:val="ru-RU"/>
        </w:rPr>
        <w:t xml:space="preserve"> политичка и идеолошка категорија, </w:t>
      </w:r>
      <w:r>
        <w:rPr>
          <w:rFonts w:ascii="Times New Roman" w:hAnsi="Times New Roman" w:cs="Times New Roman"/>
          <w:sz w:val="24"/>
          <w:szCs w:val="24"/>
          <w:lang w:val="ru-RU"/>
        </w:rPr>
        <w:t>односно њихов производ</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 xml:space="preserve">Култура као </w:t>
      </w:r>
      <w:r>
        <w:rPr>
          <w:rFonts w:ascii="Times New Roman" w:hAnsi="Times New Roman" w:cs="Times New Roman"/>
          <w:i/>
          <w:iCs/>
          <w:sz w:val="24"/>
          <w:szCs w:val="24"/>
          <w:lang w:val="ru-RU"/>
        </w:rPr>
        <w:t>психолошка категорија</w:t>
      </w:r>
      <w:r>
        <w:rPr>
          <w:rFonts w:ascii="Times New Roman" w:hAnsi="Times New Roman" w:cs="Times New Roman"/>
          <w:sz w:val="24"/>
          <w:szCs w:val="24"/>
          <w:lang w:val="ru-RU"/>
        </w:rPr>
        <w:t>,  односно поглед на свет, стил размишљања и говора</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Култура</w:t>
      </w:r>
      <w:r>
        <w:rPr>
          <w:rFonts w:ascii="Times New Roman" w:hAnsi="Times New Roman" w:cs="Times New Roman"/>
          <w:i/>
          <w:iCs/>
          <w:sz w:val="24"/>
          <w:szCs w:val="24"/>
          <w:lang w:val="ru-RU"/>
        </w:rPr>
        <w:t xml:space="preserve"> као перформанса и као група идентитета </w:t>
      </w:r>
      <w:r>
        <w:rPr>
          <w:rFonts w:ascii="Times New Roman" w:hAnsi="Times New Roman" w:cs="Times New Roman"/>
          <w:sz w:val="24"/>
          <w:szCs w:val="24"/>
          <w:lang w:val="ru-RU"/>
        </w:rPr>
        <w:t>(</w:t>
      </w:r>
      <w:r>
        <w:rPr>
          <w:rFonts w:ascii="Times New Roman" w:hAnsi="Times New Roman" w:cs="Times New Roman"/>
          <w:sz w:val="24"/>
          <w:szCs w:val="24"/>
        </w:rPr>
        <w:t>Collier</w:t>
      </w:r>
      <w:r>
        <w:rPr>
          <w:rFonts w:ascii="Times New Roman" w:hAnsi="Times New Roman" w:cs="Times New Roman"/>
          <w:sz w:val="24"/>
          <w:szCs w:val="24"/>
          <w:lang w:val="ru-RU"/>
        </w:rPr>
        <w:t>, 2003).</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 xml:space="preserve">У дијалошком есеју, у вези са трансформативном улогом комуникације културе, Колиер  уважава став о култури </w:t>
      </w:r>
      <w:r>
        <w:rPr>
          <w:rFonts w:ascii="Times New Roman" w:hAnsi="Times New Roman" w:cs="Times New Roman"/>
          <w:i/>
          <w:iCs/>
          <w:sz w:val="24"/>
          <w:szCs w:val="24"/>
          <w:lang w:val="ru-RU"/>
        </w:rPr>
        <w:t>као политичкој категорији</w:t>
      </w:r>
      <w:r>
        <w:rPr>
          <w:rStyle w:val="FootnoteReference"/>
          <w:sz w:val="24"/>
          <w:szCs w:val="24"/>
        </w:rPr>
        <w:footnoteReference w:id="39"/>
      </w:r>
      <w:r>
        <w:rPr>
          <w:rFonts w:ascii="Times New Roman" w:hAnsi="Times New Roman" w:cs="Times New Roman"/>
          <w:sz w:val="24"/>
          <w:szCs w:val="24"/>
          <w:lang w:val="ru-RU"/>
        </w:rPr>
        <w:t xml:space="preserve"> која</w:t>
      </w:r>
      <w:r w:rsidRPr="00917D93">
        <w:rPr>
          <w:rFonts w:ascii="Times New Roman" w:hAnsi="Times New Roman" w:cs="Times New Roman"/>
          <w:sz w:val="24"/>
          <w:szCs w:val="24"/>
          <w:lang w:val="ru-RU"/>
        </w:rPr>
        <w:t>,</w:t>
      </w:r>
      <w:r>
        <w:rPr>
          <w:rFonts w:ascii="Times New Roman" w:hAnsi="Times New Roman" w:cs="Times New Roman"/>
          <w:sz w:val="24"/>
          <w:szCs w:val="24"/>
          <w:lang w:val="ru-RU"/>
        </w:rPr>
        <w:t xml:space="preserve"> као чин промишљања</w:t>
      </w:r>
      <w:r w:rsidRPr="00917D93">
        <w:rPr>
          <w:rFonts w:ascii="Times New Roman" w:hAnsi="Times New Roman" w:cs="Times New Roman"/>
          <w:sz w:val="24"/>
          <w:szCs w:val="24"/>
          <w:lang w:val="ru-RU"/>
        </w:rPr>
        <w:t>,</w:t>
      </w:r>
      <w:r>
        <w:rPr>
          <w:rFonts w:ascii="Times New Roman" w:hAnsi="Times New Roman" w:cs="Times New Roman"/>
          <w:sz w:val="24"/>
          <w:szCs w:val="24"/>
          <w:lang w:val="ru-RU"/>
        </w:rPr>
        <w:t xml:space="preserve"> мора да укључи етички/морални аспект и који на тај начин додаје сет значења култури. Такође, у истом есеју, аутор Густ Јеп профилише две дефиниције културе као: "</w:t>
      </w:r>
      <w:r>
        <w:rPr>
          <w:rFonts w:ascii="Times New Roman" w:hAnsi="Times New Roman" w:cs="Times New Roman"/>
          <w:i/>
          <w:iCs/>
          <w:sz w:val="24"/>
          <w:szCs w:val="24"/>
          <w:lang w:val="ru-RU"/>
        </w:rPr>
        <w:t>Култура је концептуално дискурзивна, материјализује терен значења, пракси и људских активности у оквиру одређеног друштвеног, политичког, и историјског контекста</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Култура омогућава фикцију, коју одликује ток промена тензија, које стварају, одржавају, и доносе значења друштвеном свету "</w:t>
      </w:r>
      <w:r>
        <w:rPr>
          <w:rFonts w:ascii="Times New Roman" w:hAnsi="Times New Roman" w:cs="Times New Roman"/>
          <w:sz w:val="24"/>
          <w:szCs w:val="24"/>
          <w:lang w:val="ru-RU"/>
        </w:rPr>
        <w:t>(</w:t>
      </w:r>
      <w:r>
        <w:rPr>
          <w:rFonts w:ascii="Times New Roman" w:hAnsi="Times New Roman" w:cs="Times New Roman"/>
          <w:sz w:val="24"/>
          <w:szCs w:val="24"/>
        </w:rPr>
        <w:t>Collier</w:t>
      </w:r>
      <w:r>
        <w:rPr>
          <w:rFonts w:ascii="Times New Roman" w:hAnsi="Times New Roman" w:cs="Times New Roman"/>
          <w:sz w:val="24"/>
          <w:szCs w:val="24"/>
          <w:lang w:val="ru-RU"/>
        </w:rPr>
        <w:t xml:space="preserve">, </w:t>
      </w:r>
      <w:r>
        <w:rPr>
          <w:rFonts w:ascii="Times New Roman" w:hAnsi="Times New Roman" w:cs="Times New Roman"/>
          <w:sz w:val="24"/>
          <w:szCs w:val="24"/>
        </w:rPr>
        <w:t>Lee</w:t>
      </w:r>
      <w:r>
        <w:rPr>
          <w:rFonts w:ascii="Times New Roman" w:hAnsi="Times New Roman" w:cs="Times New Roman"/>
          <w:sz w:val="24"/>
          <w:szCs w:val="24"/>
          <w:lang w:val="ru-RU"/>
        </w:rPr>
        <w:t xml:space="preserve">, </w:t>
      </w:r>
      <w:r>
        <w:rPr>
          <w:rFonts w:ascii="Times New Roman" w:hAnsi="Times New Roman" w:cs="Times New Roman"/>
          <w:sz w:val="24"/>
          <w:szCs w:val="24"/>
        </w:rPr>
        <w:t>Yep</w:t>
      </w:r>
      <w:r>
        <w:rPr>
          <w:rFonts w:ascii="Times New Roman" w:hAnsi="Times New Roman" w:cs="Times New Roman"/>
          <w:sz w:val="24"/>
          <w:szCs w:val="24"/>
          <w:lang w:val="ru-RU"/>
        </w:rPr>
        <w:t xml:space="preserve">, 2002).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Етички/морални аспекти, које је неопходно укључити у приступе култури, представљају неопходну основу која диференцира еко-културни туризам од осталих облика туризма. Управо је елемент етичке продукције и конзумације од суштинског значаја  за функционисање еко-културног туризма, чинећи кроз етичку компоненту претпоставку у доприносу одрживом развоју заштићених подручја. Еко-културни туризам, на тај начин, има потенцијал да обухвати својим (промотивним и тржишним) карактером </w:t>
      </w:r>
      <w:r>
        <w:rPr>
          <w:rFonts w:ascii="Times New Roman" w:hAnsi="Times New Roman" w:cs="Times New Roman"/>
          <w:sz w:val="24"/>
          <w:szCs w:val="24"/>
          <w:lang w:val="ru-RU"/>
        </w:rPr>
        <w:lastRenderedPageBreak/>
        <w:t>смисао културе (и даље широко обухваћене), која својим функционисањем претпоставља стварање и преношење од стране човека у природним оквирима (заштићених подручја).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Литрел културу дефинише кроз процесе и производе тих процеса, односно идеје и начин живота људи као и производе, који произилазе као ефекти стварања, нпр: обичаји, уметност, зграде, артефакти, атмосфера. Према томе, Литрел тврди да култура може бити посматрана као  носилац информација о томе:</w:t>
      </w:r>
    </w:p>
    <w:p w:rsidR="00363FD6" w:rsidRPr="00EB3D8C" w:rsidRDefault="00363FD6" w:rsidP="00363FD6">
      <w:pPr>
        <w:pStyle w:val="ListParagraph1"/>
        <w:numPr>
          <w:ilvl w:val="0"/>
          <w:numId w:val="36"/>
        </w:num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шта људи мисле (ставови, уверења, идеје и вредности), </w:t>
      </w:r>
    </w:p>
    <w:p w:rsidR="00363FD6" w:rsidRPr="00EB3D8C" w:rsidRDefault="00363FD6" w:rsidP="00363FD6">
      <w:pPr>
        <w:pStyle w:val="ListParagraph1"/>
        <w:numPr>
          <w:ilvl w:val="0"/>
          <w:numId w:val="36"/>
        </w:numPr>
        <w:spacing w:after="0" w:line="360" w:lineRule="auto"/>
        <w:rPr>
          <w:rFonts w:ascii="Times New Roman" w:hAnsi="Times New Roman" w:cs="Times New Roman"/>
          <w:sz w:val="24"/>
          <w:szCs w:val="24"/>
          <w:lang w:val="ru-RU"/>
        </w:rPr>
      </w:pPr>
      <w:r w:rsidRPr="00EB3D8C">
        <w:rPr>
          <w:rFonts w:ascii="Times New Roman" w:hAnsi="Times New Roman" w:cs="Times New Roman"/>
          <w:sz w:val="24"/>
          <w:szCs w:val="24"/>
          <w:lang w:val="ru-RU"/>
        </w:rPr>
        <w:t>шта људи раде (нормативни обрасци понашања, или начин живота) и</w:t>
      </w:r>
    </w:p>
    <w:p w:rsidR="00363FD6" w:rsidRPr="00EB3D8C" w:rsidRDefault="00363FD6" w:rsidP="00363FD6">
      <w:pPr>
        <w:pStyle w:val="ListParagraph1"/>
        <w:numPr>
          <w:ilvl w:val="0"/>
          <w:numId w:val="36"/>
        </w:numPr>
        <w:spacing w:after="0" w:line="360" w:lineRule="auto"/>
        <w:rPr>
          <w:rFonts w:ascii="Times New Roman" w:hAnsi="Times New Roman" w:cs="Times New Roman"/>
          <w:sz w:val="24"/>
          <w:szCs w:val="24"/>
          <w:lang w:val="ru-RU"/>
        </w:rPr>
      </w:pPr>
      <w:r w:rsidRPr="00EB3D8C">
        <w:rPr>
          <w:rFonts w:ascii="Times New Roman" w:hAnsi="Times New Roman" w:cs="Times New Roman"/>
          <w:sz w:val="24"/>
          <w:szCs w:val="24"/>
          <w:lang w:val="ru-RU"/>
        </w:rPr>
        <w:t>што људи стварају (уметничка дела, артефакти, културни производи) (</w:t>
      </w:r>
      <w:r w:rsidRPr="00EB3D8C">
        <w:rPr>
          <w:rFonts w:ascii="Times New Roman" w:hAnsi="Times New Roman" w:cs="Times New Roman"/>
          <w:sz w:val="24"/>
          <w:szCs w:val="24"/>
        </w:rPr>
        <w:t>Littrel</w:t>
      </w:r>
      <w:r w:rsidRPr="00EB3D8C">
        <w:rPr>
          <w:rFonts w:ascii="Times New Roman" w:hAnsi="Times New Roman" w:cs="Times New Roman"/>
          <w:sz w:val="24"/>
          <w:szCs w:val="24"/>
          <w:lang w:val="ru-RU"/>
        </w:rPr>
        <w:t xml:space="preserve"> 1997).</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смислу Литерелове дефиниције културе вредно је додати, ослањајући се на претходне дефиниције, и </w:t>
      </w:r>
      <w:r w:rsidRPr="00EB3D8C">
        <w:rPr>
          <w:rFonts w:ascii="Times New Roman" w:hAnsi="Times New Roman" w:cs="Times New Roman"/>
          <w:iCs/>
          <w:sz w:val="24"/>
          <w:szCs w:val="24"/>
          <w:lang w:val="ru-RU"/>
        </w:rPr>
        <w:t>оно</w:t>
      </w:r>
      <w:r>
        <w:rPr>
          <w:rFonts w:ascii="Times New Roman" w:hAnsi="Times New Roman" w:cs="Times New Roman"/>
          <w:i/>
          <w:iCs/>
          <w:sz w:val="24"/>
          <w:szCs w:val="24"/>
          <w:lang w:val="ru-RU"/>
        </w:rPr>
        <w:t xml:space="preserve"> што људи преносе </w:t>
      </w:r>
      <w:r>
        <w:rPr>
          <w:rFonts w:ascii="Times New Roman" w:hAnsi="Times New Roman" w:cs="Times New Roman"/>
          <w:sz w:val="24"/>
          <w:szCs w:val="24"/>
          <w:lang w:val="ru-RU"/>
        </w:rPr>
        <w:t xml:space="preserve">свакодневним животом, интеракцијом и комуникацијом. На овај начин дефиниција садржи аспекте материјалног али и нематеријалног културног наслеђа. Култура се изнова оживљава (нечијом) интерпретацијом кроз комуникацију о догађајима и стваралаштву (сећања из перспективе интерпретатора), који су одредили у ширем контексту идентитет (заједнице, места). Управо елемент </w:t>
      </w:r>
      <w:r>
        <w:rPr>
          <w:rFonts w:ascii="Times New Roman" w:hAnsi="Times New Roman" w:cs="Times New Roman"/>
          <w:i/>
          <w:iCs/>
          <w:sz w:val="24"/>
          <w:szCs w:val="24"/>
          <w:lang w:val="ru-RU"/>
        </w:rPr>
        <w:t>преношења</w:t>
      </w:r>
      <w:r>
        <w:rPr>
          <w:rFonts w:ascii="Times New Roman" w:hAnsi="Times New Roman" w:cs="Times New Roman"/>
          <w:sz w:val="24"/>
          <w:szCs w:val="24"/>
          <w:lang w:val="ru-RU"/>
        </w:rPr>
        <w:t xml:space="preserve"> у култури има одлучујући значај у контексту еко-културног туризма, јер је заснован на личним контактима и релацијама, интеракцији, пажњи, посматрању, доживљају, а то омогућава директан мост за преношење информација и знања у времену прошлост-садашњост-будућност. Нематеријална култура у том случају константно комуницира сећањима на прошло време, које је немогуће вратити, али могуће је сведочити и оживљавати у садашњости. Митови, веровања, обичаји итекако могу да призову и осликају идеје о прошлости.  Харис и група аутора на културу гледају као на </w:t>
      </w:r>
      <w:r>
        <w:rPr>
          <w:rFonts w:ascii="Times New Roman" w:hAnsi="Times New Roman" w:cs="Times New Roman"/>
          <w:i/>
          <w:iCs/>
          <w:sz w:val="24"/>
          <w:szCs w:val="24"/>
          <w:lang w:val="ru-RU"/>
        </w:rPr>
        <w:t>карактеристични људски капацитет</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за прилагођавање околностима и пренос истрајних вештина и знања наредним генерацијама. Култура даје људима осећаје о томе ко су, о припадности, како треба да се понашају и у вези са тиме шта би требало да раде</w:t>
      </w:r>
      <w:r>
        <w:rPr>
          <w:rFonts w:ascii="Times New Roman" w:hAnsi="Times New Roman" w:cs="Times New Roman"/>
          <w:sz w:val="24"/>
          <w:szCs w:val="24"/>
          <w:lang w:val="ru-RU"/>
        </w:rPr>
        <w:t xml:space="preserve"> (</w:t>
      </w:r>
      <w:r>
        <w:rPr>
          <w:rFonts w:ascii="Times New Roman" w:hAnsi="Times New Roman" w:cs="Times New Roman"/>
          <w:sz w:val="24"/>
          <w:szCs w:val="24"/>
        </w:rPr>
        <w:t>Harris</w:t>
      </w:r>
      <w:r>
        <w:rPr>
          <w:rFonts w:ascii="Times New Roman" w:hAnsi="Times New Roman" w:cs="Times New Roman"/>
          <w:sz w:val="24"/>
          <w:szCs w:val="24"/>
          <w:lang w:val="ru-RU"/>
        </w:rPr>
        <w:t xml:space="preserve"> &amp; </w:t>
      </w:r>
      <w:r>
        <w:rPr>
          <w:rFonts w:ascii="Times New Roman" w:hAnsi="Times New Roman" w:cs="Times New Roman"/>
          <w:sz w:val="24"/>
          <w:szCs w:val="24"/>
        </w:rPr>
        <w:t>Moran</w:t>
      </w:r>
      <w:r>
        <w:rPr>
          <w:rFonts w:ascii="Times New Roman" w:hAnsi="Times New Roman" w:cs="Times New Roman"/>
          <w:sz w:val="24"/>
          <w:szCs w:val="24"/>
          <w:lang w:val="ru-RU"/>
        </w:rPr>
        <w:t xml:space="preserve">,1996).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Историјски посматрано, а важно за разумевање идентитета и културе сећања, кључна разлика између „високе“ и „ниске“ културе претпоставља ослањање елитне-високе културе на писана знања и вредности, која на тај начин сећањима даје већу објективност. За разлику од ње ниска култура подразумева трансфер културе директном комуникацијом и „живом речи“, па су ова сећања субјективније обојена. У том смислу идентитет </w:t>
      </w:r>
      <w:r>
        <w:rPr>
          <w:rFonts w:ascii="Times New Roman" w:hAnsi="Times New Roman" w:cs="Times New Roman"/>
          <w:sz w:val="24"/>
          <w:szCs w:val="24"/>
          <w:lang w:val="ru-RU"/>
        </w:rPr>
        <w:lastRenderedPageBreak/>
        <w:t xml:space="preserve">повезујемо са сваком врстом могуће (ре)конструкције сећања, користећи сва легитимна средства са циљем конструкције и мапирања важних догађаја, који су утицали на развој и друштвене токове ( историја, антропологија, социологија и сл.).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Уједно, сећања и знања су даље одредила у Европским модерним државама, на крају 19 и почетку 20 века, паралелне токове развоја културе и националних идентитета. Клавал указује на однос историје, сећања и наслеђа (</w:t>
      </w:r>
      <w:r>
        <w:rPr>
          <w:rFonts w:ascii="Times New Roman" w:hAnsi="Times New Roman" w:cs="Times New Roman"/>
          <w:sz w:val="24"/>
          <w:szCs w:val="24"/>
        </w:rPr>
        <w:t>Claval</w:t>
      </w:r>
      <w:r>
        <w:rPr>
          <w:rFonts w:ascii="Times New Roman" w:hAnsi="Times New Roman" w:cs="Times New Roman"/>
          <w:sz w:val="24"/>
          <w:szCs w:val="24"/>
          <w:lang w:val="ru-RU"/>
        </w:rPr>
        <w:t xml:space="preserve">, 2007; </w:t>
      </w:r>
      <w:r>
        <w:rPr>
          <w:rFonts w:ascii="Times New Roman" w:hAnsi="Times New Roman" w:cs="Times New Roman"/>
          <w:sz w:val="24"/>
          <w:szCs w:val="24"/>
        </w:rPr>
        <w:t>Whalen</w:t>
      </w:r>
      <w:r>
        <w:rPr>
          <w:rFonts w:ascii="Times New Roman" w:hAnsi="Times New Roman" w:cs="Times New Roman"/>
          <w:sz w:val="24"/>
          <w:szCs w:val="24"/>
          <w:lang w:val="ru-RU"/>
        </w:rPr>
        <w:t xml:space="preserve">, </w:t>
      </w:r>
      <w:r>
        <w:rPr>
          <w:rFonts w:ascii="Times New Roman" w:hAnsi="Times New Roman" w:cs="Times New Roman"/>
          <w:sz w:val="24"/>
          <w:szCs w:val="24"/>
        </w:rPr>
        <w:t>Moore</w:t>
      </w:r>
      <w:r>
        <w:rPr>
          <w:rFonts w:ascii="Times New Roman" w:hAnsi="Times New Roman" w:cs="Times New Roman"/>
          <w:sz w:val="24"/>
          <w:szCs w:val="24"/>
          <w:lang w:val="ru-RU"/>
        </w:rPr>
        <w:t>, 2007) кроз деловање високе/ниске културе, које везује за идентитете:</w:t>
      </w:r>
    </w:p>
    <w:p w:rsidR="00363FD6" w:rsidRPr="004B79A7" w:rsidRDefault="00363FD6" w:rsidP="00363FD6">
      <w:pPr>
        <w:pStyle w:val="ListParagraph1"/>
        <w:numPr>
          <w:ilvl w:val="0"/>
          <w:numId w:val="37"/>
        </w:num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Локални идентитет формирају знања и учења заснована на преношењу кроз жива сећања, директним контактом;(популарне/ниске културе)</w:t>
      </w:r>
      <w:r w:rsidRPr="00666258">
        <w:rPr>
          <w:rFonts w:ascii="Times New Roman" w:hAnsi="Times New Roman" w:cs="Times New Roman"/>
          <w:sz w:val="24"/>
          <w:szCs w:val="24"/>
          <w:lang w:val="ru-RU"/>
        </w:rPr>
        <w:t>,</w:t>
      </w:r>
    </w:p>
    <w:p w:rsidR="00363FD6" w:rsidRPr="004B79A7" w:rsidRDefault="00363FD6" w:rsidP="00363FD6">
      <w:pPr>
        <w:pStyle w:val="ListParagraph1"/>
        <w:numPr>
          <w:ilvl w:val="0"/>
          <w:numId w:val="37"/>
        </w:numPr>
        <w:spacing w:after="0" w:line="360" w:lineRule="auto"/>
        <w:rPr>
          <w:rFonts w:ascii="Times New Roman" w:hAnsi="Times New Roman" w:cs="Times New Roman"/>
          <w:sz w:val="24"/>
          <w:szCs w:val="24"/>
          <w:lang w:val="ru-RU"/>
        </w:rPr>
      </w:pPr>
      <w:r w:rsidRPr="004B79A7">
        <w:rPr>
          <w:rFonts w:ascii="Times New Roman" w:hAnsi="Times New Roman" w:cs="Times New Roman"/>
          <w:sz w:val="24"/>
          <w:szCs w:val="24"/>
          <w:lang w:val="ru-RU"/>
        </w:rPr>
        <w:t>Национални идентитет формира се кр</w:t>
      </w:r>
      <w:r>
        <w:rPr>
          <w:rFonts w:ascii="Times New Roman" w:hAnsi="Times New Roman" w:cs="Times New Roman"/>
          <w:sz w:val="24"/>
          <w:szCs w:val="24"/>
          <w:lang w:val="ru-RU"/>
        </w:rPr>
        <w:t>оз стварање националних држава.</w:t>
      </w:r>
      <w:r w:rsidRPr="00666258">
        <w:rPr>
          <w:rFonts w:ascii="Times New Roman" w:hAnsi="Times New Roman" w:cs="Times New Roman"/>
          <w:sz w:val="24"/>
          <w:szCs w:val="24"/>
          <w:lang w:val="ru-RU"/>
        </w:rPr>
        <w:t xml:space="preserve"> </w:t>
      </w:r>
      <w:r w:rsidRPr="004B79A7">
        <w:rPr>
          <w:rFonts w:ascii="Times New Roman" w:hAnsi="Times New Roman" w:cs="Times New Roman"/>
          <w:sz w:val="24"/>
          <w:szCs w:val="24"/>
          <w:lang w:val="ru-RU"/>
        </w:rPr>
        <w:t>Национални идентитет</w:t>
      </w:r>
      <w:r>
        <w:rPr>
          <w:rFonts w:ascii="Times New Roman" w:hAnsi="Times New Roman" w:cs="Times New Roman"/>
          <w:sz w:val="24"/>
          <w:szCs w:val="24"/>
          <w:lang w:val="ru-RU"/>
        </w:rPr>
        <w:t xml:space="preserve">, </w:t>
      </w:r>
      <w:r w:rsidRPr="004B79A7">
        <w:rPr>
          <w:rFonts w:ascii="Times New Roman" w:hAnsi="Times New Roman" w:cs="Times New Roman"/>
          <w:sz w:val="24"/>
          <w:szCs w:val="24"/>
          <w:lang w:val="ru-RU"/>
        </w:rPr>
        <w:t>као категорија припадности, продукована</w:t>
      </w:r>
      <w:r>
        <w:rPr>
          <w:rFonts w:ascii="Times New Roman" w:hAnsi="Times New Roman" w:cs="Times New Roman"/>
          <w:sz w:val="24"/>
          <w:szCs w:val="24"/>
          <w:lang w:val="ru-RU"/>
        </w:rPr>
        <w:t xml:space="preserve"> је</w:t>
      </w:r>
      <w:r w:rsidRPr="004B79A7">
        <w:rPr>
          <w:rFonts w:ascii="Times New Roman" w:hAnsi="Times New Roman" w:cs="Times New Roman"/>
          <w:sz w:val="24"/>
          <w:szCs w:val="24"/>
          <w:lang w:val="ru-RU"/>
        </w:rPr>
        <w:t xml:space="preserve"> писаним догађајима, системски обухваћеним (кроз институције културе, деловањем елитистичке културе). </w:t>
      </w:r>
    </w:p>
    <w:p w:rsidR="00363FD6" w:rsidRPr="00484756" w:rsidRDefault="00363FD6" w:rsidP="00363FD6">
      <w:pPr>
        <w:spacing w:after="0" w:line="360" w:lineRule="auto"/>
        <w:jc w:val="both"/>
        <w:rPr>
          <w:rFonts w:ascii="Times New Roman" w:hAnsi="Times New Roman" w:cs="Times New Roman"/>
          <w:i/>
          <w:iCs/>
          <w:color w:val="000000" w:themeColor="text1"/>
          <w:sz w:val="24"/>
          <w:szCs w:val="24"/>
        </w:rPr>
      </w:pPr>
      <w:r>
        <w:rPr>
          <w:rFonts w:ascii="Times New Roman" w:hAnsi="Times New Roman" w:cs="Times New Roman"/>
          <w:sz w:val="24"/>
          <w:szCs w:val="24"/>
          <w:lang w:val="ru-RU"/>
        </w:rPr>
        <w:t>Такође, аутор Кавал указује на то да је висока култура била у функцији креирања моћи и националних држава кроз политичко организовање. Он такође указује и на савремено мењање културе и њену хибридност, где се некада тврда подељеност између високе/ниске културе, све више губи утицајем савремених медија, технологије кроз велику доступност информација. У том смислу, национални концепт бледи под утицајем глобализације, пребрзих и прединамичних промена које диктира технологија. Глобализација асимилује мале културе (посебно се ово односи на локалне културе), а људи све више имају свест о томе да је технологија изгубила капацитете да ствара срећу и прогрес. Идентитети нестају, стапајући се са „јачим“, националне државе губе смисао, свеопшти утисак је „глобализована криза идентитета“</w:t>
      </w:r>
      <w:r>
        <w:rPr>
          <w:rFonts w:ascii="Times New Roman" w:hAnsi="Times New Roman" w:cs="Times New Roman"/>
          <w:color w:val="000000" w:themeColor="text1"/>
          <w:sz w:val="24"/>
          <w:szCs w:val="24"/>
        </w:rPr>
        <w:t>.</w:t>
      </w:r>
    </w:p>
    <w:p w:rsidR="00363FD6" w:rsidRDefault="00363FD6" w:rsidP="00363FD6">
      <w:pPr>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 xml:space="preserve">Локални, регионални, национални идентитети, често бивају редефинисани уместо да буду у фокусу експресије друштвених група, које покушавају да организују свој живот и окружење кроз политичке акције. Ове групе бивају често перципиране као етнички ентитети, који истину заснивају на културним интерпретацијама, добијеним од стране претходних генерација, у конкретним просторним оквирима </w:t>
      </w:r>
      <w:r>
        <w:rPr>
          <w:rFonts w:ascii="Times New Roman" w:hAnsi="Times New Roman" w:cs="Times New Roman"/>
          <w:sz w:val="24"/>
          <w:szCs w:val="24"/>
          <w:lang w:val="ru-RU"/>
        </w:rPr>
        <w:t>(</w:t>
      </w:r>
      <w:r>
        <w:rPr>
          <w:rFonts w:ascii="Times New Roman" w:hAnsi="Times New Roman" w:cs="Times New Roman"/>
          <w:sz w:val="24"/>
          <w:szCs w:val="24"/>
        </w:rPr>
        <w:t>Claval</w:t>
      </w:r>
      <w:r>
        <w:rPr>
          <w:rFonts w:ascii="Times New Roman" w:hAnsi="Times New Roman" w:cs="Times New Roman"/>
          <w:sz w:val="24"/>
          <w:szCs w:val="24"/>
          <w:lang w:val="ru-RU"/>
        </w:rPr>
        <w:t>, 2007).</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Кавал примећује све већу људску освешћеност у вези са овим незаустављивим а брзим променама. Указује на то да су препознавањем „проблема“, почеле да се јављају и реакције на горуће глобалне изазове креирањем стратегија за очување сећања и идентитета </w:t>
      </w:r>
      <w:r>
        <w:rPr>
          <w:rFonts w:ascii="Times New Roman" w:hAnsi="Times New Roman" w:cs="Times New Roman"/>
          <w:sz w:val="24"/>
          <w:szCs w:val="24"/>
          <w:lang w:val="ru-RU"/>
        </w:rPr>
        <w:lastRenderedPageBreak/>
        <w:t>што се види, према његовом мишљењу кроз: „</w:t>
      </w:r>
      <w:r>
        <w:rPr>
          <w:rFonts w:ascii="Times New Roman" w:hAnsi="Times New Roman" w:cs="Times New Roman"/>
          <w:i/>
          <w:iCs/>
          <w:sz w:val="24"/>
          <w:szCs w:val="24"/>
          <w:lang w:val="ru-RU"/>
        </w:rPr>
        <w:t>Многи људи, посебно мимо Западног света, солуције за решавање проблема идентитета траже у осврту на прошлост(...) са циљем очувања „ниских“ форми идентитета, људи се труде да сачувају материјалне доказе окружења и прошлости, указујући на значај и улогу наслеђа</w:t>
      </w:r>
      <w:r>
        <w:rPr>
          <w:rStyle w:val="FootnoteReference"/>
          <w:i/>
          <w:iCs/>
          <w:sz w:val="24"/>
          <w:szCs w:val="24"/>
        </w:rPr>
        <w:footnoteReference w:id="40"/>
      </w:r>
      <w:r>
        <w:rPr>
          <w:rFonts w:ascii="Times New Roman" w:hAnsi="Times New Roman" w:cs="Times New Roman"/>
          <w:i/>
          <w:iCs/>
          <w:sz w:val="24"/>
          <w:szCs w:val="24"/>
          <w:lang w:val="ru-RU"/>
        </w:rPr>
        <w:t>(..)како би се изградила друштва способна да решавају савремене проблеме и често растући фундаментализам</w:t>
      </w:r>
      <w:r>
        <w:rPr>
          <w:rFonts w:ascii="Times New Roman" w:hAnsi="Times New Roman" w:cs="Times New Roman"/>
          <w:sz w:val="24"/>
          <w:szCs w:val="24"/>
          <w:lang w:val="ru-RU"/>
        </w:rPr>
        <w:t xml:space="preserve">“ .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w:t>
      </w:r>
      <w:r w:rsidRPr="00666258">
        <w:rPr>
          <w:rFonts w:ascii="Times New Roman" w:hAnsi="Times New Roman" w:cs="Times New Roman"/>
          <w:sz w:val="24"/>
          <w:szCs w:val="24"/>
          <w:lang w:val="ru-RU"/>
        </w:rPr>
        <w:t>све</w:t>
      </w:r>
      <w:r w:rsidRPr="00917D93">
        <w:rPr>
          <w:rFonts w:ascii="Times New Roman" w:hAnsi="Times New Roman" w:cs="Times New Roman"/>
          <w:sz w:val="24"/>
          <w:szCs w:val="24"/>
          <w:lang w:val="ru-RU"/>
        </w:rPr>
        <w:t>,</w:t>
      </w:r>
      <w:r>
        <w:rPr>
          <w:rFonts w:ascii="Times New Roman" w:hAnsi="Times New Roman" w:cs="Times New Roman"/>
          <w:sz w:val="24"/>
          <w:szCs w:val="24"/>
          <w:lang w:val="ru-RU"/>
        </w:rPr>
        <w:t xml:space="preserve"> пажљиво уочене проблеме, појављује се одговор кроз Кавалово залагање за </w:t>
      </w:r>
      <w:r>
        <w:rPr>
          <w:rFonts w:ascii="Times New Roman" w:hAnsi="Times New Roman" w:cs="Times New Roman"/>
          <w:i/>
          <w:iCs/>
          <w:sz w:val="24"/>
          <w:szCs w:val="24"/>
          <w:lang w:val="ru-RU"/>
        </w:rPr>
        <w:t xml:space="preserve">изградњу нове идеологије. </w:t>
      </w:r>
      <w:r>
        <w:rPr>
          <w:rFonts w:ascii="Times New Roman" w:hAnsi="Times New Roman" w:cs="Times New Roman"/>
          <w:iCs/>
          <w:sz w:val="24"/>
          <w:szCs w:val="24"/>
          <w:lang w:val="ru-RU"/>
        </w:rPr>
        <w:t>К</w:t>
      </w:r>
      <w:r>
        <w:rPr>
          <w:rFonts w:ascii="Times New Roman" w:hAnsi="Times New Roman" w:cs="Times New Roman"/>
          <w:sz w:val="24"/>
          <w:szCs w:val="24"/>
          <w:lang w:val="ru-RU"/>
        </w:rPr>
        <w:t xml:space="preserve">авал, као прави хуманиста и активиста, одговоре на проблеме види у лепоти културне разноликости у садејству са природом. У контексту изградње нове идеологије наводи да је </w:t>
      </w:r>
      <w:r>
        <w:rPr>
          <w:rFonts w:ascii="Times New Roman" w:hAnsi="Times New Roman" w:cs="Times New Roman"/>
          <w:i/>
          <w:iCs/>
          <w:sz w:val="24"/>
          <w:szCs w:val="24"/>
          <w:lang w:val="ru-RU"/>
        </w:rPr>
        <w:t xml:space="preserve">са циљем већег кредибилитета, неопходно ослањање на друге форме историје. Мултикултуралност је престала да тражи упориште у индивидуализму и нацијама, већ је у свој фокус ставила културне заједнице. Екологизам је заснован на концепцији еволуције, која је престала да гравитира око друштва, већ је у фокусу природа. </w:t>
      </w:r>
      <w:r>
        <w:rPr>
          <w:rFonts w:ascii="Times New Roman" w:hAnsi="Times New Roman" w:cs="Times New Roman"/>
          <w:sz w:val="24"/>
          <w:szCs w:val="24"/>
          <w:lang w:val="ru-RU"/>
        </w:rPr>
        <w:t>Додаје да се људска дужност огледа у позитивном доприносу Земљи, са неометаним процесима еволуције и минималним утицајима и мешањем у природне процесе.  Друштво, култура и природно окружење, увек постоје у неодвојивој релацији. На симбиози коју Кавал наводи</w:t>
      </w:r>
      <w:r w:rsidRPr="00917D93">
        <w:rPr>
          <w:rFonts w:ascii="Times New Roman" w:hAnsi="Times New Roman" w:cs="Times New Roman"/>
          <w:sz w:val="24"/>
          <w:szCs w:val="24"/>
          <w:lang w:val="ru-RU"/>
        </w:rPr>
        <w:t>,</w:t>
      </w:r>
      <w:r>
        <w:rPr>
          <w:rFonts w:ascii="Times New Roman" w:hAnsi="Times New Roman" w:cs="Times New Roman"/>
          <w:sz w:val="24"/>
          <w:szCs w:val="24"/>
          <w:lang w:val="ru-RU"/>
        </w:rPr>
        <w:t xml:space="preserve"> објашњавајући нову идеологију, почива и одрживи развој- генерално, али и примењено у функцији одрживог развоја заштићених подручја.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Елаборирајући листу коју предлажу Каплан и Манерс (</w:t>
      </w:r>
      <w:r>
        <w:rPr>
          <w:rFonts w:ascii="Times New Roman" w:hAnsi="Times New Roman" w:cs="Times New Roman"/>
          <w:sz w:val="24"/>
          <w:szCs w:val="24"/>
        </w:rPr>
        <w:t>Kaplan</w:t>
      </w:r>
      <w:r>
        <w:rPr>
          <w:rFonts w:ascii="Times New Roman" w:hAnsi="Times New Roman" w:cs="Times New Roman"/>
          <w:sz w:val="24"/>
          <w:szCs w:val="24"/>
          <w:lang w:val="ru-RU"/>
        </w:rPr>
        <w:t xml:space="preserve">, </w:t>
      </w:r>
      <w:r>
        <w:rPr>
          <w:rFonts w:ascii="Times New Roman" w:hAnsi="Times New Roman" w:cs="Times New Roman"/>
          <w:sz w:val="24"/>
          <w:szCs w:val="24"/>
        </w:rPr>
        <w:t>Manners</w:t>
      </w:r>
      <w:r>
        <w:rPr>
          <w:rFonts w:ascii="Times New Roman" w:hAnsi="Times New Roman" w:cs="Times New Roman"/>
          <w:sz w:val="24"/>
          <w:szCs w:val="24"/>
          <w:lang w:val="ru-RU"/>
        </w:rPr>
        <w:t xml:space="preserve"> 1974), Просер (</w:t>
      </w:r>
      <w:r>
        <w:rPr>
          <w:rFonts w:ascii="Times New Roman" w:hAnsi="Times New Roman" w:cs="Times New Roman"/>
          <w:sz w:val="24"/>
          <w:szCs w:val="24"/>
        </w:rPr>
        <w:t>Prosser</w:t>
      </w:r>
      <w:r>
        <w:rPr>
          <w:rFonts w:ascii="Times New Roman" w:hAnsi="Times New Roman" w:cs="Times New Roman"/>
          <w:sz w:val="24"/>
          <w:szCs w:val="24"/>
          <w:lang w:val="ru-RU"/>
        </w:rPr>
        <w:t xml:space="preserve"> 1978) у делу који се односи на </w:t>
      </w:r>
      <w:r>
        <w:rPr>
          <w:rFonts w:ascii="Times New Roman" w:hAnsi="Times New Roman" w:cs="Times New Roman"/>
          <w:i/>
          <w:iCs/>
          <w:sz w:val="24"/>
          <w:szCs w:val="24"/>
          <w:lang w:val="ru-RU"/>
        </w:rPr>
        <w:t>културну екологију</w:t>
      </w:r>
      <w:r>
        <w:rPr>
          <w:rFonts w:ascii="Times New Roman" w:hAnsi="Times New Roman" w:cs="Times New Roman"/>
          <w:sz w:val="24"/>
          <w:szCs w:val="24"/>
          <w:lang w:val="ru-RU"/>
        </w:rPr>
        <w:t>, развијану од стране когнитивних антрополога, међу којима је и Герц (</w:t>
      </w:r>
      <w:r>
        <w:rPr>
          <w:rFonts w:ascii="Times New Roman" w:hAnsi="Times New Roman" w:cs="Times New Roman"/>
          <w:sz w:val="24"/>
          <w:szCs w:val="24"/>
        </w:rPr>
        <w:t>Geertz</w:t>
      </w:r>
      <w:r>
        <w:rPr>
          <w:rFonts w:ascii="Times New Roman" w:hAnsi="Times New Roman" w:cs="Times New Roman"/>
          <w:sz w:val="24"/>
          <w:szCs w:val="24"/>
          <w:lang w:val="ru-RU"/>
        </w:rPr>
        <w:t xml:space="preserve"> 1973), </w:t>
      </w:r>
      <w:r>
        <w:rPr>
          <w:rFonts w:ascii="Times New Roman" w:hAnsi="Times New Roman" w:cs="Times New Roman"/>
          <w:i/>
          <w:iCs/>
          <w:sz w:val="24"/>
          <w:szCs w:val="24"/>
          <w:lang w:val="ru-RU"/>
        </w:rPr>
        <w:t>култура представља акумулирани тоталитет културних образаца, организованих у системе значајних симбола. Она није само орнамент људског постојања већ елементарни услов за специфичности и обезбеђивање есенцијалних услова</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 xml:space="preserve">постојања </w:t>
      </w:r>
      <w:r>
        <w:rPr>
          <w:rFonts w:ascii="Times New Roman" w:hAnsi="Times New Roman" w:cs="Times New Roman"/>
          <w:sz w:val="24"/>
          <w:szCs w:val="24"/>
          <w:lang w:val="ru-RU"/>
        </w:rPr>
        <w:t>(</w:t>
      </w:r>
      <w:r>
        <w:rPr>
          <w:rFonts w:ascii="Times New Roman" w:hAnsi="Times New Roman" w:cs="Times New Roman"/>
          <w:sz w:val="24"/>
          <w:szCs w:val="24"/>
        </w:rPr>
        <w:t>Prosser</w:t>
      </w:r>
      <w:r>
        <w:rPr>
          <w:rFonts w:ascii="Times New Roman" w:hAnsi="Times New Roman" w:cs="Times New Roman"/>
          <w:sz w:val="24"/>
          <w:szCs w:val="24"/>
          <w:lang w:val="ru-RU"/>
        </w:rPr>
        <w:t xml:space="preserve"> 1978).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Према прегледу дефиниција у вези са културом, које су значајне за предмет и циљеве доктората, култура представља невидљиви оквир за трансфер друштвеног деловања и стваралаштва, укључује сећања и идентитет који се преносе кроз време. Дакле, култура је збир друштвених пракси и креација са симболичним смислом. Култура је такође одговор и разлог за посебности и атрактивности одређених заштићених подручја природе, </w:t>
      </w:r>
      <w:r>
        <w:rPr>
          <w:rFonts w:ascii="Times New Roman" w:hAnsi="Times New Roman" w:cs="Times New Roman"/>
          <w:sz w:val="24"/>
          <w:szCs w:val="24"/>
          <w:lang w:val="ru-RU"/>
        </w:rPr>
        <w:lastRenderedPageBreak/>
        <w:t xml:space="preserve">као стожер сећања и идентитета заједнице која је историјски, на одређеним просторима, живела и стварала чинећи то и даље. Кроз културу је омогућена комуникација приче о томе ко смо и шта желимо да будемо, прожимајући и места и окружење у коме живимо (изграђена од стране човека у природном окружењу и пејзажима), под одређеним политичким и идеолошким претпоставкама. Култура је наратив о рутинама, вредностима, обичајима, нормама, знањима, праксама (појединачним и колективним), који одређују идентитете. Култура функционише кроз сећања, стварање и препознавања. Као таква, култура представља извор богатства за државе кроз културно наслеђе и континуирано културно стваралаштво, које је могуће активирати еко-културним туризмом и многобројним другим побочним гранама привреде. Због свега наведеног култура је опредељујуће важан аспект овог доктората. Већа пажња јој је посвећена са циљем што прецизнијег обухвата, који ће помоћи у разумевању функционисања еко-културног тржишта, менаџмент и маркетинг активности неопходних за обезбеђивање одрживог развоја заштићених подручја.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наставку текста уводи се и појам пејзажа, који је значајан јер контекстуално повезује: идентитет, природно и културно наслеђе, те даје простор за функционисање еко-културног туризма, као и за промишљање о новим идеологијама, системским решењима и производима.</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pStyle w:val="Heading3"/>
        <w:spacing w:before="0" w:line="360" w:lineRule="auto"/>
        <w:jc w:val="center"/>
        <w:rPr>
          <w:rFonts w:ascii="Times New Roman" w:hAnsi="Times New Roman" w:cs="Times New Roman"/>
          <w:sz w:val="24"/>
          <w:szCs w:val="24"/>
          <w:lang w:val="ru-RU"/>
        </w:rPr>
      </w:pPr>
      <w:bookmarkStart w:id="120" w:name="_Toc455017643"/>
      <w:bookmarkStart w:id="121" w:name="_Toc455021312"/>
      <w:bookmarkStart w:id="122" w:name="_Toc455021857"/>
      <w:bookmarkStart w:id="123" w:name="_Toc455113398"/>
      <w:bookmarkStart w:id="124" w:name="_Toc460929334"/>
      <w:bookmarkStart w:id="125" w:name="_Toc460929965"/>
      <w:bookmarkStart w:id="126" w:name="_Toc462309985"/>
      <w:bookmarkStart w:id="127" w:name="_Toc464508869"/>
      <w:r>
        <w:rPr>
          <w:rFonts w:ascii="Times New Roman" w:hAnsi="Times New Roman" w:cs="Times New Roman"/>
          <w:sz w:val="24"/>
          <w:szCs w:val="24"/>
          <w:lang w:val="ru-RU"/>
        </w:rPr>
        <w:t>2.2.5. Пејзаж- заједнички именилац природног и културног наслеђа</w:t>
      </w:r>
      <w:bookmarkEnd w:id="120"/>
      <w:bookmarkEnd w:id="121"/>
      <w:bookmarkEnd w:id="122"/>
      <w:bookmarkEnd w:id="123"/>
      <w:bookmarkEnd w:id="124"/>
      <w:bookmarkEnd w:id="125"/>
      <w:bookmarkEnd w:id="126"/>
      <w:bookmarkEnd w:id="127"/>
    </w:p>
    <w:p w:rsidR="00363FD6" w:rsidRDefault="00363FD6" w:rsidP="00363FD6">
      <w:pPr>
        <w:spacing w:after="0" w:line="360" w:lineRule="auto"/>
        <w:ind w:firstLine="720"/>
        <w:jc w:val="both"/>
        <w:rPr>
          <w:rFonts w:ascii="Times New Roman" w:hAnsi="Times New Roman" w:cs="Times New Roman"/>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Појам наслеђа историјски посматрано се осетно шири. Од иницијалног акцента на нематеријалне компоненте (језик, популарна култура:музика, литература) све до 19 </w:t>
      </w:r>
      <w:r w:rsidRPr="0002454B">
        <w:rPr>
          <w:rFonts w:ascii="Times New Roman" w:hAnsi="Times New Roman" w:cs="Times New Roman"/>
          <w:sz w:val="24"/>
          <w:szCs w:val="24"/>
          <w:lang w:val="ru-RU"/>
        </w:rPr>
        <w:t>века,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када почиње да буде инкорпорирана у идеју засновану на наслеђу као материјализованој свакодневици (алати, артефакти, куће и др.). Данашњи појам наслеђа подразумева и просторне елементе. У Модерни значајно место је приписано пејзажима, нарочито у Западним цивилизацијама. Есејисти, сликари, уметници, ботаничари наглашавали су значај пејзажа, и умногоме одиграли кључне улоге у стварању националних држава, јер су пејзажи сматрани важним аспектом за обликовање културе (</w:t>
      </w:r>
      <w:r>
        <w:rPr>
          <w:rFonts w:ascii="Times New Roman" w:hAnsi="Times New Roman" w:cs="Times New Roman"/>
          <w:sz w:val="24"/>
          <w:szCs w:val="24"/>
        </w:rPr>
        <w:t>Appelton</w:t>
      </w:r>
      <w:r>
        <w:rPr>
          <w:rFonts w:ascii="Times New Roman" w:hAnsi="Times New Roman" w:cs="Times New Roman"/>
          <w:sz w:val="24"/>
          <w:szCs w:val="24"/>
          <w:lang w:val="ru-RU"/>
        </w:rPr>
        <w:t xml:space="preserve">, 1997; </w:t>
      </w:r>
      <w:r>
        <w:rPr>
          <w:rFonts w:ascii="Times New Roman" w:hAnsi="Times New Roman" w:cs="Times New Roman"/>
          <w:sz w:val="24"/>
          <w:szCs w:val="24"/>
        </w:rPr>
        <w:t>Claval</w:t>
      </w:r>
      <w:r>
        <w:rPr>
          <w:rFonts w:ascii="Times New Roman" w:hAnsi="Times New Roman" w:cs="Times New Roman"/>
          <w:sz w:val="24"/>
          <w:szCs w:val="24"/>
          <w:lang w:val="ru-RU"/>
        </w:rPr>
        <w:t xml:space="preserve">, 2007).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Пејзажи имају важну улогу у обезбеђивању јавног интереса у области културе, екологије, животне средине, и задовољавању разноврсних људских потреба које доприносе </w:t>
      </w:r>
      <w:r>
        <w:rPr>
          <w:rFonts w:ascii="Times New Roman" w:hAnsi="Times New Roman" w:cs="Times New Roman"/>
          <w:sz w:val="24"/>
          <w:szCs w:val="24"/>
          <w:lang w:val="ru-RU"/>
        </w:rPr>
        <w:lastRenderedPageBreak/>
        <w:t xml:space="preserve">здрављу, благостању заједнице и појединца. На основу оваквог приступа, који дефинише Европска Конвенција о пејзажима, уочљив је обухват према принципу одрживог развоја, који се доследно спроводи кроз све предложене активности у управљању пејзажима. Будући да спајају разне области, препорука је да политике које се односе на пејзаже буду интегрисане у све релевантне регионалне и локалне развојне политике посебно: културе, окружења, пољопривреде, социјалне, економске и др (Европска Конвенција о пејзажима 2000). Посебно је значајно повезивање и инсистирање на релацији културних идентитета и њиховог очувања кроз политике пејзажа. Европска Конвенција о пределу формулише културну димензију предела као један од основних елемената природног и културног наслеђа, доприносећи развоју локалних култура и јачању конкретних националних, регионалних и локалних идентитета (Европска Конвенција о пејзажима 2000, Јовановић Илић 2016)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Неколико аутора уочава повезаност карактера са пејзажем и околином. Ланов предлог за „швајцарски карактер“ је становништву пружио могућност да развијају осећаје величине и достојанства, а који је формиран под утицајем свакодневног контакта са планинама (</w:t>
      </w:r>
      <w:r>
        <w:rPr>
          <w:rFonts w:ascii="Times New Roman" w:hAnsi="Times New Roman" w:cs="Times New Roman"/>
          <w:sz w:val="24"/>
          <w:szCs w:val="24"/>
        </w:rPr>
        <w:t>Lunn</w:t>
      </w:r>
      <w:r>
        <w:rPr>
          <w:rFonts w:ascii="Times New Roman" w:hAnsi="Times New Roman" w:cs="Times New Roman"/>
          <w:sz w:val="24"/>
          <w:szCs w:val="24"/>
          <w:lang w:val="ru-RU"/>
        </w:rPr>
        <w:t xml:space="preserve"> 1963, </w:t>
      </w:r>
      <w:r>
        <w:rPr>
          <w:rFonts w:ascii="Times New Roman" w:hAnsi="Times New Roman" w:cs="Times New Roman"/>
          <w:sz w:val="24"/>
          <w:szCs w:val="24"/>
        </w:rPr>
        <w:t>Claval</w:t>
      </w:r>
      <w:r>
        <w:rPr>
          <w:rFonts w:ascii="Times New Roman" w:hAnsi="Times New Roman" w:cs="Times New Roman"/>
          <w:sz w:val="24"/>
          <w:szCs w:val="24"/>
          <w:lang w:val="ru-RU"/>
        </w:rPr>
        <w:t xml:space="preserve"> 2007 ). У том контексту сличан је Панчићев пример за „динарски/динароидни тип“. Мејцен је објавио велику студију о облицима руралних пејзажа у Европи (</w:t>
      </w:r>
      <w:r>
        <w:rPr>
          <w:rFonts w:ascii="Times New Roman" w:hAnsi="Times New Roman" w:cs="Times New Roman"/>
          <w:sz w:val="24"/>
          <w:szCs w:val="24"/>
        </w:rPr>
        <w:t>Meitzen</w:t>
      </w:r>
      <w:r>
        <w:rPr>
          <w:rFonts w:ascii="Times New Roman" w:hAnsi="Times New Roman" w:cs="Times New Roman"/>
          <w:sz w:val="24"/>
          <w:szCs w:val="24"/>
          <w:lang w:val="ru-RU"/>
        </w:rPr>
        <w:t xml:space="preserve">, 1895, </w:t>
      </w:r>
      <w:r>
        <w:rPr>
          <w:rFonts w:ascii="Times New Roman" w:hAnsi="Times New Roman" w:cs="Times New Roman"/>
          <w:sz w:val="24"/>
          <w:szCs w:val="24"/>
        </w:rPr>
        <w:t>Claval</w:t>
      </w:r>
      <w:r>
        <w:rPr>
          <w:rFonts w:ascii="Times New Roman" w:hAnsi="Times New Roman" w:cs="Times New Roman"/>
          <w:sz w:val="24"/>
          <w:szCs w:val="24"/>
          <w:lang w:val="ru-RU"/>
        </w:rPr>
        <w:t xml:space="preserve"> 2007  ). За њега, сваки народ је створио посебан облик организације земљишта и тиме пејзажи постају маркери одраза етничког или националног идентитета људских група. Културни пејзажи свакако одражавају однос заснован на релацији: човек-култура-окружење, јер човек својим деловањем одражава културу у оквирима одређене просторне целине.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Према мишљењу Дункана, једна од најважнијих улога које пејзаж игра у друштвеним процесима јесте </w:t>
      </w:r>
      <w:r>
        <w:rPr>
          <w:rFonts w:ascii="Times New Roman" w:hAnsi="Times New Roman" w:cs="Times New Roman"/>
          <w:i/>
          <w:iCs/>
          <w:sz w:val="24"/>
          <w:szCs w:val="24"/>
          <w:lang w:val="ru-RU"/>
        </w:rPr>
        <w:t xml:space="preserve">идеолошка јер подржава скуп идеја, вредности, неоспорних претпоставки о начину на који друштва функционишу или треба да буду организована </w:t>
      </w:r>
      <w:r>
        <w:rPr>
          <w:rFonts w:ascii="Times New Roman" w:hAnsi="Times New Roman" w:cs="Times New Roman"/>
          <w:sz w:val="24"/>
          <w:szCs w:val="24"/>
          <w:lang w:val="ru-RU"/>
        </w:rPr>
        <w:t>(</w:t>
      </w:r>
      <w:r>
        <w:rPr>
          <w:rFonts w:ascii="Times New Roman" w:hAnsi="Times New Roman" w:cs="Times New Roman"/>
          <w:sz w:val="24"/>
          <w:szCs w:val="24"/>
        </w:rPr>
        <w:t>Duncan</w:t>
      </w:r>
      <w:r>
        <w:rPr>
          <w:rFonts w:ascii="Times New Roman" w:hAnsi="Times New Roman" w:cs="Times New Roman"/>
          <w:sz w:val="24"/>
          <w:szCs w:val="24"/>
          <w:lang w:val="ru-RU"/>
        </w:rPr>
        <w:t xml:space="preserve">, </w:t>
      </w:r>
      <w:r>
        <w:rPr>
          <w:rFonts w:ascii="Times New Roman" w:hAnsi="Times New Roman" w:cs="Times New Roman"/>
          <w:sz w:val="24"/>
          <w:szCs w:val="24"/>
        </w:rPr>
        <w:t>J</w:t>
      </w:r>
      <w:r>
        <w:rPr>
          <w:rFonts w:ascii="Times New Roman" w:hAnsi="Times New Roman" w:cs="Times New Roman"/>
          <w:sz w:val="24"/>
          <w:szCs w:val="24"/>
          <w:lang w:val="ru-RU"/>
        </w:rPr>
        <w:t xml:space="preserve">., &amp; </w:t>
      </w:r>
      <w:r>
        <w:rPr>
          <w:rFonts w:ascii="Times New Roman" w:hAnsi="Times New Roman" w:cs="Times New Roman"/>
          <w:sz w:val="24"/>
          <w:szCs w:val="24"/>
        </w:rPr>
        <w:t>Duncan</w:t>
      </w:r>
      <w:r>
        <w:rPr>
          <w:rFonts w:ascii="Times New Roman" w:hAnsi="Times New Roman" w:cs="Times New Roman"/>
          <w:sz w:val="24"/>
          <w:szCs w:val="24"/>
          <w:lang w:val="ru-RU"/>
        </w:rPr>
        <w:t xml:space="preserve">, </w:t>
      </w:r>
      <w:r>
        <w:rPr>
          <w:rFonts w:ascii="Times New Roman" w:hAnsi="Times New Roman" w:cs="Times New Roman"/>
          <w:sz w:val="24"/>
          <w:szCs w:val="24"/>
        </w:rPr>
        <w:t>N</w:t>
      </w:r>
      <w:r>
        <w:rPr>
          <w:rFonts w:ascii="Times New Roman" w:hAnsi="Times New Roman" w:cs="Times New Roman"/>
          <w:sz w:val="24"/>
          <w:szCs w:val="24"/>
          <w:lang w:val="ru-RU"/>
        </w:rPr>
        <w:t xml:space="preserve"> 1987). </w:t>
      </w:r>
      <w:r>
        <w:rPr>
          <w:rFonts w:ascii="Times New Roman" w:hAnsi="Times New Roman" w:cs="Times New Roman"/>
          <w:i/>
          <w:iCs/>
          <w:sz w:val="24"/>
          <w:szCs w:val="24"/>
          <w:lang w:val="ru-RU"/>
        </w:rPr>
        <w:t>Светско Наслеђе</w:t>
      </w:r>
      <w:r>
        <w:rPr>
          <w:rFonts w:ascii="Times New Roman" w:hAnsi="Times New Roman" w:cs="Times New Roman"/>
          <w:sz w:val="24"/>
          <w:szCs w:val="24"/>
          <w:lang w:val="ru-RU"/>
        </w:rPr>
        <w:t xml:space="preserve"> је културне пејзаже признало и препознало као знаменитости, које су заштићене у оквиру </w:t>
      </w:r>
      <w:r>
        <w:rPr>
          <w:rFonts w:ascii="Times New Roman" w:hAnsi="Times New Roman" w:cs="Times New Roman"/>
          <w:sz w:val="24"/>
          <w:szCs w:val="24"/>
        </w:rPr>
        <w:t>UNESCO</w:t>
      </w:r>
      <w:r>
        <w:rPr>
          <w:rFonts w:ascii="Times New Roman" w:hAnsi="Times New Roman" w:cs="Times New Roman"/>
          <w:sz w:val="24"/>
          <w:szCs w:val="24"/>
          <w:lang w:val="ru-RU"/>
        </w:rPr>
        <w:t xml:space="preserve"> Светске Конвенције Наслеђа, као изузетне вредности интеракције између људи и њиховог окружења (</w:t>
      </w:r>
      <w:r>
        <w:rPr>
          <w:rFonts w:ascii="Times New Roman" w:hAnsi="Times New Roman" w:cs="Times New Roman"/>
          <w:sz w:val="24"/>
          <w:szCs w:val="24"/>
        </w:rPr>
        <w:t>IUCN</w:t>
      </w:r>
      <w:r>
        <w:rPr>
          <w:rFonts w:ascii="Times New Roman" w:hAnsi="Times New Roman" w:cs="Times New Roman"/>
          <w:sz w:val="24"/>
          <w:szCs w:val="24"/>
          <w:lang w:val="ru-RU"/>
        </w:rPr>
        <w:t>, 2005).</w:t>
      </w:r>
      <w:r>
        <w:rPr>
          <w:rFonts w:ascii="Times New Roman" w:hAnsi="Times New Roman" w:cs="Times New Roman"/>
          <w:lang w:val="ru-RU"/>
        </w:rPr>
        <w:t xml:space="preserve"> </w:t>
      </w:r>
      <w:r>
        <w:rPr>
          <w:rFonts w:ascii="Times New Roman" w:hAnsi="Times New Roman" w:cs="Times New Roman"/>
          <w:sz w:val="24"/>
          <w:szCs w:val="24"/>
          <w:lang w:val="ru-RU"/>
        </w:rPr>
        <w:t xml:space="preserve">Чврсте и меке везе, које обезбеђују културни пејзажи између заједнице, културе и природе, рефлектују се и кроз заштићена подручја и програме за њихово очување. Наиме, то су према </w:t>
      </w:r>
      <w:r>
        <w:rPr>
          <w:rFonts w:ascii="Times New Roman" w:hAnsi="Times New Roman" w:cs="Times New Roman"/>
          <w:sz w:val="24"/>
          <w:szCs w:val="24"/>
        </w:rPr>
        <w:t>IUCN</w:t>
      </w:r>
      <w:r>
        <w:rPr>
          <w:rFonts w:ascii="Times New Roman" w:hAnsi="Times New Roman" w:cs="Times New Roman"/>
          <w:sz w:val="24"/>
          <w:szCs w:val="24"/>
          <w:lang w:val="ru-RU"/>
        </w:rPr>
        <w:t xml:space="preserve"> резервати биосфере, категорије </w:t>
      </w:r>
      <w:r>
        <w:rPr>
          <w:rFonts w:ascii="Times New Roman" w:hAnsi="Times New Roman" w:cs="Times New Roman"/>
          <w:sz w:val="24"/>
          <w:szCs w:val="24"/>
        </w:rPr>
        <w:t>V</w:t>
      </w:r>
      <w:r>
        <w:rPr>
          <w:rFonts w:ascii="Times New Roman" w:hAnsi="Times New Roman" w:cs="Times New Roman"/>
          <w:sz w:val="24"/>
          <w:szCs w:val="24"/>
          <w:lang w:val="ru-RU"/>
        </w:rPr>
        <w:t xml:space="preserve"> заштићених и морских пејзажа </w:t>
      </w:r>
      <w:r>
        <w:rPr>
          <w:rFonts w:ascii="Times New Roman" w:hAnsi="Times New Roman" w:cs="Times New Roman"/>
          <w:sz w:val="24"/>
          <w:szCs w:val="24"/>
          <w:lang w:val="ru-RU"/>
        </w:rPr>
        <w:lastRenderedPageBreak/>
        <w:t>(</w:t>
      </w:r>
      <w:r>
        <w:rPr>
          <w:rFonts w:ascii="Times New Roman" w:hAnsi="Times New Roman" w:cs="Times New Roman"/>
          <w:sz w:val="24"/>
          <w:szCs w:val="24"/>
        </w:rPr>
        <w:t>protected</w:t>
      </w:r>
      <w:r>
        <w:rPr>
          <w:rFonts w:ascii="Times New Roman" w:hAnsi="Times New Roman" w:cs="Times New Roman"/>
          <w:sz w:val="24"/>
          <w:szCs w:val="24"/>
          <w:lang w:val="ru-RU"/>
        </w:rPr>
        <w:t xml:space="preserve"> </w:t>
      </w:r>
      <w:r>
        <w:rPr>
          <w:rFonts w:ascii="Times New Roman" w:hAnsi="Times New Roman" w:cs="Times New Roman"/>
          <w:sz w:val="24"/>
          <w:szCs w:val="24"/>
        </w:rPr>
        <w:t>landscapes</w:t>
      </w:r>
      <w:r>
        <w:rPr>
          <w:rFonts w:ascii="Times New Roman" w:hAnsi="Times New Roman" w:cs="Times New Roman"/>
          <w:sz w:val="24"/>
          <w:szCs w:val="24"/>
          <w:lang w:val="ru-RU"/>
        </w:rPr>
        <w:t xml:space="preserve">) и категорије </w:t>
      </w:r>
      <w:r>
        <w:rPr>
          <w:rFonts w:ascii="Times New Roman" w:hAnsi="Times New Roman" w:cs="Times New Roman"/>
          <w:sz w:val="24"/>
          <w:szCs w:val="24"/>
        </w:rPr>
        <w:t>VI</w:t>
      </w:r>
      <w:r>
        <w:rPr>
          <w:rFonts w:ascii="Times New Roman" w:hAnsi="Times New Roman" w:cs="Times New Roman"/>
          <w:sz w:val="24"/>
          <w:szCs w:val="24"/>
          <w:lang w:val="ru-RU"/>
        </w:rPr>
        <w:t xml:space="preserve"> знаменитости (</w:t>
      </w:r>
      <w:r>
        <w:rPr>
          <w:rFonts w:ascii="Times New Roman" w:hAnsi="Times New Roman" w:cs="Times New Roman"/>
          <w:sz w:val="24"/>
          <w:szCs w:val="24"/>
        </w:rPr>
        <w:t>sites</w:t>
      </w:r>
      <w:r>
        <w:rPr>
          <w:rFonts w:ascii="Times New Roman" w:hAnsi="Times New Roman" w:cs="Times New Roman"/>
          <w:sz w:val="24"/>
          <w:szCs w:val="24"/>
          <w:lang w:val="ru-RU"/>
        </w:rPr>
        <w:t>). У смислу нашег законодавства, ово би били предели изузетних вредности и резервати биосфере, који укључују културно наслеђе и заједницу у садејству. Категорија</w:t>
      </w:r>
      <w:r>
        <w:rPr>
          <w:rFonts w:ascii="Times New Roman" w:hAnsi="Times New Roman" w:cs="Times New Roman"/>
          <w:i/>
          <w:iCs/>
          <w:sz w:val="24"/>
          <w:szCs w:val="24"/>
          <w:lang w:val="ru-RU"/>
        </w:rPr>
        <w:t xml:space="preserve"> Светски културни пејзажи</w:t>
      </w:r>
      <w:r>
        <w:rPr>
          <w:rFonts w:ascii="Times New Roman" w:hAnsi="Times New Roman" w:cs="Times New Roman"/>
          <w:sz w:val="24"/>
          <w:szCs w:val="24"/>
          <w:lang w:val="ru-RU"/>
        </w:rPr>
        <w:t>, (</w:t>
      </w:r>
      <w:r>
        <w:rPr>
          <w:rFonts w:ascii="Times New Roman" w:hAnsi="Times New Roman" w:cs="Times New Roman"/>
          <w:sz w:val="24"/>
          <w:szCs w:val="24"/>
        </w:rPr>
        <w:t>World</w:t>
      </w:r>
      <w:r>
        <w:rPr>
          <w:rFonts w:ascii="Times New Roman" w:hAnsi="Times New Roman" w:cs="Times New Roman"/>
          <w:sz w:val="24"/>
          <w:szCs w:val="24"/>
          <w:lang w:val="ru-RU"/>
        </w:rPr>
        <w:t xml:space="preserve"> </w:t>
      </w:r>
      <w:r>
        <w:rPr>
          <w:rFonts w:ascii="Times New Roman" w:hAnsi="Times New Roman" w:cs="Times New Roman"/>
          <w:sz w:val="24"/>
          <w:szCs w:val="24"/>
        </w:rPr>
        <w:t>Heritage</w:t>
      </w:r>
      <w:r>
        <w:rPr>
          <w:rFonts w:ascii="Times New Roman" w:hAnsi="Times New Roman" w:cs="Times New Roman"/>
          <w:sz w:val="24"/>
          <w:szCs w:val="24"/>
          <w:lang w:val="ru-RU"/>
        </w:rPr>
        <w:t xml:space="preserve"> </w:t>
      </w:r>
      <w:r>
        <w:rPr>
          <w:rFonts w:ascii="Times New Roman" w:hAnsi="Times New Roman" w:cs="Times New Roman"/>
          <w:sz w:val="24"/>
          <w:szCs w:val="24"/>
        </w:rPr>
        <w:t>Cultural</w:t>
      </w:r>
      <w:r>
        <w:rPr>
          <w:rFonts w:ascii="Times New Roman" w:hAnsi="Times New Roman" w:cs="Times New Roman"/>
          <w:sz w:val="24"/>
          <w:szCs w:val="24"/>
          <w:lang w:val="ru-RU"/>
        </w:rPr>
        <w:t xml:space="preserve"> </w:t>
      </w:r>
      <w:r>
        <w:rPr>
          <w:rFonts w:ascii="Times New Roman" w:hAnsi="Times New Roman" w:cs="Times New Roman"/>
          <w:sz w:val="24"/>
          <w:szCs w:val="24"/>
        </w:rPr>
        <w:t>Landscapes</w:t>
      </w:r>
      <w:r>
        <w:rPr>
          <w:rFonts w:ascii="Times New Roman" w:hAnsi="Times New Roman" w:cs="Times New Roman"/>
          <w:sz w:val="24"/>
          <w:szCs w:val="24"/>
          <w:lang w:val="ru-RU"/>
        </w:rPr>
        <w:t>) усвојена је од стране Комитета светске баштине (</w:t>
      </w:r>
      <w:r>
        <w:rPr>
          <w:rFonts w:ascii="Times New Roman" w:hAnsi="Times New Roman" w:cs="Times New Roman"/>
          <w:sz w:val="24"/>
          <w:szCs w:val="24"/>
        </w:rPr>
        <w:t>World</w:t>
      </w:r>
      <w:r>
        <w:rPr>
          <w:rFonts w:ascii="Times New Roman" w:hAnsi="Times New Roman" w:cs="Times New Roman"/>
          <w:sz w:val="24"/>
          <w:szCs w:val="24"/>
          <w:lang w:val="ru-RU"/>
        </w:rPr>
        <w:t xml:space="preserve"> </w:t>
      </w:r>
      <w:r>
        <w:rPr>
          <w:rFonts w:ascii="Times New Roman" w:hAnsi="Times New Roman" w:cs="Times New Roman"/>
          <w:sz w:val="24"/>
          <w:szCs w:val="24"/>
        </w:rPr>
        <w:t>Heritage</w:t>
      </w:r>
      <w:r>
        <w:rPr>
          <w:rFonts w:ascii="Times New Roman" w:hAnsi="Times New Roman" w:cs="Times New Roman"/>
          <w:sz w:val="24"/>
          <w:szCs w:val="24"/>
          <w:lang w:val="ru-RU"/>
        </w:rPr>
        <w:t xml:space="preserve"> </w:t>
      </w:r>
      <w:r>
        <w:rPr>
          <w:rFonts w:ascii="Times New Roman" w:hAnsi="Times New Roman" w:cs="Times New Roman"/>
          <w:sz w:val="24"/>
          <w:szCs w:val="24"/>
        </w:rPr>
        <w:t>Committee</w:t>
      </w:r>
      <w:r>
        <w:rPr>
          <w:rFonts w:ascii="Times New Roman" w:hAnsi="Times New Roman" w:cs="Times New Roman"/>
          <w:sz w:val="24"/>
          <w:szCs w:val="24"/>
          <w:lang w:val="ru-RU"/>
        </w:rPr>
        <w:t>) 1992. године. На неки начин светски културни пејзажи, представљали су претечу Глобалне стратегије за балансирану и репрезентативну Светску листу наслеђа из 1994. године (</w:t>
      </w:r>
      <w:r>
        <w:rPr>
          <w:rFonts w:ascii="Times New Roman" w:hAnsi="Times New Roman" w:cs="Times New Roman"/>
          <w:sz w:val="24"/>
          <w:szCs w:val="24"/>
        </w:rPr>
        <w:t>Global</w:t>
      </w:r>
      <w:r>
        <w:rPr>
          <w:rFonts w:ascii="Times New Roman" w:hAnsi="Times New Roman" w:cs="Times New Roman"/>
          <w:sz w:val="24"/>
          <w:szCs w:val="24"/>
          <w:lang w:val="ru-RU"/>
        </w:rPr>
        <w:t xml:space="preserve"> </w:t>
      </w:r>
      <w:r>
        <w:rPr>
          <w:rFonts w:ascii="Times New Roman" w:hAnsi="Times New Roman" w:cs="Times New Roman"/>
          <w:sz w:val="24"/>
          <w:szCs w:val="24"/>
        </w:rPr>
        <w:t>Strategy</w:t>
      </w:r>
      <w:r>
        <w:rPr>
          <w:rFonts w:ascii="Times New Roman" w:hAnsi="Times New Roman" w:cs="Times New Roman"/>
          <w:sz w:val="24"/>
          <w:szCs w:val="24"/>
          <w:lang w:val="ru-RU"/>
        </w:rPr>
        <w:t xml:space="preserve"> </w:t>
      </w:r>
      <w:r>
        <w:rPr>
          <w:rFonts w:ascii="Times New Roman" w:hAnsi="Times New Roman" w:cs="Times New Roman"/>
          <w:sz w:val="24"/>
          <w:szCs w:val="24"/>
        </w:rPr>
        <w:t>for</w:t>
      </w:r>
      <w:r>
        <w:rPr>
          <w:rFonts w:ascii="Times New Roman" w:hAnsi="Times New Roman" w:cs="Times New Roman"/>
          <w:sz w:val="24"/>
          <w:szCs w:val="24"/>
          <w:lang w:val="ru-RU"/>
        </w:rPr>
        <w:t xml:space="preserve"> </w:t>
      </w:r>
      <w:r>
        <w:rPr>
          <w:rFonts w:ascii="Times New Roman" w:hAnsi="Times New Roman" w:cs="Times New Roman"/>
          <w:sz w:val="24"/>
          <w:szCs w:val="24"/>
        </w:rPr>
        <w:t>a</w:t>
      </w:r>
      <w:r>
        <w:rPr>
          <w:rFonts w:ascii="Times New Roman" w:hAnsi="Times New Roman" w:cs="Times New Roman"/>
          <w:sz w:val="24"/>
          <w:szCs w:val="24"/>
          <w:lang w:val="ru-RU"/>
        </w:rPr>
        <w:t xml:space="preserve"> </w:t>
      </w:r>
      <w:r>
        <w:rPr>
          <w:rFonts w:ascii="Times New Roman" w:hAnsi="Times New Roman" w:cs="Times New Roman"/>
          <w:sz w:val="24"/>
          <w:szCs w:val="24"/>
        </w:rPr>
        <w:t>balanced</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representative</w:t>
      </w:r>
      <w:r>
        <w:rPr>
          <w:rFonts w:ascii="Times New Roman" w:hAnsi="Times New Roman" w:cs="Times New Roman"/>
          <w:sz w:val="24"/>
          <w:szCs w:val="24"/>
          <w:lang w:val="ru-RU"/>
        </w:rPr>
        <w:t xml:space="preserve"> </w:t>
      </w:r>
      <w:r>
        <w:rPr>
          <w:rFonts w:ascii="Times New Roman" w:hAnsi="Times New Roman" w:cs="Times New Roman"/>
          <w:sz w:val="24"/>
          <w:szCs w:val="24"/>
        </w:rPr>
        <w:t>World</w:t>
      </w:r>
      <w:r>
        <w:rPr>
          <w:rFonts w:ascii="Times New Roman" w:hAnsi="Times New Roman" w:cs="Times New Roman"/>
          <w:sz w:val="24"/>
          <w:szCs w:val="24"/>
          <w:lang w:val="ru-RU"/>
        </w:rPr>
        <w:t xml:space="preserve"> </w:t>
      </w:r>
      <w:r>
        <w:rPr>
          <w:rFonts w:ascii="Times New Roman" w:hAnsi="Times New Roman" w:cs="Times New Roman"/>
          <w:sz w:val="24"/>
          <w:szCs w:val="24"/>
        </w:rPr>
        <w:t>Heritage</w:t>
      </w:r>
      <w:r>
        <w:rPr>
          <w:rFonts w:ascii="Times New Roman" w:hAnsi="Times New Roman" w:cs="Times New Roman"/>
          <w:sz w:val="24"/>
          <w:szCs w:val="24"/>
          <w:lang w:val="ru-RU"/>
        </w:rPr>
        <w:t xml:space="preserve"> </w:t>
      </w:r>
      <w:r>
        <w:rPr>
          <w:rFonts w:ascii="Times New Roman" w:hAnsi="Times New Roman" w:cs="Times New Roman"/>
          <w:sz w:val="24"/>
          <w:szCs w:val="24"/>
        </w:rPr>
        <w:t>List</w:t>
      </w:r>
      <w:r>
        <w:rPr>
          <w:rFonts w:ascii="Times New Roman" w:hAnsi="Times New Roman" w:cs="Times New Roman"/>
          <w:sz w:val="24"/>
          <w:szCs w:val="24"/>
          <w:lang w:val="ru-RU"/>
        </w:rPr>
        <w:t xml:space="preserve"> ). Већ од ступања Конвенције на снагу 1972. године јављају се први покушаји обухватања феномена, који су укључивали и природно и културно наслеђе, чији настанак је претпостављао садејство човека и природе, односно „</w:t>
      </w:r>
      <w:r>
        <w:rPr>
          <w:rFonts w:ascii="Times New Roman" w:hAnsi="Times New Roman" w:cs="Times New Roman"/>
          <w:i/>
          <w:iCs/>
          <w:sz w:val="24"/>
          <w:szCs w:val="24"/>
          <w:lang w:val="ru-RU"/>
        </w:rPr>
        <w:t>комбиноване радове људи и природе</w:t>
      </w:r>
      <w:r>
        <w:rPr>
          <w:rFonts w:ascii="Times New Roman" w:hAnsi="Times New Roman" w:cs="Times New Roman"/>
          <w:sz w:val="24"/>
          <w:szCs w:val="24"/>
          <w:lang w:val="ru-RU"/>
        </w:rPr>
        <w:t>“.  Дакле, културни пејзажи треба да обухвате културну и природну баштину, као и невидљиве унутрашње везе између њих у садејству са локалном заједницом. Релевантна питања у вези са културним пејзажима су  иницирана и дискутована од стране разних тела при УНЕСКО организацији. Година 1992 је веома важна, будући да је у правно-политичком смислу одредила даље смерове и правце могућег развоја са циљем постизања одрживог развоја свих релевантних питања и наслеђа. Поменуте 1992. године први пут је, у оквиру „Самит</w:t>
      </w:r>
      <w:r w:rsidRPr="0056585C">
        <w:rPr>
          <w:rFonts w:ascii="Times New Roman" w:hAnsi="Times New Roman" w:cs="Times New Roman"/>
          <w:sz w:val="24"/>
          <w:szCs w:val="24"/>
          <w:lang w:val="ru-RU"/>
        </w:rPr>
        <w:t xml:space="preserve"> о</w:t>
      </w:r>
      <w:r>
        <w:rPr>
          <w:rFonts w:ascii="Times New Roman" w:hAnsi="Times New Roman" w:cs="Times New Roman"/>
          <w:sz w:val="24"/>
          <w:szCs w:val="24"/>
          <w:lang w:val="ru-RU"/>
        </w:rPr>
        <w:t xml:space="preserve"> Земаљи“ у Рио де Жанеиру, одржана конференција о заштити животне средине. Међутим, тада се отварају питања о значају окружења, животне средине, повезивања природе и културе са и даље актуелним циљем- постизањем одрживог развоја. Закључци и препоруке, након поменутог скупа, добијају велику пажњу и примену у најразличитијим секторима и ресорима, који су се бавили значајним питањима одрживог развоја. </w:t>
      </w:r>
      <w:r>
        <w:rPr>
          <w:rFonts w:ascii="Times New Roman" w:hAnsi="Times New Roman" w:cs="Times New Roman"/>
          <w:sz w:val="24"/>
          <w:szCs w:val="24"/>
        </w:rPr>
        <w:t>K</w:t>
      </w:r>
      <w:r>
        <w:rPr>
          <w:rFonts w:ascii="Times New Roman" w:hAnsi="Times New Roman" w:cs="Times New Roman"/>
          <w:sz w:val="24"/>
          <w:szCs w:val="24"/>
          <w:lang w:val="ru-RU"/>
        </w:rPr>
        <w:t>ултурни пејзажи добијају посредством све већег броја заинтересованих страна велику пажњу, па се у категоријама за номинацију већ у току наредне године и они појављују први пут као заштићена категорија. Комитет 1992. године уводи три категорије културних пејзажа у оквиру Светске баштине, које кроз време ( 2002, 2005, 2008, до данас), добијају додатне оперативне смернице. Конвенција о заштити Светске Културне и Природне Баштине (</w:t>
      </w:r>
      <w:r>
        <w:rPr>
          <w:rFonts w:ascii="Times New Roman" w:hAnsi="Times New Roman" w:cs="Times New Roman"/>
          <w:sz w:val="24"/>
          <w:szCs w:val="24"/>
        </w:rPr>
        <w:t>World</w:t>
      </w:r>
      <w:r>
        <w:rPr>
          <w:rFonts w:ascii="Times New Roman" w:hAnsi="Times New Roman" w:cs="Times New Roman"/>
          <w:sz w:val="24"/>
          <w:szCs w:val="24"/>
          <w:lang w:val="ru-RU"/>
        </w:rPr>
        <w:t xml:space="preserve"> </w:t>
      </w:r>
      <w:r>
        <w:rPr>
          <w:rFonts w:ascii="Times New Roman" w:hAnsi="Times New Roman" w:cs="Times New Roman"/>
          <w:sz w:val="24"/>
          <w:szCs w:val="24"/>
        </w:rPr>
        <w:t>Heritage</w:t>
      </w:r>
      <w:r>
        <w:rPr>
          <w:rFonts w:ascii="Times New Roman" w:hAnsi="Times New Roman" w:cs="Times New Roman"/>
          <w:sz w:val="24"/>
          <w:szCs w:val="24"/>
          <w:lang w:val="ru-RU"/>
        </w:rPr>
        <w:t xml:space="preserve"> </w:t>
      </w:r>
      <w:r>
        <w:rPr>
          <w:rFonts w:ascii="Times New Roman" w:hAnsi="Times New Roman" w:cs="Times New Roman"/>
          <w:sz w:val="24"/>
          <w:szCs w:val="24"/>
        </w:rPr>
        <w:t>Convention</w:t>
      </w:r>
      <w:r>
        <w:rPr>
          <w:rFonts w:ascii="Times New Roman" w:hAnsi="Times New Roman" w:cs="Times New Roman"/>
          <w:sz w:val="24"/>
          <w:szCs w:val="24"/>
          <w:lang w:val="ru-RU"/>
        </w:rPr>
        <w:t>), коју је усвојила Генерална конференција UNESCO (</w:t>
      </w:r>
      <w:r>
        <w:rPr>
          <w:rFonts w:ascii="Times New Roman" w:hAnsi="Times New Roman" w:cs="Times New Roman"/>
          <w:sz w:val="24"/>
          <w:szCs w:val="24"/>
        </w:rPr>
        <w:t>United</w:t>
      </w:r>
      <w:r>
        <w:rPr>
          <w:rFonts w:ascii="Times New Roman" w:hAnsi="Times New Roman" w:cs="Times New Roman"/>
          <w:sz w:val="24"/>
          <w:szCs w:val="24"/>
          <w:lang w:val="ru-RU"/>
        </w:rPr>
        <w:t xml:space="preserve"> </w:t>
      </w:r>
      <w:r>
        <w:rPr>
          <w:rFonts w:ascii="Times New Roman" w:hAnsi="Times New Roman" w:cs="Times New Roman"/>
          <w:sz w:val="24"/>
          <w:szCs w:val="24"/>
        </w:rPr>
        <w:t>Nations</w:t>
      </w:r>
      <w:r>
        <w:rPr>
          <w:rFonts w:ascii="Times New Roman" w:hAnsi="Times New Roman" w:cs="Times New Roman"/>
          <w:sz w:val="24"/>
          <w:szCs w:val="24"/>
          <w:lang w:val="ru-RU"/>
        </w:rPr>
        <w:t xml:space="preserve"> </w:t>
      </w:r>
      <w:r>
        <w:rPr>
          <w:rFonts w:ascii="Times New Roman" w:hAnsi="Times New Roman" w:cs="Times New Roman"/>
          <w:sz w:val="24"/>
          <w:szCs w:val="24"/>
        </w:rPr>
        <w:t>Educational</w:t>
      </w:r>
      <w:r>
        <w:rPr>
          <w:rFonts w:ascii="Times New Roman" w:hAnsi="Times New Roman" w:cs="Times New Roman"/>
          <w:sz w:val="24"/>
          <w:szCs w:val="24"/>
          <w:lang w:val="ru-RU"/>
        </w:rPr>
        <w:t xml:space="preserve">, </w:t>
      </w:r>
      <w:r>
        <w:rPr>
          <w:rFonts w:ascii="Times New Roman" w:hAnsi="Times New Roman" w:cs="Times New Roman"/>
          <w:sz w:val="24"/>
          <w:szCs w:val="24"/>
        </w:rPr>
        <w:t>Scientific</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Cultural</w:t>
      </w:r>
      <w:r>
        <w:rPr>
          <w:rFonts w:ascii="Times New Roman" w:hAnsi="Times New Roman" w:cs="Times New Roman"/>
          <w:sz w:val="24"/>
          <w:szCs w:val="24"/>
          <w:lang w:val="ru-RU"/>
        </w:rPr>
        <w:t xml:space="preserve"> </w:t>
      </w:r>
      <w:r>
        <w:rPr>
          <w:rFonts w:ascii="Times New Roman" w:hAnsi="Times New Roman" w:cs="Times New Roman"/>
          <w:sz w:val="24"/>
          <w:szCs w:val="24"/>
        </w:rPr>
        <w:t>Organization</w:t>
      </w:r>
      <w:r>
        <w:rPr>
          <w:rFonts w:ascii="Times New Roman" w:hAnsi="Times New Roman" w:cs="Times New Roman"/>
          <w:sz w:val="24"/>
          <w:szCs w:val="24"/>
          <w:lang w:val="ru-RU"/>
        </w:rPr>
        <w:t xml:space="preserve">) 1972. године, </w:t>
      </w:r>
      <w:r>
        <w:rPr>
          <w:rFonts w:ascii="Times New Roman" w:hAnsi="Times New Roman" w:cs="Times New Roman"/>
          <w:i/>
          <w:iCs/>
          <w:sz w:val="24"/>
          <w:szCs w:val="24"/>
          <w:lang w:val="ru-RU"/>
        </w:rPr>
        <w:t>успоставља јединствени међународни инструмент који препознаје и штити и културну и природну баштину изузетне универзалне вредности.</w:t>
      </w:r>
      <w:r>
        <w:rPr>
          <w:rFonts w:ascii="Times New Roman" w:hAnsi="Times New Roman" w:cs="Times New Roman"/>
          <w:sz w:val="24"/>
          <w:szCs w:val="24"/>
          <w:lang w:val="ru-RU"/>
        </w:rPr>
        <w:t xml:space="preserve"> Дефиниција дата Конвенцијом обезбедила је велике и креативне могућности за заштиту културних пејзажа као </w:t>
      </w:r>
      <w:r>
        <w:rPr>
          <w:rFonts w:ascii="Times New Roman" w:hAnsi="Times New Roman" w:cs="Times New Roman"/>
          <w:sz w:val="24"/>
          <w:szCs w:val="24"/>
          <w:lang w:val="ru-RU"/>
        </w:rPr>
        <w:lastRenderedPageBreak/>
        <w:t>"</w:t>
      </w:r>
      <w:r>
        <w:rPr>
          <w:rFonts w:ascii="Times New Roman" w:hAnsi="Times New Roman" w:cs="Times New Roman"/>
          <w:i/>
          <w:iCs/>
          <w:sz w:val="24"/>
          <w:szCs w:val="24"/>
          <w:lang w:val="ru-RU"/>
        </w:rPr>
        <w:t>комбинацију деловања природе и човека</w:t>
      </w:r>
      <w:r>
        <w:rPr>
          <w:rFonts w:ascii="Times New Roman" w:hAnsi="Times New Roman" w:cs="Times New Roman"/>
          <w:sz w:val="24"/>
          <w:szCs w:val="24"/>
          <w:lang w:val="ru-RU"/>
        </w:rPr>
        <w:t>" (</w:t>
      </w:r>
      <w:r>
        <w:rPr>
          <w:rFonts w:ascii="Times New Roman" w:hAnsi="Times New Roman" w:cs="Times New Roman"/>
          <w:sz w:val="24"/>
          <w:szCs w:val="24"/>
        </w:rPr>
        <w:t>UNESCO</w:t>
      </w:r>
      <w:r>
        <w:rPr>
          <w:rFonts w:ascii="Times New Roman" w:hAnsi="Times New Roman" w:cs="Times New Roman"/>
          <w:sz w:val="24"/>
          <w:szCs w:val="24"/>
          <w:lang w:val="ru-RU"/>
        </w:rPr>
        <w:t xml:space="preserve">, 2009). Конвенција је уважила: вредност природног и културног наслеђа (материјалну и нематеријалну); препознала и признала традиционалне системе управљања, технике, средства и знања као и законе за заштиту баштине. </w:t>
      </w:r>
    </w:p>
    <w:p w:rsidR="00363FD6" w:rsidRDefault="00363FD6" w:rsidP="00363FD6">
      <w:pPr>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6:</w:t>
      </w:r>
      <w:r>
        <w:rPr>
          <w:rFonts w:ascii="Times New Roman" w:hAnsi="Times New Roman" w:cs="Times New Roman"/>
          <w:sz w:val="24"/>
          <w:szCs w:val="24"/>
          <w:lang w:val="ru-RU"/>
        </w:rPr>
        <w:t xml:space="preserve"> Три категорије Светске баштине културних пејзажа</w:t>
      </w:r>
    </w:p>
    <w:tbl>
      <w:tblPr>
        <w:tblW w:w="5000" w:type="pct"/>
        <w:tblInd w:w="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4810"/>
        <w:gridCol w:w="4810"/>
      </w:tblGrid>
      <w:tr w:rsidR="00363FD6" w:rsidRPr="00444B52" w:rsidTr="00D167CE">
        <w:tc>
          <w:tcPr>
            <w:tcW w:w="2500" w:type="pct"/>
            <w:tcBorders>
              <w:top w:val="single" w:sz="12" w:space="0" w:color="000000"/>
              <w:bottom w:val="single" w:sz="12" w:space="0" w:color="000000"/>
            </w:tcBorders>
          </w:tcPr>
          <w:p w:rsidR="00363FD6" w:rsidRPr="004D35DA" w:rsidRDefault="00363FD6" w:rsidP="00D167CE">
            <w:pPr>
              <w:jc w:val="center"/>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Културни Пејзажи</w:t>
            </w:r>
          </w:p>
        </w:tc>
        <w:tc>
          <w:tcPr>
            <w:tcW w:w="2500" w:type="pct"/>
            <w:tcBorders>
              <w:top w:val="single" w:sz="12" w:space="0" w:color="000000"/>
              <w:bottom w:val="single" w:sz="12" w:space="0" w:color="000000"/>
            </w:tcBorders>
          </w:tcPr>
          <w:p w:rsidR="00363FD6" w:rsidRPr="004D35DA" w:rsidRDefault="00363FD6" w:rsidP="00D167CE">
            <w:pPr>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Извод из оперативних смерница за </w:t>
            </w:r>
          </w:p>
        </w:tc>
      </w:tr>
      <w:tr w:rsidR="00363FD6" w:rsidRPr="00444B52" w:rsidTr="00D167CE">
        <w:tc>
          <w:tcPr>
            <w:tcW w:w="2500" w:type="pct"/>
            <w:tcBorders>
              <w:top w:val="single" w:sz="12" w:space="0" w:color="000000"/>
            </w:tcBorders>
            <w:vAlign w:val="center"/>
          </w:tcPr>
          <w:p w:rsidR="00363FD6" w:rsidRPr="004D35DA" w:rsidRDefault="00363FD6" w:rsidP="00D167CE">
            <w:pPr>
              <w:jc w:val="center"/>
              <w:rPr>
                <w:rFonts w:ascii="Times New Roman" w:hAnsi="Times New Roman" w:cs="Times New Roman"/>
                <w:sz w:val="24"/>
                <w:szCs w:val="24"/>
                <w:lang w:val="ru-RU"/>
              </w:rPr>
            </w:pPr>
            <w:r w:rsidRPr="004D35DA">
              <w:rPr>
                <w:rFonts w:ascii="Times New Roman" w:hAnsi="Times New Roman" w:cs="Times New Roman"/>
                <w:sz w:val="24"/>
                <w:szCs w:val="24"/>
              </w:rPr>
              <w:t>I</w:t>
            </w:r>
          </w:p>
        </w:tc>
        <w:tc>
          <w:tcPr>
            <w:tcW w:w="2500" w:type="pct"/>
            <w:tcBorders>
              <w:top w:val="single" w:sz="12" w:space="0" w:color="000000"/>
            </w:tcBorders>
          </w:tcPr>
          <w:p w:rsidR="00363FD6" w:rsidRPr="004D35DA" w:rsidRDefault="00363FD6" w:rsidP="00D167CE">
            <w:pPr>
              <w:spacing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Најлакше је идентификовати ову категорију. Јасно дефинисан пејзаж дизајниран и направљен намерно од стране човека. Ово обухвата: вртове и паркове односно пејзаже конструисане за естетске потребе који су често (али не у</w:t>
            </w:r>
            <w:r>
              <w:rPr>
                <w:rFonts w:ascii="Times New Roman" w:hAnsi="Times New Roman" w:cs="Times New Roman"/>
                <w:sz w:val="20"/>
                <w:szCs w:val="20"/>
                <w:lang w:val="ru-RU"/>
              </w:rPr>
              <w:t>век) у вези са верским или другим</w:t>
            </w:r>
            <w:r w:rsidRPr="004D35DA">
              <w:rPr>
                <w:rFonts w:ascii="Times New Roman" w:hAnsi="Times New Roman" w:cs="Times New Roman"/>
                <w:sz w:val="20"/>
                <w:szCs w:val="20"/>
                <w:lang w:val="ru-RU"/>
              </w:rPr>
              <w:t xml:space="preserve"> монументалним зградама</w:t>
            </w:r>
          </w:p>
        </w:tc>
      </w:tr>
      <w:tr w:rsidR="00363FD6" w:rsidRPr="00444B52" w:rsidTr="00D167CE">
        <w:tc>
          <w:tcPr>
            <w:tcW w:w="2500" w:type="pct"/>
            <w:vAlign w:val="center"/>
          </w:tcPr>
          <w:p w:rsidR="00363FD6" w:rsidRPr="004D35DA" w:rsidRDefault="00363FD6" w:rsidP="00D167CE">
            <w:pPr>
              <w:jc w:val="center"/>
              <w:rPr>
                <w:rFonts w:ascii="Times New Roman" w:hAnsi="Times New Roman" w:cs="Times New Roman"/>
                <w:sz w:val="24"/>
                <w:szCs w:val="24"/>
                <w:lang w:val="ru-RU"/>
              </w:rPr>
            </w:pPr>
            <w:r w:rsidRPr="004D35DA">
              <w:rPr>
                <w:rFonts w:ascii="Times New Roman" w:hAnsi="Times New Roman" w:cs="Times New Roman"/>
                <w:sz w:val="24"/>
                <w:szCs w:val="24"/>
              </w:rPr>
              <w:t>II</w:t>
            </w:r>
          </w:p>
        </w:tc>
        <w:tc>
          <w:tcPr>
            <w:tcW w:w="2500" w:type="pct"/>
          </w:tcPr>
          <w:p w:rsidR="00363FD6" w:rsidRPr="004D35DA" w:rsidRDefault="00363FD6" w:rsidP="00D167CE">
            <w:pPr>
              <w:spacing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Органска еволуција пејзажа. Почетни друштвени, економски, административни и/или</w:t>
            </w:r>
            <w:r>
              <w:rPr>
                <w:rFonts w:ascii="Times New Roman" w:hAnsi="Times New Roman" w:cs="Times New Roman"/>
                <w:sz w:val="20"/>
                <w:szCs w:val="20"/>
                <w:lang w:val="ru-RU"/>
              </w:rPr>
              <w:t xml:space="preserve"> верски императив уз развој свог</w:t>
            </w:r>
            <w:r w:rsidRPr="004D35DA">
              <w:rPr>
                <w:rFonts w:ascii="Times New Roman" w:hAnsi="Times New Roman" w:cs="Times New Roman"/>
                <w:sz w:val="20"/>
                <w:szCs w:val="20"/>
                <w:lang w:val="ru-RU"/>
              </w:rPr>
              <w:t xml:space="preserve"> данашњ</w:t>
            </w:r>
            <w:r>
              <w:rPr>
                <w:rFonts w:ascii="Times New Roman" w:hAnsi="Times New Roman" w:cs="Times New Roman"/>
                <w:sz w:val="20"/>
                <w:szCs w:val="20"/>
                <w:lang w:val="ru-RU"/>
              </w:rPr>
              <w:t>ег</w:t>
            </w:r>
            <w:r w:rsidRPr="004D35DA">
              <w:rPr>
                <w:rFonts w:ascii="Times New Roman" w:hAnsi="Times New Roman" w:cs="Times New Roman"/>
                <w:sz w:val="20"/>
                <w:szCs w:val="20"/>
                <w:lang w:val="ru-RU"/>
              </w:rPr>
              <w:t xml:space="preserve"> облик</w:t>
            </w:r>
            <w:r>
              <w:rPr>
                <w:rFonts w:ascii="Times New Roman" w:hAnsi="Times New Roman" w:cs="Times New Roman"/>
                <w:sz w:val="20"/>
                <w:szCs w:val="20"/>
                <w:lang w:val="ru-RU"/>
              </w:rPr>
              <w:t>а</w:t>
            </w:r>
            <w:r w:rsidRPr="004D35DA">
              <w:rPr>
                <w:rFonts w:ascii="Times New Roman" w:hAnsi="Times New Roman" w:cs="Times New Roman"/>
                <w:sz w:val="20"/>
                <w:szCs w:val="20"/>
                <w:lang w:val="ru-RU"/>
              </w:rPr>
              <w:t xml:space="preserve">, као одговор на природно окружење. Одражавају процес еволуције. Постоје 2 под категорије: </w:t>
            </w:r>
            <w:r w:rsidRPr="004D35DA">
              <w:rPr>
                <w:rFonts w:ascii="Times New Roman" w:hAnsi="Times New Roman" w:cs="Times New Roman"/>
                <w:b/>
                <w:bCs/>
                <w:sz w:val="20"/>
                <w:szCs w:val="20"/>
                <w:lang w:val="ru-RU"/>
              </w:rPr>
              <w:t>Реликвија</w:t>
            </w:r>
            <w:r w:rsidRPr="004D35DA">
              <w:rPr>
                <w:rFonts w:ascii="Times New Roman" w:hAnsi="Times New Roman" w:cs="Times New Roman"/>
                <w:sz w:val="20"/>
                <w:szCs w:val="20"/>
                <w:lang w:val="ru-RU"/>
              </w:rPr>
              <w:t xml:space="preserve"> (или фосил) чија је еволуција заустављена и </w:t>
            </w:r>
            <w:r w:rsidRPr="004D35DA">
              <w:rPr>
                <w:rFonts w:ascii="Times New Roman" w:hAnsi="Times New Roman" w:cs="Times New Roman"/>
                <w:b/>
                <w:bCs/>
                <w:sz w:val="20"/>
                <w:szCs w:val="20"/>
                <w:lang w:val="ru-RU"/>
              </w:rPr>
              <w:t>Стални пејзаж</w:t>
            </w:r>
            <w:r w:rsidRPr="004D35DA">
              <w:rPr>
                <w:rFonts w:ascii="Times New Roman" w:hAnsi="Times New Roman" w:cs="Times New Roman"/>
                <w:sz w:val="20"/>
                <w:szCs w:val="20"/>
                <w:lang w:val="ru-RU"/>
              </w:rPr>
              <w:t>, чија еволуција траје у садашњости, повезан са традиционалним начинима живота.</w:t>
            </w:r>
          </w:p>
        </w:tc>
      </w:tr>
      <w:tr w:rsidR="00363FD6" w:rsidRPr="00444B52" w:rsidTr="00D167CE">
        <w:tc>
          <w:tcPr>
            <w:tcW w:w="2500" w:type="pct"/>
            <w:tcBorders>
              <w:bottom w:val="single" w:sz="12" w:space="0" w:color="000000"/>
            </w:tcBorders>
            <w:vAlign w:val="center"/>
          </w:tcPr>
          <w:p w:rsidR="00363FD6" w:rsidRPr="004D35DA" w:rsidRDefault="00363FD6" w:rsidP="00D167CE">
            <w:pPr>
              <w:jc w:val="center"/>
              <w:rPr>
                <w:rFonts w:ascii="Times New Roman" w:hAnsi="Times New Roman" w:cs="Times New Roman"/>
                <w:sz w:val="24"/>
                <w:szCs w:val="24"/>
                <w:lang w:val="ru-RU"/>
              </w:rPr>
            </w:pPr>
            <w:r w:rsidRPr="004D35DA">
              <w:rPr>
                <w:rFonts w:ascii="Times New Roman" w:hAnsi="Times New Roman" w:cs="Times New Roman"/>
                <w:sz w:val="24"/>
                <w:szCs w:val="24"/>
              </w:rPr>
              <w:t>III</w:t>
            </w:r>
          </w:p>
        </w:tc>
        <w:tc>
          <w:tcPr>
            <w:tcW w:w="2500" w:type="pct"/>
            <w:tcBorders>
              <w:bottom w:val="single" w:sz="12" w:space="0" w:color="000000"/>
            </w:tcBorders>
          </w:tcPr>
          <w:p w:rsidR="00363FD6" w:rsidRPr="004D35DA" w:rsidRDefault="00363FD6" w:rsidP="00D167CE">
            <w:pPr>
              <w:spacing w:line="240" w:lineRule="auto"/>
              <w:rPr>
                <w:rFonts w:ascii="Times New Roman" w:hAnsi="Times New Roman" w:cs="Times New Roman"/>
                <w:sz w:val="20"/>
                <w:szCs w:val="20"/>
                <w:lang w:val="ru-RU"/>
              </w:rPr>
            </w:pPr>
            <w:r w:rsidRPr="004D35DA">
              <w:rPr>
                <w:rFonts w:ascii="Times New Roman" w:hAnsi="Times New Roman" w:cs="Times New Roman"/>
                <w:b/>
                <w:bCs/>
                <w:sz w:val="20"/>
                <w:szCs w:val="20"/>
                <w:lang w:val="ru-RU"/>
              </w:rPr>
              <w:t xml:space="preserve">Асоцијативни културни пејзаж, </w:t>
            </w:r>
            <w:r w:rsidRPr="004D35DA">
              <w:rPr>
                <w:rFonts w:ascii="Times New Roman" w:hAnsi="Times New Roman" w:cs="Times New Roman"/>
                <w:sz w:val="20"/>
                <w:szCs w:val="20"/>
                <w:lang w:val="ru-RU"/>
              </w:rPr>
              <w:t>постојање ове категорије пејзажа на Листи Светске Баштине, оправдано је на основу моћних верских, уметничких или културних елемената у садејству са природом, пре него материјалних културних доказа, који могу бити и одсутни.</w:t>
            </w:r>
          </w:p>
          <w:p w:rsidR="00363FD6" w:rsidRPr="004D35DA" w:rsidRDefault="00363FD6" w:rsidP="00D167CE">
            <w:pPr>
              <w:rPr>
                <w:rFonts w:ascii="Times New Roman" w:hAnsi="Times New Roman" w:cs="Times New Roman"/>
                <w:sz w:val="20"/>
                <w:szCs w:val="20"/>
                <w:lang w:val="ru-RU"/>
              </w:rPr>
            </w:pPr>
          </w:p>
        </w:tc>
      </w:tr>
    </w:tbl>
    <w:p w:rsidR="00363FD6" w:rsidRPr="005B630D" w:rsidRDefault="00363FD6" w:rsidP="00363FD6">
      <w:pPr>
        <w:ind w:left="810" w:hanging="810"/>
        <w:rPr>
          <w:rFonts w:ascii="Times New Roman" w:hAnsi="Times New Roman" w:cs="Times New Roman"/>
        </w:rPr>
      </w:pPr>
      <w:r>
        <w:rPr>
          <w:rFonts w:ascii="Times New Roman" w:hAnsi="Times New Roman" w:cs="Times New Roman"/>
          <w:b/>
          <w:bCs/>
          <w:i/>
          <w:iCs/>
        </w:rPr>
        <w:t>Извор</w:t>
      </w:r>
      <w:r>
        <w:rPr>
          <w:rFonts w:ascii="Times New Roman" w:hAnsi="Times New Roman" w:cs="Times New Roman"/>
        </w:rPr>
        <w:t>: UNESCO ( World Heritage Cultural Landscapes 2009,</w:t>
      </w:r>
      <w:r>
        <w:rPr>
          <w:rFonts w:ascii="Times New Roman" w:hAnsi="Times New Roman" w:cs="Times New Roman"/>
          <w:color w:val="000000"/>
          <w:shd w:val="clear" w:color="auto" w:fill="F8F8F8"/>
        </w:rPr>
        <w:t xml:space="preserve"> Article 1 of the Convention</w:t>
      </w:r>
      <w:r>
        <w:rPr>
          <w:rFonts w:ascii="Times New Roman" w:hAnsi="Times New Roman" w:cs="Times New Roman"/>
        </w:rPr>
        <w:t>), ауторово обликовање за потребе доктората (Кочовић, 2016)</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Према Оперативним смерницама за имплементацију Светске Баштине: јасно су одређени критеријуми (став 77) за културно наслеђе. (</w:t>
      </w:r>
      <w:r>
        <w:rPr>
          <w:rFonts w:ascii="Times New Roman" w:hAnsi="Times New Roman" w:cs="Times New Roman"/>
          <w:sz w:val="24"/>
          <w:szCs w:val="24"/>
        </w:rPr>
        <w:t>UNESCO,</w:t>
      </w:r>
      <w:r>
        <w:rPr>
          <w:rFonts w:ascii="Times New Roman" w:hAnsi="Times New Roman" w:cs="Times New Roman"/>
          <w:sz w:val="24"/>
          <w:szCs w:val="24"/>
          <w:lang w:val="ru-RU"/>
        </w:rPr>
        <w:t xml:space="preserve"> 2009)</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Према овим критеријума, културни пејзажи:</w:t>
      </w:r>
    </w:p>
    <w:p w:rsidR="00363FD6" w:rsidRDefault="00363FD6" w:rsidP="00363FD6">
      <w:pPr>
        <w:pStyle w:val="ListParagraph1"/>
        <w:numPr>
          <w:ilvl w:val="0"/>
          <w:numId w:val="9"/>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представљају ремек дела људске креативне генијалности; или</w:t>
      </w:r>
    </w:p>
    <w:p w:rsidR="00363FD6" w:rsidRDefault="00363FD6" w:rsidP="00363FD6">
      <w:pPr>
        <w:pStyle w:val="ListParagraph1"/>
        <w:numPr>
          <w:ilvl w:val="0"/>
          <w:numId w:val="9"/>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показују важну размену људских вредности, током временског периода или у оквиру неког дела светске културе, нпр указују на развој у архитектури и технологији, монументалној уметности, урбанизму или дизајна пејзажа; или</w:t>
      </w:r>
    </w:p>
    <w:p w:rsidR="00363FD6" w:rsidRDefault="00363FD6" w:rsidP="00363FD6">
      <w:pPr>
        <w:pStyle w:val="ListParagraph1"/>
        <w:numPr>
          <w:ilvl w:val="0"/>
          <w:numId w:val="9"/>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lastRenderedPageBreak/>
        <w:t>носиоци су јединственог или барем изузетног сведочанства културне традиције или цивилизације која живи или која је нестала; или</w:t>
      </w:r>
    </w:p>
    <w:p w:rsidR="00363FD6" w:rsidRDefault="00363FD6" w:rsidP="00363FD6">
      <w:pPr>
        <w:pStyle w:val="ListParagraph1"/>
        <w:numPr>
          <w:ilvl w:val="0"/>
          <w:numId w:val="9"/>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представљају изванредан пример типа зграде или архитектуре или технолошке целине или пејзажа који илуструје значајну фазу(е) у људској историји; или</w:t>
      </w:r>
    </w:p>
    <w:p w:rsidR="00363FD6" w:rsidRDefault="00363FD6" w:rsidP="00363FD6">
      <w:pPr>
        <w:pStyle w:val="ListParagraph1"/>
        <w:numPr>
          <w:ilvl w:val="0"/>
          <w:numId w:val="9"/>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представљају изузетан пример традиционалног људског насеља или коришћења земљишта које је репрезентатив једне културе (или култура), посебно када постају рањива под утицајем неповратних промена; или</w:t>
      </w:r>
    </w:p>
    <w:p w:rsidR="00363FD6" w:rsidRDefault="00363FD6" w:rsidP="00363FD6">
      <w:pPr>
        <w:pStyle w:val="ListParagraph1"/>
        <w:numPr>
          <w:ilvl w:val="0"/>
          <w:numId w:val="9"/>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да су директни или опипљиви у вези са догађајима или живом традицијом, са идејама, или са веровањима, са уметничким и књижевним делима од изузетног универзалног значаја (Комитет сматра да овај критеријум треба да оправда укључивање у листу само у изузетним околностима и у комбинацији са другим критеријумима - културним или природним);</w:t>
      </w:r>
    </w:p>
    <w:p w:rsidR="00363FD6" w:rsidRDefault="00363FD6" w:rsidP="00363FD6">
      <w:pPr>
        <w:pStyle w:val="ListParagraph1"/>
        <w:numPr>
          <w:ilvl w:val="0"/>
          <w:numId w:val="9"/>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садрже природне феномене или области изузетне природне лепоте и естетског значаја; или</w:t>
      </w:r>
    </w:p>
    <w:p w:rsidR="00363FD6" w:rsidRDefault="00363FD6" w:rsidP="00363FD6">
      <w:pPr>
        <w:pStyle w:val="ListParagraph1"/>
        <w:numPr>
          <w:ilvl w:val="0"/>
          <w:numId w:val="9"/>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су изванредни примери који представљају главне фазе историје Земље, укључујући и запис живота, значајан у току геолошких процеса у развоју крајолика, или значајних геоморфолошких или физиографских функција; или</w:t>
      </w:r>
    </w:p>
    <w:p w:rsidR="00363FD6" w:rsidRDefault="00363FD6" w:rsidP="00363FD6">
      <w:pPr>
        <w:pStyle w:val="ListParagraph1"/>
        <w:numPr>
          <w:ilvl w:val="0"/>
          <w:numId w:val="9"/>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представљају изванредне примере значајне за еколошке и биолошке процесе у еволуцији и развоју терена, свеже воде, приморског и морског екосистема и биљака и животиња; или</w:t>
      </w:r>
    </w:p>
    <w:p w:rsidR="00363FD6" w:rsidRDefault="00363FD6" w:rsidP="00363FD6">
      <w:pPr>
        <w:pStyle w:val="ListParagraph1"/>
        <w:numPr>
          <w:ilvl w:val="0"/>
          <w:numId w:val="9"/>
        </w:num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садрже најважнија и најзначајнија природна станишта за очување биолошке разноврсности, укључујући и оне који садрже угрожене врсте изузетне универзалне вредности са тачке гледишта науке или конзервације.</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У Србији, према ратификованом </w:t>
      </w:r>
      <w:r>
        <w:rPr>
          <w:rFonts w:ascii="Times New Roman" w:hAnsi="Times New Roman" w:cs="Times New Roman"/>
          <w:i/>
          <w:iCs/>
          <w:sz w:val="24"/>
          <w:szCs w:val="24"/>
          <w:lang w:val="ru-RU"/>
        </w:rPr>
        <w:t>Закону о потврђивању европске конвенције о пределима</w:t>
      </w:r>
      <w:r>
        <w:rPr>
          <w:rStyle w:val="FootnoteReference"/>
          <w:i/>
          <w:iCs/>
          <w:sz w:val="24"/>
          <w:szCs w:val="24"/>
          <w:lang w:val="ru-RU"/>
        </w:rPr>
        <w:footnoteReference w:id="41"/>
      </w:r>
      <w:r>
        <w:rPr>
          <w:rFonts w:ascii="Times New Roman" w:hAnsi="Times New Roman" w:cs="Times New Roman"/>
          <w:sz w:val="24"/>
          <w:szCs w:val="24"/>
          <w:lang w:val="ru-RU"/>
        </w:rPr>
        <w:t xml:space="preserve">, предео </w:t>
      </w:r>
      <w:r>
        <w:rPr>
          <w:rFonts w:ascii="Times New Roman" w:hAnsi="Times New Roman" w:cs="Times New Roman"/>
          <w:i/>
          <w:iCs/>
          <w:color w:val="000000"/>
          <w:sz w:val="24"/>
          <w:szCs w:val="24"/>
          <w:lang w:val="ru-RU"/>
        </w:rPr>
        <w:t>(односно пејзаж) означава одређено подручје, онако како га људи виде и доживе, чији је карактер резултат деловања и интеракције природних и/или људских фактора</w:t>
      </w:r>
      <w:r>
        <w:rPr>
          <w:rFonts w:ascii="Times New Roman" w:hAnsi="Times New Roman" w:cs="Times New Roman"/>
          <w:color w:val="000000"/>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Према томе, пејзаж је одређен садејством човека и природе и (збиром) субјективних  људских доживљаја.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Циљеви Конвенције огледају се у: промоцији, заштити, управљању и планирању пејзажа, као и организовању Европске сарадње у вези са питањима пејзажа. Свим чланицама потписницама (и Србија од 2011. године), налаже се примена Конвенције на целокупној територији државе. Међутим, чини се као да је питање надлежности најкритичнија тачка, због тога што све потписнице Конвенције имају слободу да примењују Конвенцију према сопственој подели надлежности, а у складу са Уставом и уређењем. Они одражавају чврсте а истовремено меке односе који осликавају суштину културе, сећања и идентитета народа као симбол унутрашњих, често невидљивих веза, између заједница и наслеђа прошлости које се живе и интерпретирају.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Турбулентне еколошке, друштвене, културне и економске промене, деградација и нерегулисани развој имају јако негативан утицај на ове просторе</w:t>
      </w:r>
      <w:r>
        <w:rPr>
          <w:rStyle w:val="FootnoteReference"/>
          <w:sz w:val="24"/>
          <w:szCs w:val="24"/>
        </w:rPr>
        <w:footnoteReference w:id="42"/>
      </w:r>
      <w:r>
        <w:rPr>
          <w:rFonts w:ascii="Times New Roman" w:hAnsi="Times New Roman" w:cs="Times New Roman"/>
          <w:sz w:val="24"/>
          <w:szCs w:val="24"/>
          <w:lang w:val="ru-RU"/>
        </w:rPr>
        <w:t xml:space="preserve">, који представљају подручја изузетних вредности богатих наслеђем.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Постоје разне дефиниције о пејзажима, које имају за циљ да обухвате културно и природно наслеђе. Треба имати у виду да се већина од њих налази у различитим међународним документима и из различитих перспектива утврђују наслеђе. Хронолошки посматрано, </w:t>
      </w:r>
      <w:r>
        <w:rPr>
          <w:rFonts w:ascii="Times New Roman" w:hAnsi="Times New Roman" w:cs="Times New Roman"/>
          <w:i/>
          <w:iCs/>
          <w:sz w:val="24"/>
          <w:szCs w:val="24"/>
          <w:lang w:val="ru-RU"/>
        </w:rPr>
        <w:t xml:space="preserve">историјски споменик </w:t>
      </w:r>
      <w:r>
        <w:rPr>
          <w:rFonts w:ascii="Times New Roman" w:hAnsi="Times New Roman" w:cs="Times New Roman"/>
          <w:sz w:val="24"/>
          <w:szCs w:val="24"/>
          <w:lang w:val="ru-RU"/>
        </w:rPr>
        <w:t>(</w:t>
      </w:r>
      <w:r>
        <w:rPr>
          <w:rFonts w:ascii="Times New Roman" w:hAnsi="Times New Roman" w:cs="Times New Roman"/>
          <w:sz w:val="24"/>
          <w:szCs w:val="24"/>
        </w:rPr>
        <w:t>ICOMOS</w:t>
      </w:r>
      <w:r>
        <w:rPr>
          <w:rFonts w:ascii="Times New Roman" w:hAnsi="Times New Roman" w:cs="Times New Roman"/>
          <w:sz w:val="24"/>
          <w:szCs w:val="24"/>
          <w:lang w:val="ru-RU"/>
        </w:rPr>
        <w:t>, 1964)</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 xml:space="preserve">већ наредне године бива изнова дефинисан као </w:t>
      </w:r>
      <w:r>
        <w:rPr>
          <w:rFonts w:ascii="Times New Roman" w:hAnsi="Times New Roman" w:cs="Times New Roman"/>
          <w:i/>
          <w:iCs/>
          <w:sz w:val="24"/>
          <w:szCs w:val="24"/>
          <w:lang w:val="ru-RU"/>
        </w:rPr>
        <w:t>атракција и споменик</w:t>
      </w:r>
      <w:r>
        <w:rPr>
          <w:rFonts w:ascii="Times New Roman" w:hAnsi="Times New Roman" w:cs="Times New Roman"/>
          <w:sz w:val="24"/>
          <w:szCs w:val="24"/>
          <w:lang w:val="ru-RU"/>
        </w:rPr>
        <w:t xml:space="preserve">. Са циљем обухватања покретне и непокретне имовине </w:t>
      </w:r>
      <w:r>
        <w:rPr>
          <w:rFonts w:ascii="Times New Roman" w:hAnsi="Times New Roman" w:cs="Times New Roman"/>
          <w:sz w:val="24"/>
          <w:szCs w:val="24"/>
        </w:rPr>
        <w:t>UNESCO</w:t>
      </w:r>
      <w:r>
        <w:rPr>
          <w:rFonts w:ascii="Times New Roman" w:hAnsi="Times New Roman" w:cs="Times New Roman"/>
          <w:sz w:val="24"/>
          <w:szCs w:val="24"/>
          <w:lang w:val="ru-RU"/>
        </w:rPr>
        <w:t xml:space="preserve"> уводи термин </w:t>
      </w:r>
      <w:r>
        <w:rPr>
          <w:rFonts w:ascii="Times New Roman" w:hAnsi="Times New Roman" w:cs="Times New Roman"/>
          <w:i/>
          <w:iCs/>
          <w:sz w:val="24"/>
          <w:szCs w:val="24"/>
          <w:lang w:val="ru-RU"/>
        </w:rPr>
        <w:t xml:space="preserve">културно добро </w:t>
      </w:r>
      <w:r>
        <w:rPr>
          <w:rFonts w:ascii="Times New Roman" w:hAnsi="Times New Roman" w:cs="Times New Roman"/>
          <w:sz w:val="24"/>
          <w:szCs w:val="24"/>
          <w:lang w:val="ru-RU"/>
        </w:rPr>
        <w:t>(</w:t>
      </w:r>
      <w:r>
        <w:rPr>
          <w:rFonts w:ascii="Times New Roman" w:hAnsi="Times New Roman" w:cs="Times New Roman"/>
          <w:sz w:val="24"/>
          <w:szCs w:val="24"/>
        </w:rPr>
        <w:t>UNESCO</w:t>
      </w:r>
      <w:r>
        <w:rPr>
          <w:rFonts w:ascii="Times New Roman" w:hAnsi="Times New Roman" w:cs="Times New Roman"/>
          <w:sz w:val="24"/>
          <w:szCs w:val="24"/>
          <w:lang w:val="ru-RU"/>
        </w:rPr>
        <w:t>, 1968)</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 xml:space="preserve">Различита методологија између </w:t>
      </w:r>
      <w:r>
        <w:rPr>
          <w:rFonts w:ascii="Times New Roman" w:hAnsi="Times New Roman" w:cs="Times New Roman"/>
          <w:sz w:val="24"/>
          <w:szCs w:val="24"/>
        </w:rPr>
        <w:t>UNESCO</w:t>
      </w:r>
      <w:r>
        <w:rPr>
          <w:rFonts w:ascii="Times New Roman" w:hAnsi="Times New Roman" w:cs="Times New Roman"/>
          <w:sz w:val="24"/>
          <w:szCs w:val="24"/>
          <w:lang w:val="ru-RU"/>
        </w:rPr>
        <w:t xml:space="preserve">-а и </w:t>
      </w:r>
      <w:r>
        <w:rPr>
          <w:rFonts w:ascii="Times New Roman" w:hAnsi="Times New Roman" w:cs="Times New Roman"/>
          <w:sz w:val="24"/>
          <w:szCs w:val="24"/>
        </w:rPr>
        <w:t>ICOMOS</w:t>
      </w:r>
      <w:r>
        <w:rPr>
          <w:rFonts w:ascii="Times New Roman" w:hAnsi="Times New Roman" w:cs="Times New Roman"/>
          <w:sz w:val="24"/>
          <w:szCs w:val="24"/>
          <w:lang w:val="ru-RU"/>
        </w:rPr>
        <w:t>-а је препозната у Конвенцији Светског наслеђа 1972. године. Садржај значења наслеђа се шири, тако да почиње да обухвата: баште, пејзаже, окружење. У времену долази до реинтепретирања и редефинисања ових термина. Ипак интернационално посматрано, заједнички садржалац свих дефиниција је да наслеђе укључује материјални и нематеријални аспект као и окружење са којим је у непосредној релацији. Сви пејзажи, прошлости или садашњости, трансформишу се у потенцијалне облике наслеђа.</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lastRenderedPageBreak/>
        <w:t xml:space="preserve">Очување и употреба пејзажа као заштићених подручја природе иако од кључног значаја,  често је политички обојено. </w:t>
      </w:r>
      <w:r>
        <w:rPr>
          <w:rFonts w:ascii="Times New Roman" w:hAnsi="Times New Roman" w:cs="Times New Roman"/>
          <w:color w:val="000000"/>
          <w:sz w:val="24"/>
          <w:szCs w:val="24"/>
          <w:lang w:val="ru-RU"/>
        </w:rPr>
        <w:t>Рурални пејзажи добијају све већи значај за обликовање нових видова туризма, заснованих на наслеђу и културном конзумирању. Пејзажи су производ културних пракси кроз време на одређеном простору.</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Алто Минхо, регион на северу Португал</w:t>
      </w:r>
      <w:r w:rsidRPr="00666258">
        <w:rPr>
          <w:rFonts w:ascii="Times New Roman" w:hAnsi="Times New Roman" w:cs="Times New Roman"/>
          <w:color w:val="000000"/>
          <w:sz w:val="24"/>
          <w:szCs w:val="24"/>
          <w:lang w:val="ru-RU"/>
        </w:rPr>
        <w:t>ије</w:t>
      </w:r>
      <w:r>
        <w:rPr>
          <w:rFonts w:ascii="Times New Roman" w:hAnsi="Times New Roman" w:cs="Times New Roman"/>
          <w:color w:val="000000"/>
          <w:sz w:val="24"/>
          <w:szCs w:val="24"/>
          <w:lang w:val="ru-RU"/>
        </w:rPr>
        <w:t>, поседује пејзаже који су блиско повезани са историјским аспектом обраде земљишта и  континуитетом у дељењу земљишта на газдинстава. Као крајњи ефекат имамо пејзаж са малим парцелама, окруженим каменим зидовима, између којих су виногради. Пејзаж стиче специфичност у пољопривредним производима на нивоу региона, који су основа за препознатљиву традиционалну кухињу и локалне занате ( као што је производња текстила од стране малих произвођача) (</w:t>
      </w:r>
      <w:r>
        <w:rPr>
          <w:rFonts w:ascii="Times New Roman" w:hAnsi="Times New Roman" w:cs="Times New Roman"/>
          <w:color w:val="000000"/>
          <w:sz w:val="24"/>
          <w:szCs w:val="24"/>
        </w:rPr>
        <w:t>Edwardset</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al</w:t>
      </w:r>
      <w:r>
        <w:rPr>
          <w:rFonts w:ascii="Times New Roman" w:hAnsi="Times New Roman" w:cs="Times New Roman"/>
          <w:color w:val="000000"/>
          <w:sz w:val="24"/>
          <w:szCs w:val="24"/>
          <w:lang w:val="ru-RU"/>
        </w:rPr>
        <w:t xml:space="preserve">., 2000, </w:t>
      </w:r>
      <w:r>
        <w:rPr>
          <w:rFonts w:ascii="Times New Roman" w:hAnsi="Times New Roman" w:cs="Times New Roman"/>
          <w:color w:val="000000"/>
          <w:sz w:val="24"/>
          <w:szCs w:val="24"/>
        </w:rPr>
        <w:t>Richards</w:t>
      </w:r>
      <w:r>
        <w:rPr>
          <w:rFonts w:ascii="Times New Roman" w:hAnsi="Times New Roman" w:cs="Times New Roman"/>
          <w:color w:val="000000"/>
          <w:sz w:val="24"/>
          <w:szCs w:val="24"/>
          <w:lang w:val="ru-RU"/>
        </w:rPr>
        <w:t>, 2001).</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У контексту студије случаја НП Ђердап просторним планом је предвиђена заштита предела кроз очување  структуре  и  разноврсности  природних  предела,  као  и унапређење и уређење културног, руралног и урбаног предела. Приоритет имају:(1) очување и обнова постојећих руралних структура насеља и њихових атара; (2) унапређење урбаних предела као и заштита и увећање природних простора унутар урбаних и периурбаних структура; (3) ревитализација, рекултивација и обнова природних предела деградираних експлоатацијом минералних сировина. Основни критеријуми за одрживи развој и уређење предела као интегралног дела одрживог развоја, заштите и идентитета природних и културних вредности, су: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задржавање постојеће структуре и повезаности међу стаништима ради заштите укупне слике предела;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ограничен,  контролисан  и  селективан  развој  активности,  начина  и  интензитета  коришћења простора, који могу да имају негативан утицај на очување и унапређење слике предела, посебно приобаља Дунава и његових притока;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реализација мера за умањење утицаја и праћење ефеката предузетих мера на очување предела, у случајевима када није могуће избећи све негативне утицаје на културне пределе (</w:t>
      </w:r>
      <w:r>
        <w:rPr>
          <w:rFonts w:ascii="Times New Roman" w:hAnsi="Times New Roman" w:cs="Times New Roman"/>
          <w:i/>
          <w:iCs/>
          <w:sz w:val="24"/>
          <w:szCs w:val="24"/>
          <w:lang w:val="ru-RU"/>
        </w:rPr>
        <w:t>Просторни план подручја посебне намене НП Ђердап, 2012</w:t>
      </w:r>
      <w:r>
        <w:rPr>
          <w:rFonts w:ascii="Times New Roman" w:hAnsi="Times New Roman" w:cs="Times New Roman"/>
          <w:sz w:val="24"/>
          <w:szCs w:val="24"/>
          <w:lang w:val="ru-RU"/>
        </w:rPr>
        <w:t>)</w:t>
      </w:r>
      <w:r>
        <w:rPr>
          <w:rFonts w:ascii="Times New Roman" w:hAnsi="Times New Roman" w:cs="Times New Roman"/>
          <w:color w:val="000000"/>
          <w:sz w:val="24"/>
          <w:szCs w:val="24"/>
          <w:lang w:val="ru-RU"/>
        </w:rPr>
        <w:t>.</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Пејзажи одражавају производне активности (посебно пољопривреде и културе), а рурална подручја (која су у Србији доминантна) имају растући тренд привлачења туриста на нивоу Европе, у потрази за аутентичношћу, прошлошћу и пореклом (</w:t>
      </w:r>
      <w:r>
        <w:rPr>
          <w:rFonts w:ascii="Times New Roman" w:hAnsi="Times New Roman" w:cs="Times New Roman"/>
          <w:color w:val="000000"/>
          <w:sz w:val="24"/>
          <w:szCs w:val="24"/>
        </w:rPr>
        <w:t>Munt</w:t>
      </w:r>
      <w:r>
        <w:rPr>
          <w:rFonts w:ascii="Times New Roman" w:hAnsi="Times New Roman" w:cs="Times New Roman"/>
          <w:color w:val="000000"/>
          <w:sz w:val="24"/>
          <w:szCs w:val="24"/>
          <w:lang w:val="ru-RU"/>
        </w:rPr>
        <w:t xml:space="preserve">, 1994). </w:t>
      </w:r>
      <w:r>
        <w:rPr>
          <w:rFonts w:ascii="Times New Roman" w:hAnsi="Times New Roman" w:cs="Times New Roman"/>
          <w:color w:val="000000"/>
          <w:sz w:val="24"/>
          <w:szCs w:val="24"/>
          <w:lang w:val="ru-RU"/>
        </w:rPr>
        <w:lastRenderedPageBreak/>
        <w:t xml:space="preserve">Смернице које је Ирска туристичка организација дала, јесу изричите и тичу се пољопривредника о томе како да направе „руралну“ атмосферу на својим фармама, са што мањим удовољавањима туристима. У Великој Британији процеси дерегулације и приватизације пружили су веће могућности приватном сектору за комерцијализацију руралних простора, развоја </w:t>
      </w:r>
      <w:r>
        <w:rPr>
          <w:rFonts w:ascii="Times New Roman" w:hAnsi="Times New Roman" w:cs="Times New Roman"/>
          <w:i/>
          <w:iCs/>
          <w:color w:val="000000"/>
          <w:sz w:val="24"/>
          <w:szCs w:val="24"/>
          <w:lang w:val="ru-RU"/>
        </w:rPr>
        <w:t xml:space="preserve">сеоске идиле, за туристичку конзумацију и идентитет који пружа спектакл(..) јер понекада се чини да природне и културне предности нису довољне да би привукле туристе, па је неопходно додавање популарне културе производном миксу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Carroll</w:t>
      </w:r>
      <w:r>
        <w:rPr>
          <w:rFonts w:ascii="Times New Roman" w:hAnsi="Times New Roman" w:cs="Times New Roman"/>
          <w:color w:val="000000"/>
          <w:sz w:val="24"/>
          <w:szCs w:val="24"/>
          <w:lang w:val="sr-Cyrl-CS"/>
        </w:rPr>
        <w:t xml:space="preserve"> </w:t>
      </w:r>
      <w:r>
        <w:rPr>
          <w:rFonts w:ascii="Times New Roman" w:hAnsi="Times New Roman" w:cs="Times New Roman"/>
          <w:color w:val="000000"/>
          <w:sz w:val="24"/>
          <w:szCs w:val="24"/>
          <w:lang w:val="ru-RU"/>
        </w:rPr>
        <w:t xml:space="preserve">1995; </w:t>
      </w:r>
      <w:r>
        <w:rPr>
          <w:rFonts w:ascii="Times New Roman" w:hAnsi="Times New Roman" w:cs="Times New Roman"/>
          <w:color w:val="000000"/>
          <w:sz w:val="24"/>
          <w:szCs w:val="24"/>
        </w:rPr>
        <w:t>Peters</w:t>
      </w:r>
      <w:r>
        <w:rPr>
          <w:rFonts w:ascii="Times New Roman" w:hAnsi="Times New Roman" w:cs="Times New Roman"/>
          <w:color w:val="000000"/>
          <w:sz w:val="24"/>
          <w:szCs w:val="24"/>
          <w:lang w:val="ru-RU"/>
        </w:rPr>
        <w:t xml:space="preserve"> 1995; </w:t>
      </w:r>
      <w:r>
        <w:rPr>
          <w:rFonts w:ascii="Times New Roman" w:hAnsi="Times New Roman" w:cs="Times New Roman"/>
          <w:color w:val="000000"/>
          <w:sz w:val="24"/>
          <w:szCs w:val="24"/>
        </w:rPr>
        <w:t>Richards</w:t>
      </w:r>
      <w:r>
        <w:rPr>
          <w:rFonts w:ascii="Times New Roman" w:hAnsi="Times New Roman" w:cs="Times New Roman"/>
          <w:color w:val="000000"/>
          <w:sz w:val="24"/>
          <w:szCs w:val="24"/>
          <w:lang w:val="ru-RU"/>
        </w:rPr>
        <w:t>, 2001). Ови примери су изабрани као релевантни, јер се односе на земље са сличном структуром као што је Србија ( у чијим оквирима су доминантна рурална подручја). То отвара шире поље за менаџмент активности повезане са еко-културним туризмом и наслеђем, фокусирањем на све врсте територија ( а посебно на заштићена подручја са природним и културним наслеђем). Досадашњи менаджмент приступ углавном је усмерен према урбаним туристичким атракцијама и производима. Ову поменуту парадигму пејзажи шире и на рурална подручја (мада се пејзажи и у урбаним зонама појављују као паркови, баште и сл.) У руралном контексту природа је доминантна, у садејству са човеком и културом креирају се пејзажи.</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наставку текста говори се о улози јавних практичних политика и међународних организација у постизању одрживог развоја. Еко-културни туризам и одрживи развој нису дефинисани у овом делу јер су наредна поглавља (3 и 4) посебно посвећена овим појмовима и феноменима, укључујући и њихове дефиниције.</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pStyle w:val="Heading2"/>
        <w:spacing w:before="0"/>
        <w:jc w:val="center"/>
        <w:rPr>
          <w:rFonts w:ascii="Times New Roman" w:hAnsi="Times New Roman" w:cs="Times New Roman"/>
          <w:sz w:val="24"/>
          <w:szCs w:val="24"/>
          <w:lang w:val="ru-RU"/>
        </w:rPr>
      </w:pPr>
      <w:bookmarkStart w:id="128" w:name="_Toc455017644"/>
      <w:bookmarkStart w:id="129" w:name="_Toc455021313"/>
      <w:bookmarkStart w:id="130" w:name="_Toc455021858"/>
      <w:bookmarkStart w:id="131" w:name="_Toc455113399"/>
      <w:bookmarkStart w:id="132" w:name="_Toc460929335"/>
      <w:bookmarkStart w:id="133" w:name="_Toc460929966"/>
      <w:bookmarkStart w:id="134" w:name="_Toc462309986"/>
      <w:bookmarkStart w:id="135" w:name="_Toc464508870"/>
      <w:r>
        <w:rPr>
          <w:rFonts w:ascii="Times New Roman" w:hAnsi="Times New Roman" w:cs="Times New Roman"/>
          <w:lang w:val="ru-RU"/>
        </w:rPr>
        <w:t>2.</w:t>
      </w:r>
      <w:r>
        <w:rPr>
          <w:rFonts w:ascii="Times New Roman" w:hAnsi="Times New Roman" w:cs="Times New Roman"/>
          <w:sz w:val="24"/>
          <w:szCs w:val="24"/>
          <w:lang w:val="ru-RU"/>
        </w:rPr>
        <w:t>3. Улога јавних практичних политика као смер за функционисање еко-културног туризма у заштићеним подручјима, са циљем одрживог развоја</w:t>
      </w:r>
      <w:bookmarkEnd w:id="128"/>
      <w:bookmarkEnd w:id="129"/>
      <w:bookmarkEnd w:id="130"/>
      <w:bookmarkEnd w:id="131"/>
      <w:bookmarkEnd w:id="132"/>
      <w:bookmarkEnd w:id="133"/>
      <w:bookmarkEnd w:id="134"/>
      <w:bookmarkEnd w:id="135"/>
    </w:p>
    <w:p w:rsidR="00363FD6" w:rsidRDefault="00363FD6" w:rsidP="00363FD6">
      <w:pPr>
        <w:spacing w:after="0"/>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Јавне практичне политике, како напомињу Јанг и Оин,</w:t>
      </w:r>
      <w:r>
        <w:rPr>
          <w:rFonts w:ascii="Times New Roman" w:hAnsi="Times New Roman" w:cs="Times New Roman"/>
          <w:i/>
          <w:iCs/>
          <w:sz w:val="24"/>
          <w:szCs w:val="24"/>
          <w:lang w:val="ru-RU"/>
        </w:rPr>
        <w:t xml:space="preserve"> односе се на активности које спроводи неко владино тело које има законска, политичка и финансијска овлашћења да то чини </w:t>
      </w:r>
      <w:r>
        <w:rPr>
          <w:rFonts w:ascii="Times New Roman" w:hAnsi="Times New Roman" w:cs="Times New Roman"/>
          <w:sz w:val="24"/>
          <w:szCs w:val="24"/>
          <w:lang w:val="ru-RU"/>
        </w:rPr>
        <w:t xml:space="preserve">(Ђукић, 2010). Сврха јавних политика испољава се кроз мисију, која се односи на разна поља друштвеног живота, и визију као начин за достизање планираног и жељеног стања са доступним развојним потенцијалима. Јавне практичне политике су од значаја за истраживања: еколошког, културног, туристичког, одрживог развоја, политика просторног планирања, заштићених подручја и сл. Претходно поменуте политике се јављају као скуп мера и инструмената на различитим нивоима власти (национална, регионална, локална), </w:t>
      </w:r>
      <w:r>
        <w:rPr>
          <w:rFonts w:ascii="Times New Roman" w:hAnsi="Times New Roman" w:cs="Times New Roman"/>
          <w:sz w:val="24"/>
          <w:szCs w:val="24"/>
          <w:lang w:val="ru-RU"/>
        </w:rPr>
        <w:lastRenderedPageBreak/>
        <w:t xml:space="preserve">које третирају питања наслеђа, алтернативних облика туризма, креативног и културног стварлаштва/израза (као подлоге за развој нових културно-туристичких производа). У контексту обухватања наслеђа, креативних и културних израза, па и туризма, могуће је сва ова поља подвести под област ККИ. Микић у том смислу наводи да се ККИ могу јавити као предмет јавних политика на два начина: </w:t>
      </w:r>
      <w:r>
        <w:rPr>
          <w:rFonts w:ascii="Times New Roman" w:hAnsi="Times New Roman" w:cs="Times New Roman"/>
          <w:i/>
          <w:iCs/>
          <w:sz w:val="24"/>
          <w:szCs w:val="24"/>
          <w:lang w:val="ru-RU"/>
        </w:rPr>
        <w:t>секторски</w:t>
      </w:r>
      <w:r>
        <w:rPr>
          <w:rStyle w:val="FootnoteReference"/>
          <w:i/>
          <w:iCs/>
          <w:sz w:val="24"/>
          <w:szCs w:val="24"/>
        </w:rPr>
        <w:footnoteReference w:id="43"/>
      </w:r>
      <w:r>
        <w:rPr>
          <w:rFonts w:ascii="Times New Roman" w:hAnsi="Times New Roman" w:cs="Times New Roman"/>
          <w:sz w:val="24"/>
          <w:szCs w:val="24"/>
          <w:lang w:val="ru-RU"/>
        </w:rPr>
        <w:t xml:space="preserve"> и </w:t>
      </w:r>
      <w:r>
        <w:rPr>
          <w:rFonts w:ascii="Times New Roman" w:hAnsi="Times New Roman" w:cs="Times New Roman"/>
          <w:i/>
          <w:iCs/>
          <w:sz w:val="24"/>
          <w:szCs w:val="24"/>
          <w:lang w:val="ru-RU"/>
        </w:rPr>
        <w:t>холистички</w:t>
      </w:r>
      <w:r>
        <w:rPr>
          <w:rStyle w:val="FootnoteReference"/>
          <w:i/>
          <w:iCs/>
          <w:sz w:val="24"/>
          <w:szCs w:val="24"/>
        </w:rPr>
        <w:footnoteReference w:id="44"/>
      </w:r>
      <w:r>
        <w:rPr>
          <w:rFonts w:ascii="Times New Roman" w:hAnsi="Times New Roman" w:cs="Times New Roman"/>
          <w:sz w:val="24"/>
          <w:szCs w:val="24"/>
          <w:lang w:val="ru-RU"/>
        </w:rPr>
        <w:t xml:space="preserve"> (Микић 2015, глава 7).  Свака јавна практична политика одређена је нивоима и секторима, како би остварила низ елаборираних циљева кроз добро осмишљен сет стратегија и повезаних активности, којима се покушава одговорити на конкретне проблеме у заједници. Карактеристике савремених јавних практичних политика (и као такве културне политике) како наводи професорка Ђукић (Ђукић, 2010), огледају се у: </w:t>
      </w:r>
      <w:r>
        <w:rPr>
          <w:rFonts w:ascii="Times New Roman" w:hAnsi="Times New Roman" w:cs="Times New Roman"/>
          <w:b/>
          <w:bCs/>
          <w:sz w:val="24"/>
          <w:szCs w:val="24"/>
          <w:lang w:val="ru-RU"/>
        </w:rPr>
        <w:t>деетатизацији</w:t>
      </w:r>
      <w:r>
        <w:rPr>
          <w:rFonts w:ascii="Times New Roman" w:hAnsi="Times New Roman" w:cs="Times New Roman"/>
          <w:sz w:val="24"/>
          <w:szCs w:val="24"/>
          <w:lang w:val="ru-RU"/>
        </w:rPr>
        <w:t xml:space="preserve"> ( претпоставка да држава у управљању и одлучивању преноси надлежности на одређена тела нпр. државне агенције, савете и сл.), </w:t>
      </w:r>
      <w:r>
        <w:rPr>
          <w:rFonts w:ascii="Times New Roman" w:hAnsi="Times New Roman" w:cs="Times New Roman"/>
          <w:b/>
          <w:bCs/>
          <w:sz w:val="24"/>
          <w:szCs w:val="24"/>
          <w:lang w:val="ru-RU"/>
        </w:rPr>
        <w:t>десекторизацији</w:t>
      </w:r>
      <w:r>
        <w:rPr>
          <w:rFonts w:ascii="Times New Roman" w:hAnsi="Times New Roman" w:cs="Times New Roman"/>
          <w:sz w:val="24"/>
          <w:szCs w:val="24"/>
          <w:lang w:val="ru-RU"/>
        </w:rPr>
        <w:t xml:space="preserve"> ( у контексту културне политике, да она почиње да излази изван граница јавног сектора, уз неопходност успостављања сарадње: јавни-приватни-ниво сектор), </w:t>
      </w:r>
      <w:r>
        <w:rPr>
          <w:rFonts w:ascii="Times New Roman" w:hAnsi="Times New Roman" w:cs="Times New Roman"/>
          <w:b/>
          <w:bCs/>
          <w:sz w:val="24"/>
          <w:szCs w:val="24"/>
          <w:lang w:val="ru-RU"/>
        </w:rPr>
        <w:t>међусекторској сарадњи, међуресорној сарадњи</w:t>
      </w:r>
      <w:r>
        <w:rPr>
          <w:rFonts w:ascii="Times New Roman" w:hAnsi="Times New Roman" w:cs="Times New Roman"/>
          <w:sz w:val="24"/>
          <w:szCs w:val="24"/>
          <w:lang w:val="ru-RU"/>
        </w:rPr>
        <w:t xml:space="preserve"> (облици сарадње између различитих ресора нпр: култура, туризам, економија, екологија, просторно планирање и сл.)уз различите нивое хоризонталне сарадње кроз (међувладину и међуминистарску сарадњу), </w:t>
      </w:r>
      <w:r>
        <w:rPr>
          <w:rFonts w:ascii="Times New Roman" w:hAnsi="Times New Roman" w:cs="Times New Roman"/>
          <w:b/>
          <w:bCs/>
          <w:sz w:val="24"/>
          <w:szCs w:val="24"/>
          <w:lang w:val="ru-RU"/>
        </w:rPr>
        <w:t>деинституционализацији</w:t>
      </w:r>
      <w:r>
        <w:rPr>
          <w:rFonts w:ascii="Times New Roman" w:hAnsi="Times New Roman" w:cs="Times New Roman"/>
          <w:sz w:val="24"/>
          <w:szCs w:val="24"/>
          <w:lang w:val="ru-RU"/>
        </w:rPr>
        <w:t xml:space="preserve"> (транзициони период карактерише приватизација, појава приватних и невладиних удружења, која доприносе квалитету културног живота) и </w:t>
      </w:r>
      <w:r>
        <w:rPr>
          <w:rFonts w:ascii="Times New Roman" w:hAnsi="Times New Roman" w:cs="Times New Roman"/>
          <w:b/>
          <w:bCs/>
          <w:sz w:val="24"/>
          <w:szCs w:val="24"/>
          <w:lang w:val="ru-RU"/>
        </w:rPr>
        <w:t>деполитизацији</w:t>
      </w:r>
      <w:r>
        <w:rPr>
          <w:rFonts w:ascii="Times New Roman" w:hAnsi="Times New Roman" w:cs="Times New Roman"/>
          <w:sz w:val="24"/>
          <w:szCs w:val="24"/>
          <w:lang w:val="ru-RU"/>
        </w:rPr>
        <w:t xml:space="preserve"> ( природни процес који се јавља у земљама у транзицији је да уз приватизацију, политика и политичке функције губе искључиви утицај на културни живот и развој) (Ђукић, 2010).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sz w:val="24"/>
          <w:szCs w:val="24"/>
          <w:lang w:val="ru-RU"/>
        </w:rPr>
        <w:t>Нивои јавне практичне политике</w:t>
      </w:r>
      <w:r>
        <w:rPr>
          <w:rFonts w:ascii="Times New Roman" w:hAnsi="Times New Roman" w:cs="Times New Roman"/>
          <w:sz w:val="24"/>
          <w:szCs w:val="24"/>
          <w:lang w:val="ru-RU"/>
        </w:rPr>
        <w:t xml:space="preserve"> су: међународни, национални, локални, регионални, институционални. У оквиру датих нивоа спровођење јавних практичних политик</w:t>
      </w:r>
      <w:r>
        <w:rPr>
          <w:rFonts w:ascii="Times New Roman" w:hAnsi="Times New Roman" w:cs="Times New Roman"/>
          <w:sz w:val="24"/>
          <w:szCs w:val="24"/>
        </w:rPr>
        <w:t>a</w:t>
      </w:r>
      <w:r>
        <w:rPr>
          <w:rFonts w:ascii="Times New Roman" w:hAnsi="Times New Roman" w:cs="Times New Roman"/>
          <w:sz w:val="24"/>
          <w:szCs w:val="24"/>
          <w:lang w:val="ru-RU"/>
        </w:rPr>
        <w:t xml:space="preserve"> се врши  посредством инструмената.</w:t>
      </w:r>
    </w:p>
    <w:p w:rsidR="00363FD6" w:rsidRDefault="00363FD6" w:rsidP="00363FD6">
      <w:pPr>
        <w:spacing w:after="0" w:line="360" w:lineRule="auto"/>
        <w:ind w:firstLine="720"/>
        <w:jc w:val="both"/>
        <w:rPr>
          <w:rFonts w:ascii="Times New Roman" w:hAnsi="Times New Roman" w:cs="Times New Roman"/>
          <w:color w:val="FF0000"/>
          <w:sz w:val="24"/>
          <w:szCs w:val="24"/>
          <w:lang w:val="ru-RU"/>
        </w:rPr>
      </w:pPr>
      <w:r>
        <w:rPr>
          <w:rFonts w:ascii="Times New Roman" w:hAnsi="Times New Roman" w:cs="Times New Roman"/>
          <w:b/>
          <w:bCs/>
          <w:sz w:val="24"/>
          <w:szCs w:val="24"/>
          <w:lang w:val="ru-RU"/>
        </w:rPr>
        <w:t>Инструменте политике</w:t>
      </w:r>
      <w:r>
        <w:rPr>
          <w:rFonts w:ascii="Times New Roman" w:hAnsi="Times New Roman" w:cs="Times New Roman"/>
          <w:sz w:val="24"/>
          <w:szCs w:val="24"/>
          <w:lang w:val="ru-RU"/>
        </w:rPr>
        <w:t xml:space="preserve"> карактерише садржај (економски, правно-политички, вредносно-идејни и организациони) и смер (подстицајни и сузбијајући) деловања (Шешић, Стојковић 2000, Ђукић 2010). </w:t>
      </w:r>
      <w:r>
        <w:rPr>
          <w:rFonts w:ascii="Times New Roman" w:hAnsi="Times New Roman" w:cs="Times New Roman"/>
          <w:dstrike/>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sz w:val="24"/>
          <w:szCs w:val="24"/>
          <w:lang w:val="ru-RU"/>
        </w:rPr>
        <w:lastRenderedPageBreak/>
        <w:t>Циљеви</w:t>
      </w:r>
      <w:r>
        <w:rPr>
          <w:rFonts w:ascii="Times New Roman" w:hAnsi="Times New Roman" w:cs="Times New Roman"/>
          <w:sz w:val="24"/>
          <w:szCs w:val="24"/>
          <w:lang w:val="ru-RU"/>
        </w:rPr>
        <w:t xml:space="preserve"> се постижу кроз инструменте, одредницама са различитих нивоа јавне политике и могу бити дугорочни и средњерочни. У контексту истраживања посебно је значајно уважити циљеве који се односе на: (еко-културни) туризам, заштићена подручја, природно и културно наслеђе, одрживи развој. Циљеви у вези са културним и природним наслеђем су: заштита, очување, конзервација, презентација, рестаурација, рехабилитација, и њихово укључивање у савремене токове (локални, регионални, национални и међународни). Циљеви се спроводе пописом нових природних и културних целина, повећањем територија заштићених подручја. У вези са еко-културним туризмом и одрживим развојем нарочито је важно указивање на значај, истраживање и развој доприноса, интегрални приступ у заштити природних и културних добара и сл.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Стојковић наводи </w:t>
      </w:r>
      <w:r>
        <w:rPr>
          <w:rFonts w:ascii="Times New Roman" w:hAnsi="Times New Roman" w:cs="Times New Roman"/>
          <w:b/>
          <w:bCs/>
          <w:sz w:val="24"/>
          <w:szCs w:val="24"/>
          <w:lang w:val="ru-RU"/>
        </w:rPr>
        <w:t>стратегијске приоритете</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 xml:space="preserve">и </w:t>
      </w:r>
      <w:r w:rsidRPr="00733DE1">
        <w:rPr>
          <w:rFonts w:ascii="Times New Roman" w:hAnsi="Times New Roman" w:cs="Times New Roman"/>
          <w:b/>
          <w:sz w:val="24"/>
          <w:szCs w:val="24"/>
          <w:lang w:val="ru-RU"/>
        </w:rPr>
        <w:t>тактичке циљеве</w:t>
      </w:r>
      <w:r>
        <w:rPr>
          <w:rFonts w:ascii="Times New Roman" w:hAnsi="Times New Roman" w:cs="Times New Roman"/>
          <w:sz w:val="24"/>
          <w:szCs w:val="24"/>
          <w:lang w:val="ru-RU"/>
        </w:rPr>
        <w:t xml:space="preserve">, који се дефинишу на основу евалуације, а усклађени су са дугорочним циљевима, нпр: дијагностиковање, инвентарисање и дигитализација материјалног и нематеријалног културног и природног наслеђа; подршка пројектима укључивања културног и природног наслеђа у савремене токове и шире економске развојне програме; стварање услова за развој комплексних економско одрживих природних и културних пројеката, кроз развој еко-културног туризма; развој рестаурације и конзервације и сл. (Стојковић, интернет приступ 2014). </w:t>
      </w:r>
    </w:p>
    <w:p w:rsidR="00363FD6" w:rsidRPr="00733DE1"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 би феномен еко-културног туризма био обухваћен и адекватно сагледан, неопходно је било проучити правне оквире који се на њега односе, и то : Заштита и управљање наслеђем (Закон о Туризму; Закон о заштити природе; Закон о заштити културних добара; Закон о просторном планирању; правилници који се односе на функционисање значајних институција; мастер-планови за развој туризма и туристичких производа).  </w:t>
      </w:r>
    </w:p>
    <w:p w:rsidR="00363FD6" w:rsidRDefault="00363FD6" w:rsidP="00363FD6">
      <w:pPr>
        <w:spacing w:after="0" w:line="240" w:lineRule="auto"/>
        <w:rPr>
          <w:rFonts w:ascii="Times New Roman" w:hAnsi="Times New Roman" w:cs="Times New Roman"/>
          <w:b/>
          <w:bCs/>
          <w:i/>
          <w:iCs/>
          <w:color w:val="000000"/>
          <w:sz w:val="24"/>
          <w:szCs w:val="24"/>
          <w:lang w:val="ru-RU"/>
        </w:rPr>
      </w:pPr>
      <w:r>
        <w:rPr>
          <w:rFonts w:ascii="Times New Roman" w:hAnsi="Times New Roman" w:cs="Times New Roman"/>
          <w:b/>
          <w:bCs/>
          <w:i/>
          <w:iCs/>
          <w:color w:val="000000"/>
          <w:sz w:val="24"/>
          <w:szCs w:val="24"/>
          <w:lang w:val="ru-RU"/>
        </w:rPr>
        <w:br w:type="page"/>
      </w:r>
    </w:p>
    <w:p w:rsidR="00363FD6" w:rsidRDefault="00363FD6" w:rsidP="00363FD6">
      <w:pPr>
        <w:spacing w:after="0"/>
        <w:rPr>
          <w:rFonts w:ascii="Times New Roman" w:hAnsi="Times New Roman" w:cs="Times New Roman"/>
          <w:color w:val="000000"/>
          <w:sz w:val="24"/>
          <w:szCs w:val="24"/>
          <w:lang w:val="ru-RU"/>
        </w:rPr>
      </w:pPr>
      <w:r>
        <w:rPr>
          <w:rFonts w:ascii="Times New Roman" w:hAnsi="Times New Roman" w:cs="Times New Roman"/>
          <w:b/>
          <w:bCs/>
          <w:i/>
          <w:iCs/>
          <w:color w:val="000000"/>
          <w:sz w:val="24"/>
          <w:szCs w:val="24"/>
          <w:lang w:val="ru-RU"/>
        </w:rPr>
        <w:lastRenderedPageBreak/>
        <w:t>Слика 2.</w:t>
      </w:r>
      <w:r>
        <w:rPr>
          <w:rFonts w:ascii="Times New Roman" w:hAnsi="Times New Roman" w:cs="Times New Roman"/>
          <w:color w:val="000000"/>
          <w:sz w:val="24"/>
          <w:szCs w:val="24"/>
          <w:lang w:val="ru-RU"/>
        </w:rPr>
        <w:t xml:space="preserve"> Закони у Републици Србији важни за еко-културни туризам</w:t>
      </w:r>
    </w:p>
    <w:p w:rsidR="00363FD6" w:rsidRDefault="00363FD6" w:rsidP="00363FD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14875" cy="2466975"/>
            <wp:effectExtent l="0" t="0" r="0" b="0"/>
            <wp:docPr id="4" name="Dijagra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agram 15"/>
                    <pic:cNvPicPr>
                      <a:picLocks noChangeAspect="1" noChangeArrowheads="1"/>
                    </pic:cNvPicPr>
                  </pic:nvPicPr>
                  <pic:blipFill>
                    <a:blip r:embed="rId18" cstate="print"/>
                    <a:srcRect l="-44702" r="-44933"/>
                    <a:stretch>
                      <a:fillRect/>
                    </a:stretch>
                  </pic:blipFill>
                  <pic:spPr bwMode="auto">
                    <a:xfrm>
                      <a:off x="0" y="0"/>
                      <a:ext cx="4714875" cy="2466975"/>
                    </a:xfrm>
                    <a:prstGeom prst="rect">
                      <a:avLst/>
                    </a:prstGeom>
                    <a:noFill/>
                    <a:ln w="9525">
                      <a:noFill/>
                      <a:miter lim="800000"/>
                      <a:headEnd/>
                      <a:tailEnd/>
                    </a:ln>
                  </pic:spPr>
                </pic:pic>
              </a:graphicData>
            </a:graphic>
          </wp:inline>
        </w:drawing>
      </w:r>
    </w:p>
    <w:p w:rsidR="00363FD6" w:rsidRDefault="00363FD6" w:rsidP="00363FD6">
      <w:pPr>
        <w:spacing w:after="0"/>
        <w:rPr>
          <w:rFonts w:ascii="Times New Roman" w:hAnsi="Times New Roman" w:cs="Times New Roman"/>
          <w:color w:val="000000"/>
          <w:sz w:val="24"/>
          <w:szCs w:val="24"/>
          <w:lang w:val="ru-RU"/>
        </w:rPr>
      </w:pPr>
      <w:r>
        <w:rPr>
          <w:rFonts w:ascii="Times New Roman" w:hAnsi="Times New Roman" w:cs="Times New Roman"/>
          <w:b/>
          <w:bCs/>
          <w:i/>
          <w:iCs/>
          <w:color w:val="000000"/>
          <w:sz w:val="24"/>
          <w:szCs w:val="24"/>
          <w:lang w:val="ru-RU"/>
        </w:rPr>
        <w:t>Извор</w:t>
      </w:r>
      <w:r>
        <w:rPr>
          <w:rFonts w:ascii="Times New Roman" w:hAnsi="Times New Roman" w:cs="Times New Roman"/>
          <w:color w:val="000000"/>
          <w:sz w:val="24"/>
          <w:szCs w:val="24"/>
          <w:lang w:val="ru-RU"/>
        </w:rPr>
        <w:t>: Ауторов графички приказ на основу прегледа релевантних закона</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Иако се ниједан од поменутих закона у свом домету не бави питањима која се односе на еко-културни туризам експлицитно (ни у једном закону није предвиђен овај феномен), правне основе за развој ове врсте туризма према законском садржају и појмовном значењу еко-културног туризма ипак постоје. </w:t>
      </w:r>
    </w:p>
    <w:p w:rsidR="00363FD6" w:rsidRDefault="00363FD6" w:rsidP="00363FD6">
      <w:pPr>
        <w:spacing w:after="0" w:line="360" w:lineRule="auto"/>
        <w:ind w:firstLine="720"/>
        <w:jc w:val="both"/>
        <w:rPr>
          <w:rFonts w:ascii="Times New Roman" w:hAnsi="Times New Roman" w:cs="Times New Roman"/>
          <w:i/>
          <w:iCs/>
          <w:color w:val="000000"/>
          <w:sz w:val="24"/>
          <w:szCs w:val="24"/>
          <w:lang w:val="ru-RU"/>
        </w:rPr>
      </w:pPr>
      <w:r>
        <w:rPr>
          <w:rFonts w:ascii="Times New Roman" w:hAnsi="Times New Roman" w:cs="Times New Roman"/>
          <w:color w:val="000000"/>
          <w:sz w:val="24"/>
          <w:szCs w:val="24"/>
          <w:lang w:val="ru-RU"/>
        </w:rPr>
        <w:t xml:space="preserve">У наставку текста биће нешто више речи о законима који имплицитно обухватају појам еко-културног туризма. Закон о туризму ("Сл гласник РС.", Бр 36/2009, 88/2010, 99/2011, 93/2012 и 84/2015) садржи одредбе које пружају основ за развој еко-културног туризма. То се, пре свега, односи на начела на којима је засновано уређење односа у области туризма (члан 2, девет ставова) претпоставља: (став1) </w:t>
      </w:r>
      <w:r>
        <w:rPr>
          <w:rFonts w:ascii="Times New Roman" w:hAnsi="Times New Roman" w:cs="Times New Roman"/>
          <w:i/>
          <w:iCs/>
          <w:color w:val="000000"/>
          <w:sz w:val="24"/>
          <w:szCs w:val="24"/>
          <w:lang w:val="ru-RU"/>
        </w:rPr>
        <w:t>интегрални развој туризма и пратећих делатности(</w:t>
      </w:r>
      <w:r>
        <w:rPr>
          <w:rFonts w:ascii="Times New Roman" w:hAnsi="Times New Roman" w:cs="Times New Roman"/>
          <w:color w:val="000000"/>
          <w:sz w:val="24"/>
          <w:szCs w:val="24"/>
          <w:lang w:val="ru-RU"/>
        </w:rPr>
        <w:t xml:space="preserve">...)као чинилаца укупног привредног и друштвеног развоја, којим се у складу са Законом обезбеђује спровођење међусобно усаглашених планова и програма; (став2) који се односи на </w:t>
      </w:r>
      <w:r>
        <w:rPr>
          <w:rFonts w:ascii="Times New Roman" w:hAnsi="Times New Roman" w:cs="Times New Roman"/>
          <w:i/>
          <w:iCs/>
          <w:color w:val="000000"/>
          <w:sz w:val="24"/>
          <w:szCs w:val="24"/>
          <w:lang w:val="ru-RU"/>
        </w:rPr>
        <w:t>одрживи развој туризма као усклађени систем техничко-технолошких, економских и друштвених активности, који се заснива на економском развоју, очувању природних и културних добара, очувању и развоју локалне заједнице</w:t>
      </w:r>
      <w:r>
        <w:rPr>
          <w:rFonts w:ascii="Times New Roman" w:hAnsi="Times New Roman" w:cs="Times New Roman"/>
          <w:color w:val="000000"/>
          <w:sz w:val="24"/>
          <w:szCs w:val="24"/>
          <w:lang w:val="ru-RU"/>
        </w:rPr>
        <w:t>; (став3)</w:t>
      </w:r>
      <w:r>
        <w:rPr>
          <w:rFonts w:ascii="Times New Roman" w:hAnsi="Times New Roman" w:cs="Times New Roman"/>
          <w:sz w:val="24"/>
          <w:szCs w:val="24"/>
          <w:lang w:val="ru-RU"/>
        </w:rPr>
        <w:t xml:space="preserve"> </w:t>
      </w:r>
      <w:r>
        <w:rPr>
          <w:rFonts w:ascii="Times New Roman" w:hAnsi="Times New Roman" w:cs="Times New Roman"/>
          <w:i/>
          <w:iCs/>
          <w:color w:val="000000"/>
          <w:sz w:val="24"/>
          <w:szCs w:val="24"/>
          <w:lang w:val="ru-RU"/>
        </w:rPr>
        <w:t>повећање ефикасности и одговорности у области коришћења, управљања, заштите и унапређења туристичког простора</w:t>
      </w:r>
      <w:r>
        <w:rPr>
          <w:rFonts w:ascii="Times New Roman" w:hAnsi="Times New Roman" w:cs="Times New Roman"/>
          <w:color w:val="000000"/>
          <w:sz w:val="24"/>
          <w:szCs w:val="24"/>
          <w:lang w:val="ru-RU"/>
        </w:rPr>
        <w:t>;</w:t>
      </w:r>
      <w:r>
        <w:rPr>
          <w:rFonts w:ascii="Times New Roman" w:hAnsi="Times New Roman" w:cs="Times New Roman"/>
          <w:sz w:val="24"/>
          <w:szCs w:val="24"/>
          <w:lang w:val="ru-RU"/>
        </w:rPr>
        <w:t xml:space="preserve"> (став 4) предвиђа </w:t>
      </w:r>
      <w:r>
        <w:rPr>
          <w:rFonts w:ascii="Times New Roman" w:hAnsi="Times New Roman" w:cs="Times New Roman"/>
          <w:color w:val="000000"/>
          <w:sz w:val="24"/>
          <w:szCs w:val="24"/>
          <w:lang w:val="ru-RU"/>
        </w:rPr>
        <w:t xml:space="preserve">обезбеђивање </w:t>
      </w:r>
      <w:r>
        <w:rPr>
          <w:rFonts w:ascii="Times New Roman" w:hAnsi="Times New Roman" w:cs="Times New Roman"/>
          <w:i/>
          <w:iCs/>
          <w:color w:val="000000"/>
          <w:sz w:val="24"/>
          <w:szCs w:val="24"/>
          <w:lang w:val="ru-RU"/>
        </w:rPr>
        <w:t>уникатних стандарда</w:t>
      </w:r>
      <w:r>
        <w:rPr>
          <w:rFonts w:ascii="Times New Roman" w:hAnsi="Times New Roman" w:cs="Times New Roman"/>
          <w:color w:val="000000"/>
          <w:sz w:val="24"/>
          <w:szCs w:val="24"/>
          <w:lang w:val="ru-RU"/>
        </w:rPr>
        <w:t xml:space="preserve"> за пружање услуга у туризму; (став5)</w:t>
      </w:r>
      <w:r>
        <w:rPr>
          <w:rFonts w:ascii="Times New Roman" w:hAnsi="Times New Roman" w:cs="Times New Roman"/>
          <w:sz w:val="24"/>
          <w:szCs w:val="24"/>
          <w:lang w:val="ru-RU"/>
        </w:rPr>
        <w:t xml:space="preserve"> предвиђа </w:t>
      </w:r>
      <w:r>
        <w:rPr>
          <w:rFonts w:ascii="Times New Roman" w:hAnsi="Times New Roman" w:cs="Times New Roman"/>
          <w:i/>
          <w:iCs/>
          <w:color w:val="000000"/>
          <w:sz w:val="24"/>
          <w:szCs w:val="24"/>
          <w:lang w:val="ru-RU"/>
        </w:rPr>
        <w:t>партнерске односе приватног и јавног сектора и цивилног друштва код планирања, обликовања и пласмана туристичког производа на тржишту (</w:t>
      </w:r>
      <w:r>
        <w:rPr>
          <w:rFonts w:ascii="Times New Roman" w:hAnsi="Times New Roman" w:cs="Times New Roman"/>
          <w:i/>
          <w:iCs/>
          <w:sz w:val="24"/>
          <w:szCs w:val="24"/>
          <w:lang w:val="ru-RU"/>
        </w:rPr>
        <w:t xml:space="preserve">Закон о </w:t>
      </w:r>
      <w:r>
        <w:rPr>
          <w:rFonts w:ascii="Times New Roman" w:hAnsi="Times New Roman" w:cs="Times New Roman"/>
          <w:i/>
          <w:iCs/>
          <w:sz w:val="24"/>
          <w:szCs w:val="24"/>
        </w:rPr>
        <w:t>t</w:t>
      </w:r>
      <w:r>
        <w:rPr>
          <w:rFonts w:ascii="Times New Roman" w:hAnsi="Times New Roman" w:cs="Times New Roman"/>
          <w:i/>
          <w:iCs/>
          <w:sz w:val="24"/>
          <w:szCs w:val="24"/>
          <w:lang w:val="ru-RU"/>
        </w:rPr>
        <w:t>уризму</w:t>
      </w:r>
      <w:r>
        <w:rPr>
          <w:rFonts w:ascii="Times New Roman" w:hAnsi="Times New Roman" w:cs="Times New Roman"/>
          <w:sz w:val="24"/>
          <w:szCs w:val="24"/>
          <w:lang w:val="ru-RU"/>
        </w:rPr>
        <w:t>, РС)</w:t>
      </w:r>
      <w:r>
        <w:rPr>
          <w:rFonts w:ascii="Times New Roman" w:hAnsi="Times New Roman" w:cs="Times New Roman"/>
          <w:color w:val="000000"/>
          <w:sz w:val="24"/>
          <w:szCs w:val="24"/>
          <w:lang w:val="ru-RU"/>
        </w:rPr>
        <w:t xml:space="preserve">. У </w:t>
      </w:r>
      <w:r>
        <w:rPr>
          <w:rFonts w:ascii="Times New Roman" w:hAnsi="Times New Roman" w:cs="Times New Roman"/>
          <w:color w:val="000000"/>
          <w:sz w:val="24"/>
          <w:szCs w:val="24"/>
          <w:lang w:val="ru-RU"/>
        </w:rPr>
        <w:lastRenderedPageBreak/>
        <w:t xml:space="preserve">члану 3 истог Закона, дефинисани су </w:t>
      </w:r>
      <w:r>
        <w:rPr>
          <w:rFonts w:ascii="Times New Roman" w:hAnsi="Times New Roman" w:cs="Times New Roman"/>
          <w:i/>
          <w:iCs/>
          <w:color w:val="000000"/>
          <w:sz w:val="24"/>
          <w:szCs w:val="24"/>
          <w:lang w:val="ru-RU"/>
        </w:rPr>
        <w:t>туристички производ, туристичко место и туристички простор</w:t>
      </w:r>
      <w:r>
        <w:rPr>
          <w:rFonts w:ascii="Times New Roman" w:hAnsi="Times New Roman" w:cs="Times New Roman"/>
          <w:color w:val="000000"/>
          <w:sz w:val="24"/>
          <w:szCs w:val="24"/>
          <w:lang w:val="ru-RU"/>
        </w:rPr>
        <w:t xml:space="preserve">. Туристички производ представља </w:t>
      </w:r>
      <w:r>
        <w:rPr>
          <w:rFonts w:ascii="Times New Roman" w:hAnsi="Times New Roman" w:cs="Times New Roman"/>
          <w:i/>
          <w:iCs/>
          <w:color w:val="000000"/>
          <w:sz w:val="24"/>
          <w:szCs w:val="24"/>
          <w:lang w:val="ru-RU"/>
        </w:rPr>
        <w:t>скуп међузависних елемената који се у пракси организује као посебан вредносни ланац који чине материјални производи и услуге, природне вредности и културна добра, туристичке атракције,туристичка супраструктура и туристичка инфраструктура</w:t>
      </w:r>
      <w:r>
        <w:rPr>
          <w:rFonts w:ascii="Times New Roman" w:hAnsi="Times New Roman" w:cs="Times New Roman"/>
          <w:color w:val="000000"/>
          <w:sz w:val="24"/>
          <w:szCs w:val="24"/>
          <w:lang w:val="ru-RU"/>
        </w:rPr>
        <w:t xml:space="preserve">. Туристичко место јесте </w:t>
      </w:r>
      <w:r>
        <w:rPr>
          <w:rFonts w:ascii="Times New Roman" w:hAnsi="Times New Roman" w:cs="Times New Roman"/>
          <w:i/>
          <w:iCs/>
          <w:color w:val="000000"/>
          <w:sz w:val="24"/>
          <w:szCs w:val="24"/>
          <w:lang w:val="ru-RU"/>
        </w:rPr>
        <w:t xml:space="preserve">организациона функционална целина са формираном туристичком понудом, природним вредностима, културним добрима и другим знаменитостима значајним за туризам, комуналном, саобраћајном и туристичком инфраструктуром, као и објектима и другим садржајима за смештај и боравак туриста. </w:t>
      </w:r>
      <w:r>
        <w:rPr>
          <w:rFonts w:ascii="Times New Roman" w:hAnsi="Times New Roman" w:cs="Times New Roman"/>
          <w:color w:val="000000"/>
          <w:sz w:val="24"/>
          <w:szCs w:val="24"/>
          <w:lang w:val="ru-RU"/>
        </w:rPr>
        <w:t>Туристички простор</w:t>
      </w:r>
      <w:r>
        <w:rPr>
          <w:rFonts w:ascii="Times New Roman" w:hAnsi="Times New Roman" w:cs="Times New Roman"/>
          <w:i/>
          <w:iCs/>
          <w:color w:val="000000"/>
          <w:sz w:val="24"/>
          <w:szCs w:val="24"/>
          <w:lang w:val="ru-RU"/>
        </w:rPr>
        <w:t xml:space="preserve"> јесте јединствена и недељива географска и функционална целина природних и створених ресурса и вредности од значаја за туризам (</w:t>
      </w:r>
      <w:r>
        <w:rPr>
          <w:rFonts w:ascii="Times New Roman" w:hAnsi="Times New Roman" w:cs="Times New Roman"/>
          <w:i/>
          <w:iCs/>
          <w:sz w:val="24"/>
          <w:szCs w:val="24"/>
          <w:lang w:val="ru-RU"/>
        </w:rPr>
        <w:t>Закон о Туризму</w:t>
      </w:r>
      <w:r>
        <w:rPr>
          <w:rFonts w:ascii="Times New Roman" w:hAnsi="Times New Roman" w:cs="Times New Roman"/>
          <w:sz w:val="24"/>
          <w:szCs w:val="24"/>
          <w:lang w:val="ru-RU"/>
        </w:rPr>
        <w:t>, РС</w:t>
      </w:r>
      <w:r>
        <w:rPr>
          <w:rStyle w:val="FootnoteReference"/>
          <w:i/>
          <w:iCs/>
          <w:color w:val="000000"/>
          <w:sz w:val="24"/>
          <w:szCs w:val="24"/>
          <w:lang w:val="ru-RU"/>
        </w:rPr>
        <w:t xml:space="preserve"> </w:t>
      </w:r>
      <w:r>
        <w:rPr>
          <w:rFonts w:ascii="Times New Roman" w:hAnsi="Times New Roman" w:cs="Times New Roman"/>
          <w:i/>
          <w:iCs/>
          <w:color w:val="000000"/>
          <w:sz w:val="24"/>
          <w:szCs w:val="24"/>
          <w:lang w:val="ru-RU"/>
        </w:rPr>
        <w:t xml:space="preserve">). </w:t>
      </w:r>
      <w:r>
        <w:rPr>
          <w:rFonts w:ascii="Times New Roman" w:hAnsi="Times New Roman" w:cs="Times New Roman"/>
          <w:color w:val="000000"/>
          <w:sz w:val="24"/>
          <w:szCs w:val="24"/>
          <w:lang w:val="ru-RU"/>
        </w:rPr>
        <w:t>У складу с таквим законским одређењем, од 2011. године се ради на ре-организовању Лепенског Вира и Голубачке Тврђаве као туристичких простора. Иако се Лепенски вир од тада развија као туристички простор, и даље постоји јако добра сарадња са Народним Музејем у Београду (чија је био функционална јединица), док је Голубачка Тврђава (такође туристички простор) у процесу реновирања. За развој еко-културног туризма веома важне су и дефиниције које се односе на инфраструктуру, супраструктуру и дестинацију, као и управљање дестинацијом кроз организације које Закон предвиђа.</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Туристичка дестинација </w:t>
      </w:r>
      <w:r>
        <w:rPr>
          <w:rFonts w:ascii="Times New Roman" w:hAnsi="Times New Roman" w:cs="Times New Roman"/>
          <w:i/>
          <w:iCs/>
          <w:color w:val="000000"/>
          <w:sz w:val="24"/>
          <w:szCs w:val="24"/>
          <w:lang w:val="ru-RU"/>
        </w:rPr>
        <w:t xml:space="preserve">јесте одредиште туристичког путовања, које својом опремљеношћу омогућава прихват и боравак туриста. </w:t>
      </w:r>
      <w:r>
        <w:rPr>
          <w:rFonts w:ascii="Times New Roman" w:hAnsi="Times New Roman" w:cs="Times New Roman"/>
          <w:iCs/>
          <w:color w:val="000000"/>
          <w:sz w:val="24"/>
          <w:szCs w:val="24"/>
          <w:lang w:val="ru-RU"/>
        </w:rPr>
        <w:t xml:space="preserve">У контексту теме, НП Ђердап може бити посматран и као туристичка дестинација. </w:t>
      </w:r>
      <w:r>
        <w:rPr>
          <w:rFonts w:ascii="Times New Roman" w:hAnsi="Times New Roman" w:cs="Times New Roman"/>
          <w:color w:val="000000"/>
          <w:sz w:val="24"/>
          <w:szCs w:val="24"/>
          <w:lang w:val="ru-RU"/>
        </w:rPr>
        <w:t xml:space="preserve">Дестинацијска Менаџмент организација (ДМО) </w:t>
      </w:r>
      <w:r>
        <w:rPr>
          <w:rFonts w:ascii="Times New Roman" w:hAnsi="Times New Roman" w:cs="Times New Roman"/>
          <w:i/>
          <w:iCs/>
          <w:color w:val="000000"/>
          <w:sz w:val="24"/>
          <w:szCs w:val="24"/>
          <w:lang w:val="ru-RU"/>
        </w:rPr>
        <w:t xml:space="preserve">је привредно друштво или друго правно лице основано ради управљања туристичком дестинацијом (планирање, организовање, маркетинг контрола и вођење), чији оснивачи могу да буду из јавног, цивилног и приватног сектора. </w:t>
      </w:r>
      <w:r>
        <w:rPr>
          <w:rFonts w:ascii="Times New Roman" w:hAnsi="Times New Roman" w:cs="Times New Roman"/>
          <w:iCs/>
          <w:color w:val="000000"/>
          <w:sz w:val="24"/>
          <w:szCs w:val="24"/>
          <w:lang w:val="ru-RU"/>
        </w:rPr>
        <w:t>Није познато да у Републици Србији постоји формирана ДМО иако би занчајно олакшала и омогућила партиципативно управљање дестинацијама.</w:t>
      </w:r>
      <w:r>
        <w:rPr>
          <w:rFonts w:ascii="Times New Roman" w:hAnsi="Times New Roman" w:cs="Times New Roman"/>
          <w:i/>
          <w:iCs/>
          <w:color w:val="000000"/>
          <w:sz w:val="24"/>
          <w:szCs w:val="24"/>
          <w:lang w:val="ru-RU"/>
        </w:rPr>
        <w:t xml:space="preserve"> </w:t>
      </w:r>
      <w:r>
        <w:rPr>
          <w:rFonts w:ascii="Times New Roman" w:hAnsi="Times New Roman" w:cs="Times New Roman"/>
          <w:color w:val="000000"/>
          <w:sz w:val="24"/>
          <w:szCs w:val="24"/>
          <w:lang w:val="ru-RU"/>
        </w:rPr>
        <w:t xml:space="preserve">Дестинацијска Менаџмент Компанија (ДСЦ) </w:t>
      </w:r>
      <w:r>
        <w:rPr>
          <w:rFonts w:ascii="Times New Roman" w:hAnsi="Times New Roman" w:cs="Times New Roman"/>
          <w:i/>
          <w:iCs/>
          <w:color w:val="000000"/>
          <w:sz w:val="24"/>
          <w:szCs w:val="24"/>
          <w:lang w:val="ru-RU"/>
        </w:rPr>
        <w:t>је привредно друштво или друго правно лице, специјализовано за одређену дестинацију, односно регију, са адекватним познавањем туристичких ресурса, кадровски оспособљена да креира, организује и реализује туристичке програме и путовања, да посредује у пружању услуге боравка, наставе, забаве, излета, услуге водича, трансфера и др, повезујући се са свима који пружају услуге на тој дестинацији, а све ради пружања професионалних, високо квалитетних туристичких услуга;(...)</w:t>
      </w:r>
      <w:r>
        <w:rPr>
          <w:rFonts w:ascii="Times New Roman" w:hAnsi="Times New Roman" w:cs="Times New Roman"/>
          <w:color w:val="000000"/>
          <w:sz w:val="24"/>
          <w:szCs w:val="24"/>
          <w:lang w:val="ru-RU"/>
        </w:rPr>
        <w:t>Туристички кластер</w:t>
      </w:r>
      <w:r>
        <w:rPr>
          <w:rFonts w:ascii="Times New Roman" w:hAnsi="Times New Roman" w:cs="Times New Roman"/>
          <w:i/>
          <w:iCs/>
          <w:color w:val="000000"/>
          <w:sz w:val="24"/>
          <w:szCs w:val="24"/>
          <w:lang w:val="ru-RU"/>
        </w:rPr>
        <w:t xml:space="preserve"> је </w:t>
      </w:r>
      <w:r>
        <w:rPr>
          <w:rFonts w:ascii="Times New Roman" w:hAnsi="Times New Roman" w:cs="Times New Roman"/>
          <w:i/>
          <w:iCs/>
          <w:color w:val="000000"/>
          <w:sz w:val="24"/>
          <w:szCs w:val="24"/>
          <w:lang w:val="ru-RU"/>
        </w:rPr>
        <w:lastRenderedPageBreak/>
        <w:t>секторска или географска концентрација, међусобно повезаних привредних субјеката, других правних лица или физичких лица, ради повезивања заједничких потреба и јачања конкурентности;(...)</w:t>
      </w:r>
      <w:r>
        <w:rPr>
          <w:rFonts w:ascii="Times New Roman" w:hAnsi="Times New Roman" w:cs="Times New Roman"/>
          <w:color w:val="000000"/>
          <w:sz w:val="24"/>
          <w:szCs w:val="24"/>
          <w:lang w:val="ru-RU"/>
        </w:rPr>
        <w:t>Туристичка супраструктура</w:t>
      </w:r>
      <w:r>
        <w:rPr>
          <w:rFonts w:ascii="Times New Roman" w:hAnsi="Times New Roman" w:cs="Times New Roman"/>
          <w:i/>
          <w:iCs/>
          <w:color w:val="000000"/>
          <w:sz w:val="24"/>
          <w:szCs w:val="24"/>
          <w:lang w:val="ru-RU"/>
        </w:rPr>
        <w:t xml:space="preserve"> јесу угоститељски објекти као и галерије, изложбени, конгресни и забавни објекти који су у непосредној вези са угоститељским објектима и објектима спортско рекреативног садржаја и са  њима чине јединствену целину;(...)</w:t>
      </w:r>
      <w:r>
        <w:rPr>
          <w:rFonts w:ascii="Times New Roman" w:hAnsi="Times New Roman" w:cs="Times New Roman"/>
          <w:color w:val="000000"/>
          <w:sz w:val="24"/>
          <w:szCs w:val="24"/>
          <w:lang w:val="ru-RU"/>
        </w:rPr>
        <w:t>Туристичка инфраструктура</w:t>
      </w:r>
      <w:r>
        <w:rPr>
          <w:rFonts w:ascii="Times New Roman" w:hAnsi="Times New Roman" w:cs="Times New Roman"/>
          <w:i/>
          <w:iCs/>
          <w:color w:val="000000"/>
          <w:sz w:val="24"/>
          <w:szCs w:val="24"/>
          <w:lang w:val="ru-RU"/>
        </w:rPr>
        <w:t xml:space="preserve"> јесу објекти за информисање, предах, снабдевање, рекреацију, едукацију и забаву туриста: скијалишта, купалишта и плаже, тематски и забавни паркови, туристички информативни центри, центри за прихват туриста и посетилаца, одморишта поред путева, објекти наутичког туризма, терени за голф, тенис терени, отворени и затворени објекти спортске рекреације, вештачке акумулације са купалиштем, базени за купање, велнес објекти, забавно рекреативне стазе и путеви (трим стазе, стазе здравља, видиковци, панорамски путеви, бициклистичке стазе, пешачке стазе, стазе за Санке и слично), уређене обале река и језера, објекти за посматрање природних реткости,објекти  за предах и краће задржавање туриста, објекти за Авантура активности и друго;(...)</w:t>
      </w:r>
      <w:r>
        <w:rPr>
          <w:rFonts w:ascii="Times New Roman" w:hAnsi="Times New Roman" w:cs="Times New Roman"/>
          <w:color w:val="000000"/>
          <w:sz w:val="24"/>
          <w:szCs w:val="24"/>
          <w:lang w:val="ru-RU"/>
        </w:rPr>
        <w:t>Туристичка локација јесте</w:t>
      </w:r>
      <w:r>
        <w:rPr>
          <w:rFonts w:ascii="Times New Roman" w:hAnsi="Times New Roman" w:cs="Times New Roman"/>
          <w:i/>
          <w:iCs/>
          <w:color w:val="000000"/>
          <w:sz w:val="24"/>
          <w:szCs w:val="24"/>
          <w:lang w:val="ru-RU"/>
        </w:rPr>
        <w:t xml:space="preserve"> ужа, саобраћајно повезана и инфраструктурно опремљена просторно-технолошка целина, која садржи једну или више од туристичких атракција (</w:t>
      </w:r>
      <w:r>
        <w:rPr>
          <w:rFonts w:ascii="Times New Roman" w:hAnsi="Times New Roman" w:cs="Times New Roman"/>
          <w:i/>
          <w:iCs/>
          <w:sz w:val="24"/>
          <w:szCs w:val="24"/>
          <w:lang w:val="ru-RU"/>
        </w:rPr>
        <w:t>Закон о Туризму</w:t>
      </w:r>
      <w:r>
        <w:rPr>
          <w:rFonts w:ascii="Times New Roman" w:hAnsi="Times New Roman" w:cs="Times New Roman"/>
          <w:sz w:val="24"/>
          <w:szCs w:val="24"/>
          <w:lang w:val="ru-RU"/>
        </w:rPr>
        <w:t>, РС</w:t>
      </w:r>
      <w:r>
        <w:rPr>
          <w:rStyle w:val="FootnoteReference"/>
          <w:i/>
          <w:iCs/>
          <w:color w:val="000000"/>
          <w:sz w:val="24"/>
          <w:szCs w:val="24"/>
          <w:lang w:val="ru-RU"/>
        </w:rPr>
        <w:t xml:space="preserve"> </w:t>
      </w:r>
      <w:r>
        <w:rPr>
          <w:rFonts w:ascii="Times New Roman" w:hAnsi="Times New Roman" w:cs="Times New Roman"/>
          <w:i/>
          <w:iCs/>
          <w:color w:val="000000"/>
          <w:sz w:val="24"/>
          <w:szCs w:val="24"/>
          <w:lang w:val="ru-RU"/>
        </w:rPr>
        <w:t xml:space="preserve">). </w:t>
      </w:r>
      <w:r>
        <w:rPr>
          <w:rFonts w:ascii="Times New Roman" w:hAnsi="Times New Roman" w:cs="Times New Roman"/>
          <w:color w:val="000000"/>
          <w:sz w:val="24"/>
          <w:szCs w:val="24"/>
          <w:lang w:val="ru-RU"/>
        </w:rPr>
        <w:t>Према садржају општих законских дефиниција туристичког производа и места, (чак и без њиховог фокусирања на алтернативне облике туризма), уочљиво је да су поменути појмови одређени природним и културним наслеђем. Већ на поменутим примерима јасан је могући домет еко-културног туризма, са циљем постизања одрживог развоја заштићених подручја и њима припадајућим наслеђем. Домет еко-културног туризма претпоставља уједно и услов у креирању еко-културно туристичких простора, производа, дестинација уз адекватно управљање.</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Закон предвиђа и подстицајне мере за унапређење туризма. Члан 27 предвиђа подстицајне мере за развој туризма и обезбеђивање средстава из буџета Републике Србије за:</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учешће у финансирању израде стратегијских мастер планова, програма развоја туристичких производа, програм развоја туризма, студија изводљивости туристичких пројеката, урбанистичких планова туристичких места и места за одмор;</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2) учешће у финансирању промотивних активности туристичких дестинација и туристичких места, туристичко-културних и туристичких манифестација у земљи и иностранству, као и програме едукације и усавршавање вештина запослених у туризму;</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учешће у финансирању израде пројекта заштите природе, животне средине, природних ресурса и културне баштине туристичког града;</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подстицање изградње туристичке инфраструктуре, туристичке супраструктуре, спортско-рекреативних и других пратећих садржаја јавног карактера значајних за унапређење квалитета туристичке понуде;</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 унапређење постојеће туристичке понуде и интензивирање њеног коришћења;</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 подстицање унапређења туристичког промета домаћих туриста и организованог туристичког саобраћаја страних туриста на територији Републике Србије</w:t>
      </w:r>
      <w:r>
        <w:rPr>
          <w:rFonts w:ascii="Times New Roman" w:hAnsi="Times New Roman" w:cs="Times New Roman"/>
          <w:i/>
          <w:iCs/>
          <w:color w:val="000000"/>
          <w:sz w:val="24"/>
          <w:szCs w:val="24"/>
          <w:lang w:val="ru-RU"/>
        </w:rPr>
        <w:t>(</w:t>
      </w:r>
      <w:r>
        <w:rPr>
          <w:rFonts w:ascii="Times New Roman" w:hAnsi="Times New Roman" w:cs="Times New Roman"/>
          <w:i/>
          <w:iCs/>
          <w:sz w:val="24"/>
          <w:szCs w:val="24"/>
          <w:lang w:val="ru-RU"/>
        </w:rPr>
        <w:t>Закон о Туризму</w:t>
      </w:r>
      <w:r>
        <w:rPr>
          <w:rFonts w:ascii="Times New Roman" w:hAnsi="Times New Roman" w:cs="Times New Roman"/>
          <w:sz w:val="24"/>
          <w:szCs w:val="24"/>
          <w:lang w:val="ru-RU"/>
        </w:rPr>
        <w:t>, РС)</w:t>
      </w:r>
      <w:r>
        <w:rPr>
          <w:rFonts w:ascii="Times New Roman" w:hAnsi="Times New Roman" w:cs="Times New Roman"/>
          <w:color w:val="000000"/>
          <w:sz w:val="24"/>
          <w:szCs w:val="24"/>
          <w:lang w:val="ru-RU"/>
        </w:rPr>
        <w:t>.</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Захтев за коришћење средстава из члана 27. овог закона садржи нарочито: основне податке о подносиоцу захтева, основне податке о пројекту, план финансирања пројекта и време реализације пројекта. Министар доноси Решење о преносу наменских средстава из буџета Републике Србије, односно закључује уговор о коришћењу подстицајних средстава.</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Иако су у питању тржишни сегменти туризма, као алтернативни облици, Стратегијом развоја туризма Републике Србије помињу се Еко Туризам и Културни туризам као </w:t>
      </w:r>
      <w:r w:rsidRPr="00F23F36">
        <w:rPr>
          <w:rFonts w:ascii="Times New Roman" w:hAnsi="Times New Roman" w:cs="Times New Roman"/>
          <w:i/>
          <w:color w:val="000000"/>
          <w:sz w:val="24"/>
          <w:szCs w:val="24"/>
          <w:lang w:val="ru-RU"/>
        </w:rPr>
        <w:t>туристички производи</w:t>
      </w:r>
      <w:r>
        <w:rPr>
          <w:rFonts w:ascii="Times New Roman" w:hAnsi="Times New Roman" w:cs="Times New Roman"/>
          <w:color w:val="000000"/>
          <w:sz w:val="24"/>
          <w:szCs w:val="24"/>
          <w:lang w:val="ru-RU"/>
        </w:rPr>
        <w:t xml:space="preserve"> који могу да се нађу у понуди српског туризма. Чини се да су креатори Стратегије направили пропуст будући да су у питању (под)врсте туризма, које могу иницирати формирање нових производа и услуга. Посебно треба истаћи могућности Републике Србије у креирању производа и услуга повезаним са: коришћењем природе и екотуризма, здрављем, активностима специјалних интереса, руралним и културним туризмом, речним крстарењем (крузингом), као и пословним туризмом.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Уз основне циљеве, </w:t>
      </w:r>
      <w:r>
        <w:rPr>
          <w:rFonts w:ascii="Times New Roman" w:hAnsi="Times New Roman" w:cs="Times New Roman"/>
          <w:i/>
          <w:iCs/>
          <w:color w:val="000000"/>
          <w:sz w:val="24"/>
          <w:szCs w:val="24"/>
          <w:lang w:val="ru-RU"/>
        </w:rPr>
        <w:t>Република Србија треба да подстиче развој позитивног имиџа на Светском тржишту, обезбеди заштиту и одрживо коришћење природе и културног наслеђа као ресурса за развој туризма, побољша квалитет живота становништва и обезбеди заштиту</w:t>
      </w:r>
      <w:r>
        <w:rPr>
          <w:rFonts w:ascii="Times New Roman" w:hAnsi="Times New Roman" w:cs="Times New Roman"/>
          <w:color w:val="000000"/>
          <w:sz w:val="24"/>
          <w:szCs w:val="24"/>
          <w:lang w:val="ru-RU"/>
        </w:rPr>
        <w:t xml:space="preserve"> </w:t>
      </w:r>
      <w:r>
        <w:rPr>
          <w:rFonts w:ascii="Times New Roman" w:hAnsi="Times New Roman" w:cs="Times New Roman"/>
          <w:i/>
          <w:iCs/>
          <w:color w:val="000000"/>
          <w:sz w:val="24"/>
          <w:szCs w:val="24"/>
          <w:lang w:val="ru-RU"/>
        </w:rPr>
        <w:t>туристичких потрошача (</w:t>
      </w:r>
      <w:r>
        <w:rPr>
          <w:rFonts w:ascii="Times New Roman" w:hAnsi="Times New Roman" w:cs="Times New Roman"/>
          <w:i/>
          <w:iCs/>
          <w:sz w:val="24"/>
          <w:szCs w:val="24"/>
          <w:lang w:val="ru-RU"/>
        </w:rPr>
        <w:t>Стратегија развоја туризма, на основу члана 6. став 2. Закона о туризму ("Службени гласник РС", број 45/05, "Службени гласник РС", бр. 91/2006)</w:t>
      </w:r>
      <w:r>
        <w:rPr>
          <w:rFonts w:ascii="Times New Roman" w:hAnsi="Times New Roman" w:cs="Times New Roman"/>
          <w:color w:val="000000"/>
          <w:sz w:val="24"/>
          <w:szCs w:val="24"/>
          <w:lang w:val="ru-RU"/>
        </w:rPr>
        <w:t xml:space="preserve">. На овај начин се обезбеђује правно-институционални услов и могућност да еко-културни туризам заживи. Изузетно је важно што Стратегија развоја туризма </w:t>
      </w:r>
      <w:r>
        <w:rPr>
          <w:rFonts w:ascii="Times New Roman" w:hAnsi="Times New Roman" w:cs="Times New Roman"/>
          <w:color w:val="000000"/>
          <w:sz w:val="24"/>
          <w:szCs w:val="24"/>
          <w:lang w:val="ru-RU"/>
        </w:rPr>
        <w:lastRenderedPageBreak/>
        <w:t xml:space="preserve">наглашава важност обједињеног третмана и коришћења наслеђа. Такође, отвара се низ могућих решења кроз повезивање сектора и ресора са циљем креирања позитивног имиџа и туристичке конкурентности засноване на наслеђу. Поменуто погодује стварању међународно повољне слике Србије, засноване на објективном богатству кроз одрживу и оптималну употребу заједничких добара- наслеђа. У Стратегији развоја туризма у Србији могуће је наћи основ за развој еко-културног туризма у делу текста који се односи на предложени оквир туристичког структурирања Републике Србије. Један од важнијих елемената поменутог основа јесте веза са културним, духовним и емотивним вредностима поднебља и људи који стварају туристичку понуду у најширем смислу речи. Поново, ово указује на културне пределе или пејзаже за које је ратификован Међународни уговор још 2011. Године.Међутим, и даље немамо формално ни један Културни Пејзаж у Србији, иако је у процесу предлог за Бач.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Алтернативни облици туризма или туризам специфичних интересовања (као што је примећено циљано или несавесно) се поистовећују са туристичким производима. Чак ни у том контексту, (уз уважавање ове поменуте материјалне грешке) не помиње се као "производ" еко-културни туризам.</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Такође, у Стратегији се говори о потенцијалу туристичких производа са истицањем могућности Републике Србије у креирању производа чија је основа  коришћење природе, екотуризам, здравље, активности специјалних интереса, рурални и културни туризам, речна крстарења, као и пословни туризам, сагласно искуствима развијених европских земаља.</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 </w:t>
      </w:r>
      <w:r>
        <w:rPr>
          <w:rFonts w:ascii="Times New Roman" w:hAnsi="Times New Roman" w:cs="Times New Roman"/>
          <w:color w:val="000000"/>
          <w:sz w:val="24"/>
          <w:szCs w:val="24"/>
          <w:lang w:val="ru-RU"/>
        </w:rPr>
        <w:t xml:space="preserve">Просторним планом Републике Србије од 2010. до 2020. године (у даљем тексту: Просторни план) утврђују се </w:t>
      </w:r>
      <w:r>
        <w:rPr>
          <w:rFonts w:ascii="Times New Roman" w:hAnsi="Times New Roman" w:cs="Times New Roman"/>
          <w:i/>
          <w:iCs/>
          <w:color w:val="000000"/>
          <w:sz w:val="24"/>
          <w:szCs w:val="24"/>
          <w:lang w:val="ru-RU"/>
        </w:rPr>
        <w:t>дугорочне основе организације, уређења, коришћења и заштите простора Републике Србије у циљу усаглашавања економског и социјалног развоја са природним, еколошким и културним потенцијалима и ограничењима на њеној територији(...)</w:t>
      </w:r>
      <w:r w:rsidRPr="00197666">
        <w:rPr>
          <w:rFonts w:ascii="Times New Roman" w:hAnsi="Times New Roman" w:cs="Times New Roman"/>
          <w:iCs/>
          <w:sz w:val="24"/>
          <w:szCs w:val="24"/>
          <w:lang w:val="ru-RU"/>
        </w:rPr>
        <w:t>Просторни план састоји се из</w:t>
      </w:r>
      <w:r>
        <w:rPr>
          <w:rFonts w:ascii="Times New Roman" w:hAnsi="Times New Roman" w:cs="Times New Roman"/>
          <w:i/>
          <w:iCs/>
          <w:sz w:val="24"/>
          <w:szCs w:val="24"/>
          <w:lang w:val="ru-RU"/>
        </w:rPr>
        <w:t xml:space="preserve"> текстуалног дела и графичких приказа. Графички прикази чине рефералне карте (Реферална карта 1. „Коришћење земљишта и функционална урбана подручја”, Реферална карта 2. „Мрежа урбаних центара и регионална организација”, Реферална карта 3. „Транспортна инфраструктура и електронска комуникациона мрежа и опрема”, Реферална карта 4. „Енергетска и водопривредна инфраструктура” и Реферална карта 5. „Туризам и заштита животне </w:t>
      </w:r>
      <w:r>
        <w:rPr>
          <w:rFonts w:ascii="Times New Roman" w:hAnsi="Times New Roman" w:cs="Times New Roman"/>
          <w:i/>
          <w:iCs/>
          <w:sz w:val="24"/>
          <w:szCs w:val="24"/>
          <w:lang w:val="ru-RU"/>
        </w:rPr>
        <w:lastRenderedPageBreak/>
        <w:t>средине, природног и културног наслеђа”) израђене у размери 1:300.000 (Закон о просторном планирању, чл 1 и 2)</w:t>
      </w:r>
      <w:r>
        <w:rPr>
          <w:rFonts w:ascii="Times New Roman" w:hAnsi="Times New Roman" w:cs="Times New Roman"/>
          <w:i/>
          <w:iCs/>
          <w:color w:val="000000"/>
          <w:sz w:val="24"/>
          <w:szCs w:val="24"/>
          <w:lang w:val="ru-RU"/>
        </w:rPr>
        <w:t xml:space="preserve">. </w:t>
      </w:r>
      <w:r>
        <w:rPr>
          <w:rFonts w:ascii="Times New Roman" w:hAnsi="Times New Roman" w:cs="Times New Roman"/>
          <w:color w:val="000000"/>
          <w:sz w:val="24"/>
          <w:szCs w:val="24"/>
          <w:lang w:val="ru-RU"/>
        </w:rPr>
        <w:t>Просторни план је саставни део Закона о просторном плану, који дефинише</w:t>
      </w:r>
      <w:r>
        <w:rPr>
          <w:rFonts w:ascii="Times New Roman" w:hAnsi="Times New Roman" w:cs="Times New Roman"/>
          <w:sz w:val="24"/>
          <w:szCs w:val="24"/>
          <w:lang w:val="ru-RU"/>
        </w:rPr>
        <w:t xml:space="preserve"> с</w:t>
      </w:r>
      <w:r>
        <w:rPr>
          <w:rFonts w:ascii="Times New Roman" w:hAnsi="Times New Roman" w:cs="Times New Roman"/>
          <w:color w:val="000000"/>
          <w:sz w:val="24"/>
          <w:szCs w:val="24"/>
          <w:lang w:val="ru-RU"/>
        </w:rPr>
        <w:t xml:space="preserve">тратешке оквире за развој туризма и заштиту наслеђа. У Закону о просторном плану наводи се, </w:t>
      </w:r>
      <w:r>
        <w:rPr>
          <w:rFonts w:ascii="Times New Roman" w:hAnsi="Times New Roman" w:cs="Times New Roman"/>
          <w:sz w:val="24"/>
          <w:szCs w:val="24"/>
          <w:lang w:val="ru-RU"/>
        </w:rPr>
        <w:t xml:space="preserve">да </w:t>
      </w:r>
      <w:r>
        <w:rPr>
          <w:rFonts w:ascii="Times New Roman" w:hAnsi="Times New Roman" w:cs="Times New Roman"/>
          <w:i/>
          <w:iCs/>
          <w:sz w:val="24"/>
          <w:szCs w:val="24"/>
          <w:lang w:val="ru-RU"/>
        </w:rPr>
        <w:t>поред јачања саобраћајних и енергетских веза, важно је развити и међурегионалне везе у области заштите</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природних и културних добара, туризма, као и заштите животне средине(...)</w:t>
      </w:r>
      <w:r>
        <w:rPr>
          <w:rFonts w:ascii="Times New Roman" w:hAnsi="Times New Roman" w:cs="Times New Roman"/>
          <w:sz w:val="24"/>
          <w:szCs w:val="24"/>
          <w:lang w:val="ru-RU"/>
        </w:rPr>
        <w:t>Оцена стања просторног развоја Републике Србије је вршена према интегралном методу који подразумева разумевање међуутицаја економског, социјалног и физичко-еколошког развоја.</w:t>
      </w:r>
      <w:r>
        <w:rPr>
          <w:rFonts w:ascii="Times New Roman" w:hAnsi="Times New Roman" w:cs="Times New Roman"/>
          <w:i/>
          <w:iCs/>
          <w:sz w:val="24"/>
          <w:szCs w:val="24"/>
          <w:lang w:val="ru-RU"/>
        </w:rPr>
        <w:t xml:space="preserve"> </w:t>
      </w:r>
      <w:r w:rsidRPr="00197666">
        <w:rPr>
          <w:rFonts w:ascii="Times New Roman" w:hAnsi="Times New Roman" w:cs="Times New Roman"/>
          <w:iCs/>
          <w:sz w:val="24"/>
          <w:szCs w:val="24"/>
          <w:lang w:val="ru-RU"/>
        </w:rPr>
        <w:t>У том систему</w:t>
      </w:r>
      <w:r>
        <w:rPr>
          <w:rFonts w:ascii="Times New Roman" w:hAnsi="Times New Roman" w:cs="Times New Roman"/>
          <w:i/>
          <w:iCs/>
          <w:sz w:val="24"/>
          <w:szCs w:val="24"/>
          <w:lang w:val="ru-RU"/>
        </w:rPr>
        <w:t>, према идеји одрживог развоја, приоритет има очување природе односно одрживо коришћење обновљивих, и нарочито, необновљивих ресурса као и оних вредности на којима почива идентитет Републике Србије и њених саставних делова.</w:t>
      </w:r>
      <w:r>
        <w:rPr>
          <w:rFonts w:ascii="Times New Roman" w:hAnsi="Times New Roman" w:cs="Times New Roman"/>
          <w:sz w:val="24"/>
          <w:szCs w:val="24"/>
          <w:lang w:val="ru-RU"/>
        </w:rPr>
        <w:t>(...)</w:t>
      </w:r>
      <w:r>
        <w:rPr>
          <w:rFonts w:ascii="Times New Roman" w:hAnsi="Times New Roman" w:cs="Times New Roman"/>
          <w:i/>
          <w:iCs/>
          <w:sz w:val="24"/>
          <w:szCs w:val="24"/>
          <w:lang w:val="ru-RU"/>
        </w:rPr>
        <w:t>Поједини, највреднији и најосетљивији екосистеми су угрожени загађивањем уз неадекватне и недовољне облике заштите. Проблеми су: непридржавање прописаних режима; бесправна изградња објеката у заштићеним подручјима; недовољна улагања</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Закон о просторном планирању)</w:t>
      </w:r>
      <w:r>
        <w:rPr>
          <w:rFonts w:ascii="Times New Roman" w:hAnsi="Times New Roman" w:cs="Times New Roman"/>
          <w:sz w:val="24"/>
          <w:szCs w:val="24"/>
          <w:lang w:val="ru-RU"/>
        </w:rPr>
        <w:t>.</w:t>
      </w:r>
      <w:r>
        <w:rPr>
          <w:rFonts w:ascii="Times New Roman" w:hAnsi="Times New Roman" w:cs="Times New Roman"/>
          <w:color w:val="000000"/>
          <w:sz w:val="24"/>
          <w:szCs w:val="24"/>
          <w:lang w:val="ru-RU"/>
        </w:rPr>
        <w:t xml:space="preserve">У складу са просторним планом Републике Србије, законом о планирању и изградњи, законима из области заштите животне средине, културе као и Правилником о садржини и изради планских докумената утврђен је Поступак израде просторних планова. </w:t>
      </w:r>
      <w:r w:rsidRPr="00197666">
        <w:rPr>
          <w:rFonts w:ascii="Times New Roman" w:hAnsi="Times New Roman" w:cs="Times New Roman"/>
          <w:iCs/>
          <w:color w:val="000000"/>
          <w:sz w:val="24"/>
          <w:szCs w:val="24"/>
          <w:lang w:val="ru-RU"/>
        </w:rPr>
        <w:t>Културно наслеђе није афирмисано као развојни ресурс и заштита културног наслеђа се још увек секторски третира.</w:t>
      </w:r>
      <w:r>
        <w:rPr>
          <w:rFonts w:ascii="Times New Roman" w:hAnsi="Times New Roman" w:cs="Times New Roman"/>
          <w:i/>
          <w:iCs/>
          <w:color w:val="000000"/>
          <w:sz w:val="24"/>
          <w:szCs w:val="24"/>
          <w:lang w:val="ru-RU"/>
        </w:rPr>
        <w:t xml:space="preserve"> </w:t>
      </w:r>
      <w:r>
        <w:rPr>
          <w:rFonts w:ascii="Times New Roman" w:hAnsi="Times New Roman" w:cs="Times New Roman"/>
          <w:color w:val="000000"/>
          <w:sz w:val="24"/>
          <w:szCs w:val="24"/>
          <w:lang w:val="ru-RU"/>
        </w:rPr>
        <w:t>И даље не постоји свеобухватна Национална стратегија развоја културе</w:t>
      </w:r>
      <w:r>
        <w:rPr>
          <w:rStyle w:val="FootnoteReference"/>
          <w:color w:val="000000"/>
          <w:sz w:val="24"/>
          <w:szCs w:val="24"/>
          <w:lang w:val="ru-RU"/>
        </w:rPr>
        <w:footnoteReference w:id="45"/>
      </w:r>
      <w:r>
        <w:rPr>
          <w:rFonts w:ascii="Times New Roman" w:hAnsi="Times New Roman" w:cs="Times New Roman"/>
          <w:color w:val="000000"/>
          <w:sz w:val="24"/>
          <w:szCs w:val="24"/>
          <w:lang w:val="ru-RU"/>
        </w:rPr>
        <w:t>, док су законска решења из 1994. године превазиђена. Посебан проблем представља стање културног наслеђа, које се налази на листи</w:t>
      </w:r>
      <w:r>
        <w:rPr>
          <w:rFonts w:ascii="Times New Roman" w:hAnsi="Times New Roman" w:cs="Times New Roman"/>
          <w:color w:val="FF0000"/>
          <w:sz w:val="24"/>
          <w:szCs w:val="24"/>
          <w:lang w:val="ru-RU"/>
        </w:rPr>
        <w:t xml:space="preserve"> </w:t>
      </w:r>
      <w:r>
        <w:rPr>
          <w:rFonts w:ascii="Times New Roman" w:hAnsi="Times New Roman" w:cs="Times New Roman"/>
          <w:color w:val="000000"/>
          <w:sz w:val="24"/>
          <w:szCs w:val="24"/>
          <w:lang w:val="ru-RU"/>
        </w:rPr>
        <w:t xml:space="preserve"> светског културног наслеђа </w:t>
      </w:r>
      <w:r>
        <w:rPr>
          <w:rFonts w:ascii="Times New Roman" w:hAnsi="Times New Roman" w:cs="Times New Roman"/>
          <w:color w:val="000000"/>
          <w:sz w:val="24"/>
          <w:szCs w:val="24"/>
        </w:rPr>
        <w:t>UNESCO</w:t>
      </w:r>
      <w:r w:rsidRPr="00666258">
        <w:rPr>
          <w:rFonts w:ascii="Times New Roman" w:hAnsi="Times New Roman" w:cs="Times New Roman"/>
          <w:color w:val="000000"/>
          <w:sz w:val="24"/>
          <w:szCs w:val="24"/>
          <w:lang w:val="ru-RU"/>
        </w:rPr>
        <w:t>-</w:t>
      </w:r>
      <w:r>
        <w:rPr>
          <w:rFonts w:ascii="Times New Roman" w:hAnsi="Times New Roman" w:cs="Times New Roman"/>
          <w:color w:val="000000"/>
          <w:sz w:val="24"/>
          <w:szCs w:val="24"/>
        </w:rPr>
        <w:t>a</w:t>
      </w:r>
      <w:r>
        <w:rPr>
          <w:rFonts w:ascii="Times New Roman" w:hAnsi="Times New Roman" w:cs="Times New Roman"/>
          <w:color w:val="000000"/>
          <w:sz w:val="24"/>
          <w:szCs w:val="24"/>
          <w:lang w:val="ru-RU"/>
        </w:rPr>
        <w:t>, с тим да су посебно угрожена културна добра на територији АП Косово и Метохија.</w:t>
      </w:r>
      <w:r>
        <w:rPr>
          <w:rStyle w:val="FootnoteReference"/>
          <w:color w:val="000000"/>
          <w:sz w:val="24"/>
          <w:szCs w:val="24"/>
          <w:lang w:val="ru-RU"/>
        </w:rPr>
        <w:footnoteReference w:id="46"/>
      </w:r>
      <w:r>
        <w:rPr>
          <w:rFonts w:ascii="Times New Roman" w:hAnsi="Times New Roman" w:cs="Times New Roman"/>
          <w:color w:val="000000"/>
          <w:sz w:val="24"/>
          <w:szCs w:val="24"/>
          <w:lang w:val="ru-RU"/>
        </w:rPr>
        <w:t xml:space="preserve"> Највећа пажња се посвећује сакралним грађевинама, док се Народна архитектура запоставља. Приметна је појава бесправне градње, као и одвијање тешког - транзитног саобраћаја у непосредној близини културног наслеђа. Питање власништва над културним наслеђем је отворено у процесу транзиције и за сада је без адекватног одговора (који би одредио права, обавезе и одговорнисти), док је међурегионално повезивање остварено у мањем обиму. Предели су под утицајем убрзаних и честих трансформација </w:t>
      </w:r>
      <w:r>
        <w:rPr>
          <w:rFonts w:ascii="Times New Roman" w:hAnsi="Times New Roman" w:cs="Times New Roman"/>
          <w:color w:val="000000"/>
          <w:sz w:val="24"/>
          <w:szCs w:val="24"/>
          <w:lang w:val="ru-RU"/>
        </w:rPr>
        <w:lastRenderedPageBreak/>
        <w:t>које доводе до негативних промена, а само неки од таквих су: интензивирање  и</w:t>
      </w:r>
      <w:r>
        <w:rPr>
          <w:rFonts w:ascii="Times New Roman" w:hAnsi="Times New Roman" w:cs="Times New Roman"/>
          <w:color w:val="FF0000"/>
          <w:sz w:val="24"/>
          <w:szCs w:val="24"/>
          <w:lang w:val="ru-RU"/>
        </w:rPr>
        <w:t xml:space="preserve"> </w:t>
      </w:r>
      <w:r>
        <w:rPr>
          <w:rFonts w:ascii="Times New Roman" w:hAnsi="Times New Roman" w:cs="Times New Roman"/>
          <w:color w:val="000000"/>
          <w:sz w:val="24"/>
          <w:szCs w:val="24"/>
          <w:lang w:val="ru-RU"/>
        </w:rPr>
        <w:t xml:space="preserve">повећање степена пољопривредне производње услед којих долази до нестајања природних станишта и хомогенизације предела; интензивирање урбаног ширења и развоја  инфраструктуре, који угрожавају системе веза и фрагментирају пределе; лоцирање туристичких, рекреационих комплекса у највреднијим деловима територије (Високо планински предели), као и депопулација руралних предела и напуштање традиционалног начина обраде земљишта, што доводи до промене и нестајања карактеристика предела као основе културног идентитета. Физичка структура насеља се трансформише, губећи на квалитету. Са друге стране, укупни дизајн приватног простора као и урбана култура становника у већини насеља у Републици Србији до сада нису перципирани нити третирани као вредност.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У Републици Србији је заштићено преко 400 природних добара, сврстаних у три категорије - од </w:t>
      </w:r>
      <w:r w:rsidRPr="00F06906">
        <w:rPr>
          <w:rFonts w:ascii="Times New Roman" w:hAnsi="Times New Roman" w:cs="Times New Roman"/>
          <w:i/>
          <w:color w:val="000000"/>
          <w:sz w:val="24"/>
          <w:szCs w:val="24"/>
          <w:lang w:val="ru-RU"/>
        </w:rPr>
        <w:t>изузетног значаја, великог значаја и значајна добра</w:t>
      </w:r>
      <w:r>
        <w:rPr>
          <w:rFonts w:ascii="Times New Roman" w:hAnsi="Times New Roman" w:cs="Times New Roman"/>
          <w:color w:val="000000"/>
          <w:sz w:val="24"/>
          <w:szCs w:val="24"/>
          <w:lang w:val="ru-RU"/>
        </w:rPr>
        <w:t xml:space="preserve">. Неки примери из ових категорија уписани су у рамсарску листу, листу </w:t>
      </w:r>
      <w:r>
        <w:rPr>
          <w:rFonts w:ascii="Times New Roman" w:hAnsi="Times New Roman" w:cs="Times New Roman"/>
          <w:color w:val="000000"/>
          <w:sz w:val="24"/>
          <w:szCs w:val="24"/>
        </w:rPr>
        <w:t>MAB</w:t>
      </w:r>
      <w:r>
        <w:rPr>
          <w:rFonts w:ascii="Times New Roman" w:hAnsi="Times New Roman" w:cs="Times New Roman"/>
          <w:color w:val="000000"/>
          <w:sz w:val="24"/>
          <w:szCs w:val="24"/>
          <w:lang w:val="ru-RU"/>
        </w:rPr>
        <w:t xml:space="preserve"> ("Човек и биосфера") и светску листу заштићеног природног и културног наслеђа (</w:t>
      </w:r>
      <w:r>
        <w:rPr>
          <w:rFonts w:ascii="Times New Roman" w:hAnsi="Times New Roman" w:cs="Times New Roman"/>
          <w:color w:val="000000"/>
          <w:sz w:val="24"/>
          <w:szCs w:val="24"/>
        </w:rPr>
        <w:t>UNESCO</w:t>
      </w:r>
      <w:r>
        <w:rPr>
          <w:rFonts w:ascii="Times New Roman" w:hAnsi="Times New Roman" w:cs="Times New Roman"/>
          <w:color w:val="000000"/>
          <w:sz w:val="24"/>
          <w:szCs w:val="24"/>
          <w:lang w:val="ru-RU"/>
        </w:rPr>
        <w:t xml:space="preserve">). </w:t>
      </w:r>
      <w:r w:rsidRPr="00F06906">
        <w:rPr>
          <w:rFonts w:ascii="Times New Roman" w:hAnsi="Times New Roman" w:cs="Times New Roman"/>
          <w:i/>
          <w:color w:val="000000"/>
          <w:sz w:val="24"/>
          <w:szCs w:val="24"/>
          <w:lang w:val="ru-RU"/>
        </w:rPr>
        <w:t>Околине</w:t>
      </w:r>
      <w:r>
        <w:rPr>
          <w:rFonts w:ascii="Times New Roman" w:hAnsi="Times New Roman" w:cs="Times New Roman"/>
          <w:color w:val="000000"/>
          <w:sz w:val="24"/>
          <w:szCs w:val="24"/>
          <w:lang w:val="ru-RU"/>
        </w:rPr>
        <w:t xml:space="preserve"> културних добара представљају вредне просторе који се стављају под заштиту. Постоји укупно проглашених 43 подручја - заштићених околина.  Такође, управо околина културног наслеђа представља уједно и културни пејзаж. У Србији је утврђено 46 међународно значајних подручја за птице (</w:t>
      </w:r>
      <w:r>
        <w:rPr>
          <w:rFonts w:ascii="Times New Roman" w:hAnsi="Times New Roman" w:cs="Times New Roman"/>
          <w:color w:val="000000"/>
          <w:sz w:val="24"/>
          <w:szCs w:val="24"/>
        </w:rPr>
        <w:t>IBA</w:t>
      </w:r>
      <w:r>
        <w:rPr>
          <w:rFonts w:ascii="Times New Roman" w:hAnsi="Times New Roman" w:cs="Times New Roman"/>
          <w:color w:val="000000"/>
          <w:sz w:val="24"/>
          <w:szCs w:val="24"/>
          <w:lang w:val="ru-RU"/>
        </w:rPr>
        <w:t>), 62 међународно значајна подручја за биљке (</w:t>
      </w:r>
      <w:r>
        <w:rPr>
          <w:rFonts w:ascii="Times New Roman" w:hAnsi="Times New Roman" w:cs="Times New Roman"/>
          <w:color w:val="000000"/>
          <w:sz w:val="24"/>
          <w:szCs w:val="24"/>
        </w:rPr>
        <w:t>IPA</w:t>
      </w:r>
      <w:r>
        <w:rPr>
          <w:rFonts w:ascii="Times New Roman" w:hAnsi="Times New Roman" w:cs="Times New Roman"/>
          <w:color w:val="000000"/>
          <w:sz w:val="24"/>
          <w:szCs w:val="24"/>
          <w:lang w:val="ru-RU"/>
        </w:rPr>
        <w:t xml:space="preserve">) и 40 међународно значајних подручја за лептире. Започет је развој Емералд мреже у Републици Србији, са циљем успостављања еколошке мреже, састављене од подручја од посебне важности за заштиту природе (подручја од посебног интереса). У том смислу, обрађено је 61 подручје.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Основни проблеми у домену заштите природе и природних добара у директној вези су са: непознавањем, односно неспровођењем важећих прописа</w:t>
      </w:r>
      <w:r>
        <w:rPr>
          <w:rStyle w:val="FootnoteReference"/>
          <w:color w:val="000000"/>
          <w:sz w:val="24"/>
          <w:szCs w:val="24"/>
          <w:lang w:val="ru-RU"/>
        </w:rPr>
        <w:footnoteReference w:id="47"/>
      </w:r>
      <w:r>
        <w:rPr>
          <w:rFonts w:ascii="Times New Roman" w:hAnsi="Times New Roman" w:cs="Times New Roman"/>
          <w:color w:val="000000"/>
          <w:sz w:val="24"/>
          <w:szCs w:val="24"/>
          <w:lang w:val="ru-RU"/>
        </w:rPr>
        <w:t>; нерационалним коришћењем природних ресурса, слабом покривеношћу планском урбанистичком документацијом, неинвентивншћу, слабом опремљеношћу и лошом организованошћу многих стараоца природних добара, ниским улагањима државе у најатрактивнијим подручјима Републике Србије, итд</w:t>
      </w:r>
      <w:r>
        <w:rPr>
          <w:rFonts w:ascii="Times New Roman" w:hAnsi="Times New Roman" w:cs="Times New Roman"/>
          <w:i/>
          <w:iCs/>
          <w:color w:val="000000"/>
          <w:sz w:val="24"/>
          <w:szCs w:val="24"/>
          <w:lang w:val="ru-RU"/>
        </w:rPr>
        <w:t xml:space="preserve"> (Закон о просторном планирању)</w:t>
      </w:r>
      <w:r>
        <w:rPr>
          <w:rFonts w:ascii="Times New Roman" w:hAnsi="Times New Roman" w:cs="Times New Roman"/>
          <w:color w:val="000000"/>
          <w:sz w:val="24"/>
          <w:szCs w:val="24"/>
          <w:lang w:val="ru-RU"/>
        </w:rPr>
        <w:t xml:space="preserve">. Циљеви и стратешка опредељења развоја националних паркова требало би да обухвате  правила и режиме </w:t>
      </w:r>
      <w:r>
        <w:rPr>
          <w:rFonts w:ascii="Times New Roman" w:hAnsi="Times New Roman" w:cs="Times New Roman"/>
          <w:color w:val="000000"/>
          <w:sz w:val="24"/>
          <w:szCs w:val="24"/>
          <w:lang w:val="ru-RU"/>
        </w:rPr>
        <w:lastRenderedPageBreak/>
        <w:t xml:space="preserve">заштите, уређења и коришћења простора, позицију и капацитете приоритетних туристичких локалитета у складу са квалитетом ресурса и могућношћу рационалног инфраструктурног опремања. Циљеви претпостављају разраду просторних планова и одговарајућих урбанистичких планова и програма.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Саставни део просторних планова чини спроведена (или је у току у неким случајевима) </w:t>
      </w:r>
      <w:r w:rsidRPr="004C6381">
        <w:rPr>
          <w:rFonts w:ascii="Times New Roman" w:hAnsi="Times New Roman" w:cs="Times New Roman"/>
          <w:i/>
          <w:color w:val="000000"/>
          <w:sz w:val="24"/>
          <w:szCs w:val="24"/>
          <w:lang w:val="ru-RU"/>
        </w:rPr>
        <w:t>израда дугорочних стратешких процена утицаја просторних планова на животну средину</w:t>
      </w:r>
      <w:r>
        <w:rPr>
          <w:rFonts w:ascii="Times New Roman" w:hAnsi="Times New Roman" w:cs="Times New Roman"/>
          <w:color w:val="000000"/>
          <w:sz w:val="24"/>
          <w:szCs w:val="24"/>
          <w:lang w:val="ru-RU"/>
        </w:rPr>
        <w:t>. Стратешке процене се праве са циљем  утврђивања величина утицаја планских решења на животну средину и друге елементе одрживог развоја</w:t>
      </w:r>
      <w:r>
        <w:rPr>
          <w:rStyle w:val="FootnoteReference"/>
          <w:color w:val="000000"/>
          <w:sz w:val="24"/>
          <w:szCs w:val="24"/>
          <w:lang w:val="ru-RU"/>
        </w:rPr>
        <w:footnoteReference w:id="48"/>
      </w:r>
      <w:r>
        <w:rPr>
          <w:rFonts w:ascii="Times New Roman" w:hAnsi="Times New Roman" w:cs="Times New Roman"/>
          <w:color w:val="000000"/>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Просторне планове од републичког значаја разматра интерресорна Комисија за стручну контролу, а усваја их Влада Републике Србије, након поступка јавног увида (Инжењерска комора Србије, 2016).</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На основу члана 35. став 2. Закона о планирању и изградњи </w:t>
      </w:r>
      <w:r>
        <w:rPr>
          <w:rFonts w:ascii="Times New Roman" w:hAnsi="Times New Roman" w:cs="Times New Roman"/>
          <w:i/>
          <w:iCs/>
          <w:sz w:val="24"/>
          <w:szCs w:val="24"/>
          <w:lang w:val="ru-RU"/>
        </w:rPr>
        <w:t>("Службени гласник РС", бр. 72/09, 81/09 - исправка, 64/10 - УС, 24/11 и 121/12</w:t>
      </w:r>
      <w:r>
        <w:rPr>
          <w:rFonts w:ascii="Times New Roman" w:hAnsi="Times New Roman" w:cs="Times New Roman"/>
          <w:sz w:val="24"/>
          <w:szCs w:val="24"/>
          <w:lang w:val="ru-RU"/>
        </w:rPr>
        <w:t xml:space="preserve">) и члана 42. став 1. Закона о Влади </w:t>
      </w:r>
      <w:r>
        <w:rPr>
          <w:rFonts w:ascii="Times New Roman" w:hAnsi="Times New Roman" w:cs="Times New Roman"/>
          <w:i/>
          <w:iCs/>
          <w:sz w:val="24"/>
          <w:szCs w:val="24"/>
          <w:lang w:val="ru-RU"/>
        </w:rPr>
        <w:t>("Службени гласник РС", бр. 55/05, 71/05 - исправка, 101/07, 65/08, 16/11, 68/12 - УС и 72/12</w:t>
      </w:r>
      <w:r>
        <w:rPr>
          <w:rFonts w:ascii="Times New Roman" w:hAnsi="Times New Roman" w:cs="Times New Roman"/>
          <w:sz w:val="24"/>
          <w:szCs w:val="24"/>
          <w:lang w:val="ru-RU"/>
        </w:rPr>
        <w:t>) значајан документ за потребе студије случаја је Уредба о утврђивању просторног плана подручја посебне намене Националног Парка Ђердап (</w:t>
      </w:r>
      <w:r>
        <w:rPr>
          <w:rFonts w:ascii="Times New Roman" w:hAnsi="Times New Roman" w:cs="Times New Roman"/>
          <w:i/>
          <w:iCs/>
          <w:sz w:val="24"/>
          <w:szCs w:val="24"/>
          <w:lang w:val="ru-RU"/>
        </w:rPr>
        <w:t>Уредба о утврђивању просторног плана подручја посебне намене НП Ђердап, 2014</w:t>
      </w:r>
      <w:r>
        <w:rPr>
          <w:rFonts w:ascii="Times New Roman" w:hAnsi="Times New Roman" w:cs="Times New Roman"/>
          <w:sz w:val="24"/>
          <w:szCs w:val="24"/>
          <w:lang w:val="ru-RU"/>
        </w:rPr>
        <w:t xml:space="preserve">). Према члану 2 исте Уредбе, </w:t>
      </w:r>
      <w:r>
        <w:rPr>
          <w:rFonts w:ascii="Times New Roman" w:hAnsi="Times New Roman" w:cs="Times New Roman"/>
          <w:i/>
          <w:iCs/>
          <w:sz w:val="24"/>
          <w:szCs w:val="24"/>
          <w:lang w:val="ru-RU"/>
        </w:rPr>
        <w:t>просторним планом утврђују се основе организације, коришћења, уређења и заштите подручја посебне намене Националног парка "Ђердап" на деловима територија општина Голубац, Кладово, Кучево, Мајданпек и Неготин(...)</w:t>
      </w:r>
      <w:r>
        <w:rPr>
          <w:rFonts w:ascii="Times New Roman" w:hAnsi="Times New Roman" w:cs="Times New Roman"/>
          <w:sz w:val="24"/>
          <w:szCs w:val="24"/>
          <w:lang w:val="ru-RU"/>
        </w:rPr>
        <w:t xml:space="preserve">члан 3, као саставни део плана подразумевају се </w:t>
      </w:r>
      <w:r>
        <w:rPr>
          <w:rFonts w:ascii="Times New Roman" w:hAnsi="Times New Roman" w:cs="Times New Roman"/>
          <w:i/>
          <w:iCs/>
          <w:sz w:val="24"/>
          <w:szCs w:val="24"/>
          <w:lang w:val="ru-RU"/>
        </w:rPr>
        <w:t>3)Графички прикази (рефералне карте) израђени су у размери 1: 50.000, и то: реферална карта 1 - Посебна намена простора; реферална карта 2 - Мрежа насеља и инфраструктурни системи; реферална карта 3 - Природни ресурси, заштита животне средине и природних и културних добара и реферална карта 4 - Спровођење Просторног плана.</w:t>
      </w:r>
      <w:r>
        <w:rPr>
          <w:rFonts w:ascii="Times New Roman" w:hAnsi="Times New Roman" w:cs="Times New Roman"/>
          <w:sz w:val="24"/>
          <w:szCs w:val="24"/>
          <w:lang w:val="ru-RU"/>
        </w:rPr>
        <w:t xml:space="preserve"> На основу члана 24. став 2. Закона о планирању и изградњи ("</w:t>
      </w:r>
      <w:r>
        <w:rPr>
          <w:rFonts w:ascii="Times New Roman" w:hAnsi="Times New Roman" w:cs="Times New Roman"/>
          <w:i/>
          <w:iCs/>
          <w:sz w:val="24"/>
          <w:szCs w:val="24"/>
          <w:lang w:val="ru-RU"/>
        </w:rPr>
        <w:t>Службени гласник РС", бр. 47/03 и 34/06</w:t>
      </w:r>
      <w:r>
        <w:rPr>
          <w:rFonts w:ascii="Times New Roman" w:hAnsi="Times New Roman" w:cs="Times New Roman"/>
          <w:sz w:val="24"/>
          <w:szCs w:val="24"/>
          <w:lang w:val="ru-RU"/>
        </w:rPr>
        <w:t xml:space="preserve">), Влада доноси одлуку о изради Просторног плана подручја посебне намене Националног парка "Ђердап". </w:t>
      </w:r>
      <w:r>
        <w:rPr>
          <w:rFonts w:ascii="Times New Roman" w:hAnsi="Times New Roman" w:cs="Times New Roman"/>
          <w:i/>
          <w:iCs/>
          <w:sz w:val="24"/>
          <w:szCs w:val="24"/>
          <w:lang w:val="ru-RU"/>
        </w:rPr>
        <w:t xml:space="preserve">Циљ доношења Просторног плана је утврђивање дугорочне концепције организације, уређења, заштите и коришћења националног парка "Ђердап", рационално коришћење и очување природних ресурса, заштита и унапређење </w:t>
      </w:r>
      <w:r>
        <w:rPr>
          <w:rFonts w:ascii="Times New Roman" w:hAnsi="Times New Roman" w:cs="Times New Roman"/>
          <w:i/>
          <w:iCs/>
          <w:sz w:val="24"/>
          <w:szCs w:val="24"/>
          <w:lang w:val="ru-RU"/>
        </w:rPr>
        <w:lastRenderedPageBreak/>
        <w:t>животне средине, природних и непокретних културних добара, валоризација комплементарних потенцијала подручја за развој, просторни, саобраћајни, привредни и други облици интеграције подручја са окружењем</w:t>
      </w:r>
      <w:r>
        <w:rPr>
          <w:rFonts w:ascii="Times New Roman" w:hAnsi="Times New Roman" w:cs="Times New Roman"/>
          <w:sz w:val="24"/>
          <w:szCs w:val="24"/>
          <w:lang w:val="ru-RU"/>
        </w:rPr>
        <w:t>(...)</w:t>
      </w:r>
      <w:r>
        <w:rPr>
          <w:rFonts w:ascii="Times New Roman" w:hAnsi="Times New Roman" w:cs="Times New Roman"/>
          <w:i/>
          <w:iCs/>
          <w:sz w:val="24"/>
          <w:szCs w:val="24"/>
          <w:lang w:val="ru-RU"/>
        </w:rPr>
        <w:t xml:space="preserve">Подручје Просторног плана обухвата делове територије општина Голубац, Кладово, Кучево, Мајданпек и Неготин, и то: на територији општине Голубац целе катастарске општине Брњица, Голубац, Двориште, Добра и Кривача; на територији општине Кладово целе катастарске општине Велика Каменица, Давидовац, Кладово, Кладушница, Манастирица, Петрово Село, Подвршка, Сип и Текија; на територији општине Кучево целе катастарске општине Волуја и Раденка; на територији општине Мајданпек целе катастарске општине Бољетин, Голубиње, Доњи Милановац, Мајданпек, Мироч, Мосна, Рудна Глава и Тополница; на територији општине Неготин целе катастарске општине Вратна и Уровица </w:t>
      </w:r>
      <w:r>
        <w:rPr>
          <w:rFonts w:ascii="Times New Roman" w:hAnsi="Times New Roman" w:cs="Times New Roman"/>
          <w:sz w:val="24"/>
          <w:szCs w:val="24"/>
          <w:lang w:val="ru-RU"/>
        </w:rPr>
        <w:t>(</w:t>
      </w:r>
      <w:r>
        <w:rPr>
          <w:rFonts w:ascii="Times New Roman" w:hAnsi="Times New Roman" w:cs="Times New Roman"/>
          <w:i/>
          <w:iCs/>
          <w:sz w:val="24"/>
          <w:szCs w:val="24"/>
          <w:lang w:val="ru-RU"/>
        </w:rPr>
        <w:t>Одлука о изради просторног плана НП Ђердап, 2009</w:t>
      </w:r>
      <w:r>
        <w:rPr>
          <w:rFonts w:ascii="Times New Roman" w:hAnsi="Times New Roman" w:cs="Times New Roman"/>
          <w:sz w:val="24"/>
          <w:szCs w:val="24"/>
          <w:lang w:val="ru-RU"/>
        </w:rPr>
        <w:t>)</w:t>
      </w:r>
      <w:r>
        <w:rPr>
          <w:rFonts w:ascii="Times New Roman" w:hAnsi="Times New Roman" w:cs="Times New Roman"/>
          <w:i/>
          <w:iCs/>
          <w:sz w:val="24"/>
          <w:szCs w:val="24"/>
          <w:lang w:val="ru-RU"/>
        </w:rPr>
        <w:t>.</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Министарства, посебне организације, јавна предузећа и установе (надлежне за послове заштите животне средине, заштите природе и споменика културе, инфраструктуре, пољопривреде, шумарства и водопривреде, рударства и енергетике и други заинтересовани органи и организације), потребно је да у року од 30 дана (од дана ступања на снагу ове одлуке) доставе све расположиве податке, услове и документацију из делокруга свог рада носиоцу израде </w:t>
      </w:r>
      <w:r w:rsidRPr="004C6381">
        <w:rPr>
          <w:rFonts w:ascii="Times New Roman" w:hAnsi="Times New Roman" w:cs="Times New Roman"/>
          <w:i/>
          <w:sz w:val="24"/>
          <w:szCs w:val="24"/>
          <w:lang w:val="ru-RU"/>
        </w:rPr>
        <w:t>Просторног плана</w:t>
      </w:r>
      <w:r>
        <w:rPr>
          <w:rFonts w:ascii="Times New Roman" w:hAnsi="Times New Roman" w:cs="Times New Roman"/>
          <w:sz w:val="24"/>
          <w:szCs w:val="24"/>
          <w:lang w:val="ru-RU"/>
        </w:rPr>
        <w:t xml:space="preserve">. Програм за израду Просторног плана подручја посебне намене националног парка "Ђердап" спроводи са циљем да : </w:t>
      </w:r>
      <w:r>
        <w:rPr>
          <w:rFonts w:ascii="Times New Roman" w:hAnsi="Times New Roman" w:cs="Times New Roman"/>
          <w:i/>
          <w:iCs/>
          <w:sz w:val="24"/>
          <w:szCs w:val="24"/>
          <w:lang w:val="ru-RU"/>
        </w:rPr>
        <w:t xml:space="preserve">- се утврде основна питања која ће се разматрати и решавати просторним планом; - одреде прелиминарне границе просторног плана; - поставе оквирни садржаји; - дефинише предмет, циљ, метод, организација и динамика израде просторног плана </w:t>
      </w:r>
      <w:r>
        <w:rPr>
          <w:rFonts w:ascii="Times New Roman" w:hAnsi="Times New Roman" w:cs="Times New Roman"/>
          <w:sz w:val="24"/>
          <w:szCs w:val="24"/>
          <w:lang w:val="ru-RU"/>
        </w:rPr>
        <w:t>(</w:t>
      </w:r>
      <w:r>
        <w:rPr>
          <w:rFonts w:ascii="Times New Roman" w:hAnsi="Times New Roman" w:cs="Times New Roman"/>
          <w:i/>
          <w:iCs/>
          <w:sz w:val="24"/>
          <w:szCs w:val="24"/>
          <w:lang w:val="ru-RU"/>
        </w:rPr>
        <w:t>Одлука о изради просторног плана НП Ђердап, 2009</w:t>
      </w:r>
      <w:r>
        <w:rPr>
          <w:rFonts w:ascii="Times New Roman" w:hAnsi="Times New Roman" w:cs="Times New Roman"/>
          <w:sz w:val="24"/>
          <w:szCs w:val="24"/>
          <w:lang w:val="ru-RU"/>
        </w:rPr>
        <w:t>)</w:t>
      </w:r>
      <w:r>
        <w:rPr>
          <w:rFonts w:ascii="Times New Roman" w:hAnsi="Times New Roman" w:cs="Times New Roman"/>
          <w:i/>
          <w:iCs/>
          <w:sz w:val="24"/>
          <w:szCs w:val="24"/>
          <w:lang w:val="ru-RU"/>
        </w:rPr>
        <w:t>.</w:t>
      </w:r>
    </w:p>
    <w:p w:rsidR="00363FD6" w:rsidRDefault="00363FD6" w:rsidP="00363FD6">
      <w:pPr>
        <w:spacing w:after="0" w:line="360" w:lineRule="auto"/>
        <w:ind w:firstLine="720"/>
        <w:jc w:val="both"/>
        <w:rPr>
          <w:rFonts w:ascii="Times New Roman" w:hAnsi="Times New Roman" w:cs="Times New Roman"/>
          <w:i/>
          <w:iCs/>
          <w:color w:val="000000"/>
          <w:sz w:val="24"/>
          <w:szCs w:val="24"/>
          <w:lang w:val="ru-RU"/>
        </w:rPr>
      </w:pPr>
      <w:r>
        <w:rPr>
          <w:rFonts w:ascii="Times New Roman" w:hAnsi="Times New Roman" w:cs="Times New Roman"/>
          <w:color w:val="000000"/>
          <w:sz w:val="24"/>
          <w:szCs w:val="24"/>
          <w:lang w:val="ru-RU"/>
        </w:rPr>
        <w:t xml:space="preserve">У Закону о заштити животне средине у (.. Сл гласник РС бр 135/04, 36/09, 36/09 - др закон, 72/09 -.. Др закон, 43/11) дефинише се заштићено природно добро, а из дефиниције је јасно уочљиво да природно добро представља потенцијал за развој еко-културног туризма. </w:t>
      </w:r>
      <w:r>
        <w:rPr>
          <w:rFonts w:ascii="Times New Roman" w:hAnsi="Times New Roman" w:cs="Times New Roman"/>
          <w:i/>
          <w:iCs/>
          <w:color w:val="000000"/>
          <w:sz w:val="24"/>
          <w:szCs w:val="24"/>
          <w:lang w:val="ru-RU"/>
        </w:rPr>
        <w:t xml:space="preserve">Заштићено природно добро јесте очувани део природе посебних вредности и одлика (геодиверзитета, биодиверзитета, предела, пејзажа и др.), </w:t>
      </w:r>
      <w:r>
        <w:rPr>
          <w:rFonts w:ascii="Times New Roman" w:hAnsi="Times New Roman" w:cs="Times New Roman"/>
          <w:i/>
          <w:iCs/>
          <w:color w:val="000000"/>
          <w:sz w:val="24"/>
          <w:szCs w:val="24"/>
          <w:lang w:val="en-GB"/>
        </w:rPr>
        <w:t>k</w:t>
      </w:r>
      <w:r>
        <w:rPr>
          <w:rFonts w:ascii="Times New Roman" w:hAnsi="Times New Roman" w:cs="Times New Roman"/>
          <w:i/>
          <w:iCs/>
          <w:color w:val="000000"/>
          <w:sz w:val="24"/>
          <w:szCs w:val="24"/>
          <w:lang w:val="ru-RU"/>
        </w:rPr>
        <w:t xml:space="preserve">оји има трајни еколошки, научни, културни, образовни, здравствено-рекреативни, туристички и други значај, због чега као добро од </w:t>
      </w:r>
      <w:r>
        <w:rPr>
          <w:rFonts w:ascii="Times New Roman" w:hAnsi="Times New Roman" w:cs="Times New Roman"/>
          <w:i/>
          <w:iCs/>
          <w:color w:val="000000"/>
          <w:sz w:val="24"/>
          <w:szCs w:val="24"/>
          <w:lang w:val="en-GB"/>
        </w:rPr>
        <w:t>o</w:t>
      </w:r>
      <w:r>
        <w:rPr>
          <w:rFonts w:ascii="Times New Roman" w:hAnsi="Times New Roman" w:cs="Times New Roman"/>
          <w:i/>
          <w:iCs/>
          <w:color w:val="000000"/>
          <w:sz w:val="24"/>
          <w:szCs w:val="24"/>
          <w:lang w:val="ru-RU"/>
        </w:rPr>
        <w:t>пштег интерес</w:t>
      </w:r>
      <w:r>
        <w:rPr>
          <w:rFonts w:ascii="Times New Roman" w:hAnsi="Times New Roman" w:cs="Times New Roman"/>
          <w:i/>
          <w:iCs/>
          <w:color w:val="000000"/>
          <w:sz w:val="24"/>
          <w:szCs w:val="24"/>
          <w:lang w:val="en-GB"/>
        </w:rPr>
        <w:t>a</w:t>
      </w:r>
      <w:r>
        <w:rPr>
          <w:rFonts w:ascii="Times New Roman" w:hAnsi="Times New Roman" w:cs="Times New Roman"/>
          <w:i/>
          <w:iCs/>
          <w:color w:val="000000"/>
          <w:sz w:val="24"/>
          <w:szCs w:val="24"/>
          <w:lang w:val="ru-RU"/>
        </w:rPr>
        <w:t xml:space="preserve"> ужива посебну заштиту</w:t>
      </w:r>
      <w:r>
        <w:rPr>
          <w:rFonts w:ascii="Times New Roman" w:hAnsi="Times New Roman" w:cs="Times New Roman"/>
          <w:sz w:val="24"/>
          <w:szCs w:val="24"/>
          <w:lang w:val="ru-RU"/>
        </w:rPr>
        <w:t>.</w:t>
      </w:r>
      <w:r>
        <w:rPr>
          <w:rFonts w:ascii="Times New Roman" w:hAnsi="Times New Roman" w:cs="Times New Roman"/>
          <w:i/>
          <w:iCs/>
          <w:color w:val="000000"/>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У истом закону, члан 9 став 4 дефинише начело одрживог развоја - </w:t>
      </w:r>
      <w:r>
        <w:rPr>
          <w:rFonts w:ascii="Times New Roman" w:hAnsi="Times New Roman" w:cs="Times New Roman"/>
          <w:i/>
          <w:iCs/>
          <w:color w:val="000000"/>
          <w:sz w:val="24"/>
          <w:szCs w:val="24"/>
          <w:lang w:val="ru-RU"/>
        </w:rPr>
        <w:t>одрживи развој је усклађени систем техничко-технолошких, економских и друштвених активности у укупном развоју у којем се на принципима економичности и разумности користе природне и створене вредности Републике Србије са циљем да се сачува и унапреди квалитет животне средине за садашње и будуће генерације</w:t>
      </w:r>
      <w:r>
        <w:rPr>
          <w:rFonts w:ascii="Times New Roman" w:hAnsi="Times New Roman" w:cs="Times New Roman"/>
          <w:color w:val="000000"/>
          <w:sz w:val="24"/>
          <w:szCs w:val="24"/>
          <w:lang w:val="ru-RU"/>
        </w:rPr>
        <w:t>. Одрживи развој подрзумева разумно коришћење наслеђа, као природних и створених вредности.</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Поред Закона за заштиту културних и природних добара, на које сам се позивала (приликом дефинисања, указивања на надлежност и функционисање институција у областима заштите културног и природног наслеђа), за функционисање еко-културног туризма нарочито је значајан Закон о култури.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Према "Сл. Гласник РС", бр. 72/2009 и 13/2016 Закон о Култури,  Члан 3 указује на то да се Република Србија стара о остваривању општег интереса у култури и о спровођењу културне политике као скупу циљева и мера подстицања културног развоја који се заснива, између осталог на начелима:</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i/>
          <w:iCs/>
          <w:color w:val="000000"/>
          <w:sz w:val="24"/>
          <w:szCs w:val="24"/>
          <w:lang w:val="ru-RU"/>
        </w:rPr>
        <w:t>1) Очување културног и историјског наслеђа;</w:t>
      </w:r>
      <w:r>
        <w:rPr>
          <w:rFonts w:ascii="Times New Roman" w:hAnsi="Times New Roman" w:cs="Times New Roman"/>
          <w:sz w:val="24"/>
          <w:szCs w:val="24"/>
          <w:lang w:val="ru-RU"/>
        </w:rPr>
        <w:t xml:space="preserve"> </w:t>
      </w:r>
      <w:r>
        <w:rPr>
          <w:rFonts w:ascii="Times New Roman" w:hAnsi="Times New Roman" w:cs="Times New Roman"/>
          <w:i/>
          <w:iCs/>
          <w:color w:val="000000"/>
          <w:sz w:val="24"/>
          <w:szCs w:val="24"/>
          <w:lang w:val="ru-RU"/>
        </w:rPr>
        <w:t>6) интегрисање културног развоја и друштвено-економски и политички дугорочни развој демократског друштва; 11) подстицање одрживог развоја културне средине  као интегралног дела животне средине (Закон о култури РС, 2015).</w:t>
      </w:r>
      <w:r>
        <w:rPr>
          <w:rFonts w:ascii="Times New Roman" w:hAnsi="Times New Roman" w:cs="Times New Roman"/>
          <w:color w:val="000000"/>
          <w:sz w:val="24"/>
          <w:szCs w:val="24"/>
          <w:lang w:val="ru-RU"/>
        </w:rPr>
        <w:t xml:space="preserve"> Начела су посебно значајна јер отварају простор за увођење културе у друге значајне друштвено-економске политике, претпостављајући да је њено место неодвојиво од животне средине кроз наслеђе, које је неопходно очувати, и обезбеђивање услова за даље стваралаштво. Члан 6 истог закона, у циљу  општих интереса културе, предвиђа следеће : став  </w:t>
      </w:r>
      <w:r>
        <w:rPr>
          <w:rFonts w:ascii="Times New Roman" w:hAnsi="Times New Roman" w:cs="Times New Roman"/>
          <w:i/>
          <w:iCs/>
          <w:color w:val="000000"/>
          <w:sz w:val="24"/>
          <w:szCs w:val="24"/>
          <w:lang w:val="ru-RU"/>
        </w:rPr>
        <w:t xml:space="preserve">21 в) подстицање међуресорне сарадње институција културе са релевантним чиниоцима из других области (Туризам, Наука, Економија и сл.); 3) Откривање, прикупљање, истраживање, документовање, проучавање, вредновање, заштиту, очување, представљање, интерпретацију, коришћење и управљање културним наслеђем; 6) откривање, стварање, проучавање, очување и представљање српске културе и културе националних мањина у Републици Србији; 7) обезбеђивање услова за доступност културног наслеђа јавности; (...) и културних садржаја 10) подстицање, унапређење и стварање услова за развој међународне културне сарадње; ... 10а Слободан проток културних израза и садржаја; 21а) подстицање развоја Креативних индустрије;(Закон о култури РС, 2015). </w:t>
      </w:r>
      <w:r>
        <w:rPr>
          <w:rFonts w:ascii="Times New Roman" w:hAnsi="Times New Roman" w:cs="Times New Roman"/>
          <w:color w:val="000000"/>
          <w:sz w:val="24"/>
          <w:szCs w:val="24"/>
          <w:lang w:val="ru-RU"/>
        </w:rPr>
        <w:t xml:space="preserve">Ова начела и интереси би требало да буду у </w:t>
      </w:r>
      <w:r>
        <w:rPr>
          <w:rFonts w:ascii="Times New Roman" w:hAnsi="Times New Roman" w:cs="Times New Roman"/>
          <w:color w:val="000000"/>
          <w:sz w:val="24"/>
          <w:szCs w:val="24"/>
          <w:lang w:val="ru-RU"/>
        </w:rPr>
        <w:lastRenderedPageBreak/>
        <w:t>основи развоја еко-културног туризма (иако се у Закону о култури еко-културни туризам не помиње експлицитно као термин). Наведени чланови посебно су значајни за формирање еко-културног туризма указујући на важност међуресорног повезивања са циљем обезбеђивања бољег позиционирања културе у укупној привредној делатности земље. На такав начин, култура која је више интегрисана у друштво и побочне гране постаје доступнија свима. Такође, овакав сценарио омогућава низ позитивних утицаја  културе на друге аспекте одрживог развоја.</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Закон о култури садржи и Стратегију развоја културе. Стратегија, према члану 19 и 20 претпоставља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 анализу постојећег стања културне делатности и стваралаштва у Србији;</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 Основне поставке културног развоја, и то кроз:</w:t>
      </w:r>
    </w:p>
    <w:p w:rsidR="00363FD6" w:rsidRDefault="00363FD6" w:rsidP="00363FD6">
      <w:pPr>
        <w:numPr>
          <w:ilvl w:val="0"/>
          <w:numId w:val="38"/>
        </w:numPr>
        <w:spacing w:after="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Циљеве културног развоја,</w:t>
      </w:r>
    </w:p>
    <w:p w:rsidR="00363FD6" w:rsidRDefault="00363FD6" w:rsidP="00363FD6">
      <w:pPr>
        <w:numPr>
          <w:ilvl w:val="0"/>
          <w:numId w:val="38"/>
        </w:numPr>
        <w:spacing w:after="0" w:line="360" w:lineRule="auto"/>
        <w:jc w:val="both"/>
        <w:rPr>
          <w:rFonts w:ascii="Times New Roman" w:hAnsi="Times New Roman" w:cs="Times New Roman"/>
          <w:color w:val="000000"/>
          <w:sz w:val="24"/>
          <w:szCs w:val="24"/>
          <w:lang w:val="ru-RU"/>
        </w:rPr>
      </w:pPr>
      <w:r w:rsidRPr="001039D8">
        <w:rPr>
          <w:rFonts w:ascii="Times New Roman" w:hAnsi="Times New Roman" w:cs="Times New Roman"/>
          <w:color w:val="000000"/>
          <w:sz w:val="24"/>
          <w:szCs w:val="24"/>
          <w:lang w:val="ru-RU"/>
        </w:rPr>
        <w:t>Приоритетна подручја културног развоја,</w:t>
      </w:r>
    </w:p>
    <w:p w:rsidR="00363FD6" w:rsidRPr="001039D8" w:rsidRDefault="00363FD6" w:rsidP="00363FD6">
      <w:pPr>
        <w:numPr>
          <w:ilvl w:val="0"/>
          <w:numId w:val="38"/>
        </w:numPr>
        <w:spacing w:after="0" w:line="360" w:lineRule="auto"/>
        <w:jc w:val="both"/>
        <w:rPr>
          <w:rFonts w:ascii="Times New Roman" w:hAnsi="Times New Roman" w:cs="Times New Roman"/>
          <w:color w:val="000000"/>
          <w:sz w:val="24"/>
          <w:szCs w:val="24"/>
          <w:lang w:val="ru-RU"/>
        </w:rPr>
      </w:pPr>
      <w:r w:rsidRPr="001039D8">
        <w:rPr>
          <w:rFonts w:ascii="Times New Roman" w:hAnsi="Times New Roman" w:cs="Times New Roman"/>
          <w:color w:val="000000"/>
          <w:sz w:val="24"/>
          <w:szCs w:val="24"/>
          <w:lang w:val="ru-RU"/>
        </w:rPr>
        <w:t xml:space="preserve">Приоритете за међуресорне сарадње (научноистраживачки рад, едукација, равномерни регионални развој, међународна сарадња, креативне индустрије, </w:t>
      </w:r>
      <w:r w:rsidRPr="001039D8">
        <w:rPr>
          <w:rFonts w:ascii="Times New Roman" w:hAnsi="Times New Roman" w:cs="Times New Roman"/>
          <w:b/>
          <w:bCs/>
          <w:color w:val="000000"/>
          <w:sz w:val="24"/>
          <w:szCs w:val="24"/>
          <w:lang w:val="ru-RU"/>
        </w:rPr>
        <w:t>културни туризам итд</w:t>
      </w:r>
      <w:r w:rsidRPr="001039D8">
        <w:rPr>
          <w:rFonts w:ascii="Times New Roman" w:hAnsi="Times New Roman" w:cs="Times New Roman"/>
          <w:color w:val="000000"/>
          <w:sz w:val="24"/>
          <w:szCs w:val="24"/>
          <w:lang w:val="ru-RU"/>
        </w:rPr>
        <w:t>.).</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 Стратешке правце и инструменте културног развоја, а нарочито:</w:t>
      </w:r>
    </w:p>
    <w:p w:rsidR="00363FD6" w:rsidRDefault="00363FD6" w:rsidP="00363FD6">
      <w:pPr>
        <w:numPr>
          <w:ilvl w:val="0"/>
          <w:numId w:val="40"/>
        </w:numPr>
        <w:spacing w:after="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Истраживања, заштита и коришћења културних добара,</w:t>
      </w:r>
    </w:p>
    <w:p w:rsidR="00363FD6" w:rsidRDefault="00363FD6" w:rsidP="00363FD6">
      <w:pPr>
        <w:numPr>
          <w:ilvl w:val="0"/>
          <w:numId w:val="40"/>
        </w:numPr>
        <w:spacing w:after="0" w:line="360" w:lineRule="auto"/>
        <w:jc w:val="both"/>
        <w:rPr>
          <w:rFonts w:ascii="Times New Roman" w:hAnsi="Times New Roman" w:cs="Times New Roman"/>
          <w:color w:val="000000"/>
          <w:sz w:val="24"/>
          <w:szCs w:val="24"/>
          <w:lang w:val="ru-RU"/>
        </w:rPr>
      </w:pPr>
      <w:r w:rsidRPr="001039D8">
        <w:rPr>
          <w:rFonts w:ascii="Times New Roman" w:hAnsi="Times New Roman" w:cs="Times New Roman"/>
          <w:color w:val="000000"/>
          <w:sz w:val="24"/>
          <w:szCs w:val="24"/>
          <w:lang w:val="ru-RU"/>
        </w:rPr>
        <w:t>Заштите Српских културних вредности  територије Републике Србије,</w:t>
      </w:r>
    </w:p>
    <w:p w:rsidR="00363FD6" w:rsidRDefault="00363FD6" w:rsidP="00363FD6">
      <w:pPr>
        <w:numPr>
          <w:ilvl w:val="0"/>
          <w:numId w:val="40"/>
        </w:numPr>
        <w:spacing w:after="0" w:line="360" w:lineRule="auto"/>
        <w:jc w:val="both"/>
        <w:rPr>
          <w:rFonts w:ascii="Times New Roman" w:hAnsi="Times New Roman" w:cs="Times New Roman"/>
          <w:color w:val="000000"/>
          <w:sz w:val="24"/>
          <w:szCs w:val="24"/>
          <w:lang w:val="ru-RU"/>
        </w:rPr>
      </w:pPr>
      <w:r w:rsidRPr="001039D8">
        <w:rPr>
          <w:rFonts w:ascii="Times New Roman" w:hAnsi="Times New Roman" w:cs="Times New Roman"/>
          <w:color w:val="000000"/>
          <w:sz w:val="24"/>
          <w:szCs w:val="24"/>
          <w:lang w:val="ru-RU"/>
        </w:rPr>
        <w:t>Подстицања културног стваралаштва и продукције,</w:t>
      </w:r>
    </w:p>
    <w:p w:rsidR="00363FD6" w:rsidRDefault="00363FD6" w:rsidP="00363FD6">
      <w:pPr>
        <w:numPr>
          <w:ilvl w:val="0"/>
          <w:numId w:val="40"/>
        </w:numPr>
        <w:spacing w:after="0" w:line="360" w:lineRule="auto"/>
        <w:jc w:val="both"/>
        <w:rPr>
          <w:rFonts w:ascii="Times New Roman" w:hAnsi="Times New Roman" w:cs="Times New Roman"/>
          <w:color w:val="000000"/>
          <w:sz w:val="24"/>
          <w:szCs w:val="24"/>
          <w:lang w:val="ru-RU"/>
        </w:rPr>
      </w:pPr>
      <w:r w:rsidRPr="001039D8">
        <w:rPr>
          <w:rFonts w:ascii="Times New Roman" w:hAnsi="Times New Roman" w:cs="Times New Roman"/>
          <w:color w:val="000000"/>
          <w:sz w:val="24"/>
          <w:szCs w:val="24"/>
          <w:lang w:val="ru-RU"/>
        </w:rPr>
        <w:t>Унапређивања културног стваралаштва и културног израза припадника националних мањина,</w:t>
      </w:r>
    </w:p>
    <w:p w:rsidR="00363FD6" w:rsidRDefault="00363FD6" w:rsidP="00363FD6">
      <w:pPr>
        <w:numPr>
          <w:ilvl w:val="0"/>
          <w:numId w:val="40"/>
        </w:numPr>
        <w:spacing w:after="0" w:line="360" w:lineRule="auto"/>
        <w:jc w:val="both"/>
        <w:rPr>
          <w:rFonts w:ascii="Times New Roman" w:hAnsi="Times New Roman" w:cs="Times New Roman"/>
          <w:color w:val="000000"/>
          <w:sz w:val="24"/>
          <w:szCs w:val="24"/>
          <w:lang w:val="ru-RU"/>
        </w:rPr>
      </w:pPr>
      <w:r w:rsidRPr="001039D8">
        <w:rPr>
          <w:rFonts w:ascii="Times New Roman" w:hAnsi="Times New Roman" w:cs="Times New Roman"/>
          <w:color w:val="000000"/>
          <w:sz w:val="24"/>
          <w:szCs w:val="24"/>
          <w:lang w:val="ru-RU"/>
        </w:rPr>
        <w:t>Рада установа културе и других субјеката у култури,</w:t>
      </w:r>
    </w:p>
    <w:p w:rsidR="00363FD6" w:rsidRDefault="00363FD6" w:rsidP="00363FD6">
      <w:pPr>
        <w:numPr>
          <w:ilvl w:val="0"/>
          <w:numId w:val="40"/>
        </w:numPr>
        <w:spacing w:after="0" w:line="360" w:lineRule="auto"/>
        <w:jc w:val="both"/>
        <w:rPr>
          <w:rFonts w:ascii="Times New Roman" w:hAnsi="Times New Roman" w:cs="Times New Roman"/>
          <w:color w:val="000000"/>
          <w:sz w:val="24"/>
          <w:szCs w:val="24"/>
          <w:lang w:val="ru-RU"/>
        </w:rPr>
      </w:pPr>
      <w:r w:rsidRPr="001039D8">
        <w:rPr>
          <w:rFonts w:ascii="Times New Roman" w:hAnsi="Times New Roman" w:cs="Times New Roman"/>
          <w:color w:val="000000"/>
          <w:sz w:val="24"/>
          <w:szCs w:val="24"/>
          <w:lang w:val="ru-RU"/>
        </w:rPr>
        <w:t>Капиталне инвестиције у изградњи, обнови, опремању и унапређењу услова рада установа културе,</w:t>
      </w:r>
    </w:p>
    <w:p w:rsidR="00363FD6" w:rsidRDefault="00363FD6" w:rsidP="00363FD6">
      <w:pPr>
        <w:numPr>
          <w:ilvl w:val="0"/>
          <w:numId w:val="40"/>
        </w:numPr>
        <w:spacing w:after="0" w:line="360" w:lineRule="auto"/>
        <w:jc w:val="both"/>
        <w:rPr>
          <w:rFonts w:ascii="Times New Roman" w:hAnsi="Times New Roman" w:cs="Times New Roman"/>
          <w:color w:val="000000"/>
          <w:sz w:val="24"/>
          <w:szCs w:val="24"/>
          <w:lang w:val="ru-RU"/>
        </w:rPr>
      </w:pPr>
      <w:r w:rsidRPr="001039D8">
        <w:rPr>
          <w:rFonts w:ascii="Times New Roman" w:hAnsi="Times New Roman" w:cs="Times New Roman"/>
          <w:color w:val="000000"/>
          <w:sz w:val="24"/>
          <w:szCs w:val="24"/>
          <w:lang w:val="ru-RU"/>
        </w:rPr>
        <w:t>Планирања потреба кадрова у култури, њихове едукације и професионалног усавршавања,</w:t>
      </w:r>
    </w:p>
    <w:p w:rsidR="00363FD6" w:rsidRDefault="00363FD6" w:rsidP="00363FD6">
      <w:pPr>
        <w:numPr>
          <w:ilvl w:val="0"/>
          <w:numId w:val="40"/>
        </w:numPr>
        <w:spacing w:after="0" w:line="360" w:lineRule="auto"/>
        <w:jc w:val="both"/>
        <w:rPr>
          <w:rFonts w:ascii="Times New Roman" w:hAnsi="Times New Roman" w:cs="Times New Roman"/>
          <w:color w:val="000000"/>
          <w:sz w:val="24"/>
          <w:szCs w:val="24"/>
          <w:lang w:val="ru-RU"/>
        </w:rPr>
      </w:pPr>
      <w:r w:rsidRPr="001039D8">
        <w:rPr>
          <w:rFonts w:ascii="Times New Roman" w:hAnsi="Times New Roman" w:cs="Times New Roman"/>
          <w:color w:val="000000"/>
          <w:sz w:val="24"/>
          <w:szCs w:val="24"/>
          <w:lang w:val="ru-RU"/>
        </w:rPr>
        <w:t>Научноистраживачког рада у култури,</w:t>
      </w:r>
    </w:p>
    <w:p w:rsidR="00363FD6" w:rsidRDefault="00363FD6" w:rsidP="00363FD6">
      <w:pPr>
        <w:numPr>
          <w:ilvl w:val="0"/>
          <w:numId w:val="40"/>
        </w:numPr>
        <w:spacing w:after="0" w:line="360" w:lineRule="auto"/>
        <w:jc w:val="both"/>
        <w:rPr>
          <w:rFonts w:ascii="Times New Roman" w:hAnsi="Times New Roman" w:cs="Times New Roman"/>
          <w:color w:val="000000"/>
          <w:sz w:val="24"/>
          <w:szCs w:val="24"/>
          <w:lang w:val="ru-RU"/>
        </w:rPr>
      </w:pPr>
      <w:r w:rsidRPr="001039D8">
        <w:rPr>
          <w:rFonts w:ascii="Times New Roman" w:hAnsi="Times New Roman" w:cs="Times New Roman"/>
          <w:color w:val="000000"/>
          <w:sz w:val="24"/>
          <w:szCs w:val="24"/>
          <w:lang w:val="ru-RU"/>
        </w:rPr>
        <w:t>Аматерске делатности у култури,</w:t>
      </w:r>
    </w:p>
    <w:p w:rsidR="00363FD6" w:rsidRPr="001039D8" w:rsidRDefault="00363FD6" w:rsidP="00363FD6">
      <w:pPr>
        <w:numPr>
          <w:ilvl w:val="0"/>
          <w:numId w:val="40"/>
        </w:numPr>
        <w:spacing w:after="0" w:line="360" w:lineRule="auto"/>
        <w:jc w:val="both"/>
        <w:rPr>
          <w:rFonts w:ascii="Times New Roman" w:hAnsi="Times New Roman" w:cs="Times New Roman"/>
          <w:color w:val="000000"/>
          <w:sz w:val="24"/>
          <w:szCs w:val="24"/>
          <w:lang w:val="ru-RU"/>
        </w:rPr>
      </w:pPr>
      <w:r w:rsidRPr="001039D8">
        <w:rPr>
          <w:rFonts w:ascii="Times New Roman" w:hAnsi="Times New Roman" w:cs="Times New Roman"/>
          <w:color w:val="000000"/>
          <w:sz w:val="24"/>
          <w:szCs w:val="24"/>
          <w:lang w:val="ru-RU"/>
        </w:rPr>
        <w:lastRenderedPageBreak/>
        <w:t>Међуресорне сарадње (инструменти за стимулативну пореску политику у култури, програми билатералне и мултилатералне сарадње, само подстицања предузетништва у култури итд).</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 План реализације, и то:</w:t>
      </w:r>
    </w:p>
    <w:p w:rsidR="00363FD6" w:rsidRDefault="00363FD6" w:rsidP="00363FD6">
      <w:pPr>
        <w:spacing w:after="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дефинисање активности везаних за реализацију приоритетних програма и пројеката и стратешких задатака за сваку делатност у култури и сва међуресорна подручја предвиђена у стратегији.</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Као што се види, према Стратегији развоја културе, у приоритетима међуресорне сарадње налази се културни туризам. Будући да еко-културни туризам јесте производ неопходне дугорочне интегралне сарадње, који претпоставља међусекторско и међуресорно повезивање, може се закључити да Закон о култури, својим дометом даје основ за развој еко-културног туризма.</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Приметан је фокус на алтернативне облике туризма, као видове који претпостављају одрживи туризам ослоњен на одрживу употребу наслеђа према Закону о туризму, али и другим планским документима на нивоу организација. У контексту доктората и студије случаја, посебно је значајно указати да је НП Ђердап, 2014. године, у оквиру пројекта </w:t>
      </w:r>
      <w:r>
        <w:rPr>
          <w:rFonts w:ascii="Times New Roman" w:hAnsi="Times New Roman" w:cs="Times New Roman"/>
          <w:color w:val="000000"/>
          <w:sz w:val="24"/>
          <w:szCs w:val="24"/>
        </w:rPr>
        <w:t>BioREGIO</w:t>
      </w:r>
      <w:r>
        <w:rPr>
          <w:rFonts w:ascii="Times New Roman" w:hAnsi="Times New Roman" w:cs="Times New Roman"/>
          <w:color w:val="000000"/>
          <w:sz w:val="24"/>
          <w:szCs w:val="24"/>
          <w:lang w:val="ru-RU"/>
        </w:rPr>
        <w:t xml:space="preserve">, заједно са Заводом за заштиту природе Србије, припремио публикацију под називом </w:t>
      </w:r>
      <w:r>
        <w:rPr>
          <w:rFonts w:ascii="Times New Roman" w:hAnsi="Times New Roman" w:cs="Times New Roman"/>
          <w:i/>
          <w:iCs/>
          <w:color w:val="000000"/>
          <w:sz w:val="24"/>
          <w:szCs w:val="24"/>
          <w:lang w:val="ru-RU"/>
        </w:rPr>
        <w:t xml:space="preserve">Смернице за интегрално управљање екотуризмом на подручју НП Ђердап. </w:t>
      </w:r>
      <w:r>
        <w:rPr>
          <w:rFonts w:ascii="Times New Roman" w:hAnsi="Times New Roman" w:cs="Times New Roman"/>
          <w:color w:val="000000"/>
          <w:sz w:val="24"/>
          <w:szCs w:val="24"/>
          <w:lang w:val="ru-RU"/>
        </w:rPr>
        <w:t xml:space="preserve">Кроз екотуризам у поменутој публикацији, подразумева се одрживо управљање туризмом и заштићеним подручјима, уз остваривање </w:t>
      </w:r>
      <w:r>
        <w:rPr>
          <w:rFonts w:ascii="Times New Roman" w:hAnsi="Times New Roman" w:cs="Times New Roman"/>
          <w:i/>
          <w:iCs/>
          <w:color w:val="000000"/>
          <w:sz w:val="24"/>
          <w:szCs w:val="24"/>
          <w:lang w:val="ru-RU"/>
        </w:rPr>
        <w:t>еколошких</w:t>
      </w:r>
      <w:r>
        <w:rPr>
          <w:rStyle w:val="FootnoteReference"/>
          <w:i/>
          <w:iCs/>
          <w:color w:val="000000"/>
          <w:sz w:val="24"/>
          <w:szCs w:val="24"/>
        </w:rPr>
        <w:footnoteReference w:id="49"/>
      </w:r>
      <w:r>
        <w:rPr>
          <w:rFonts w:ascii="Times New Roman" w:hAnsi="Times New Roman" w:cs="Times New Roman"/>
          <w:i/>
          <w:iCs/>
          <w:color w:val="000000"/>
          <w:sz w:val="24"/>
          <w:szCs w:val="24"/>
          <w:lang w:val="ru-RU"/>
        </w:rPr>
        <w:t>, социјалних</w:t>
      </w:r>
      <w:r>
        <w:rPr>
          <w:rStyle w:val="FootnoteReference"/>
          <w:i/>
          <w:iCs/>
          <w:color w:val="000000"/>
          <w:sz w:val="24"/>
          <w:szCs w:val="24"/>
        </w:rPr>
        <w:footnoteReference w:id="50"/>
      </w:r>
      <w:r>
        <w:rPr>
          <w:rFonts w:ascii="Times New Roman" w:hAnsi="Times New Roman" w:cs="Times New Roman"/>
          <w:i/>
          <w:iCs/>
          <w:color w:val="000000"/>
          <w:sz w:val="24"/>
          <w:szCs w:val="24"/>
          <w:lang w:val="ru-RU"/>
        </w:rPr>
        <w:t xml:space="preserve"> и економских</w:t>
      </w:r>
      <w:r>
        <w:rPr>
          <w:rStyle w:val="FootnoteReference"/>
          <w:i/>
          <w:iCs/>
          <w:color w:val="000000"/>
          <w:sz w:val="24"/>
          <w:szCs w:val="24"/>
        </w:rPr>
        <w:footnoteReference w:id="51"/>
      </w:r>
      <w:r>
        <w:rPr>
          <w:rFonts w:ascii="Times New Roman" w:hAnsi="Times New Roman" w:cs="Times New Roman"/>
          <w:i/>
          <w:iCs/>
          <w:color w:val="000000"/>
          <w:sz w:val="24"/>
          <w:szCs w:val="24"/>
          <w:lang w:val="ru-RU"/>
        </w:rPr>
        <w:t xml:space="preserve"> циљева </w:t>
      </w:r>
      <w:r>
        <w:rPr>
          <w:rFonts w:ascii="Times New Roman" w:hAnsi="Times New Roman" w:cs="Times New Roman"/>
          <w:color w:val="000000"/>
          <w:sz w:val="24"/>
          <w:szCs w:val="24"/>
          <w:lang w:val="ru-RU"/>
        </w:rPr>
        <w:t>(</w:t>
      </w:r>
      <w:r>
        <w:rPr>
          <w:rFonts w:ascii="Times New Roman" w:hAnsi="Times New Roman" w:cs="Times New Roman"/>
          <w:sz w:val="24"/>
          <w:szCs w:val="24"/>
        </w:rPr>
        <w:t>BioREGIO</w:t>
      </w:r>
      <w:r>
        <w:rPr>
          <w:rFonts w:ascii="Times New Roman" w:hAnsi="Times New Roman" w:cs="Times New Roman"/>
          <w:sz w:val="24"/>
          <w:szCs w:val="24"/>
          <w:lang w:val="ru-RU"/>
        </w:rPr>
        <w:t xml:space="preserve"> студија, 2014)</w:t>
      </w:r>
      <w:r>
        <w:rPr>
          <w:rFonts w:ascii="Times New Roman" w:hAnsi="Times New Roman" w:cs="Times New Roman"/>
          <w:color w:val="000000"/>
          <w:sz w:val="24"/>
          <w:szCs w:val="24"/>
          <w:lang w:val="ru-RU"/>
        </w:rPr>
        <w:t xml:space="preserve">. У публикацији се наводи да основни циљеви екотуризма треба да буду интегрисани са начинима и методама управљања заштићеним природним добром. Такође, издвајају се посебно као врсте екотуристичких производа: </w:t>
      </w:r>
    </w:p>
    <w:p w:rsidR="00363FD6" w:rsidRPr="0096239F" w:rsidRDefault="00363FD6" w:rsidP="00363FD6">
      <w:pPr>
        <w:pStyle w:val="ListParagraph1"/>
        <w:numPr>
          <w:ilvl w:val="0"/>
          <w:numId w:val="10"/>
        </w:numPr>
        <w:spacing w:after="0" w:line="360" w:lineRule="auto"/>
        <w:ind w:firstLine="720"/>
        <w:rPr>
          <w:rFonts w:ascii="Times New Roman" w:hAnsi="Times New Roman" w:cs="Times New Roman"/>
          <w:color w:val="000000"/>
          <w:sz w:val="24"/>
          <w:szCs w:val="24"/>
          <w:lang w:val="ru-RU"/>
        </w:rPr>
      </w:pPr>
      <w:r w:rsidRPr="0096239F">
        <w:rPr>
          <w:rFonts w:ascii="Times New Roman" w:hAnsi="Times New Roman" w:cs="Times New Roman"/>
          <w:color w:val="000000"/>
          <w:sz w:val="24"/>
          <w:szCs w:val="24"/>
          <w:lang w:val="ru-RU"/>
        </w:rPr>
        <w:lastRenderedPageBreak/>
        <w:t>туре са водичем, шетање, јахање, вожња бициклом, бродом, обилазак пећина и геоморфолошких феномена, посматрање птица, фото сафари, активности у природи;</w:t>
      </w:r>
    </w:p>
    <w:p w:rsidR="00363FD6" w:rsidRPr="0096239F" w:rsidRDefault="00363FD6" w:rsidP="00363FD6">
      <w:pPr>
        <w:pStyle w:val="ListParagraph1"/>
        <w:numPr>
          <w:ilvl w:val="0"/>
          <w:numId w:val="10"/>
        </w:numPr>
        <w:spacing w:after="0" w:line="360" w:lineRule="auto"/>
        <w:ind w:firstLine="720"/>
        <w:rPr>
          <w:rFonts w:ascii="Times New Roman" w:hAnsi="Times New Roman" w:cs="Times New Roman"/>
          <w:bCs/>
          <w:color w:val="000000"/>
          <w:sz w:val="24"/>
          <w:szCs w:val="24"/>
          <w:lang w:val="ru-RU"/>
        </w:rPr>
      </w:pPr>
      <w:r w:rsidRPr="0096239F">
        <w:rPr>
          <w:rFonts w:ascii="Times New Roman" w:hAnsi="Times New Roman" w:cs="Times New Roman"/>
          <w:bCs/>
          <w:color w:val="000000"/>
          <w:sz w:val="24"/>
          <w:szCs w:val="24"/>
          <w:lang w:val="ru-RU"/>
        </w:rPr>
        <w:t>програми упознавања историјске и културне баштине:</w:t>
      </w:r>
      <w:r w:rsidRPr="0096239F">
        <w:rPr>
          <w:rFonts w:ascii="Times New Roman" w:hAnsi="Times New Roman" w:cs="Times New Roman"/>
          <w:color w:val="000000"/>
          <w:sz w:val="24"/>
          <w:szCs w:val="24"/>
          <w:lang w:val="ru-RU"/>
        </w:rPr>
        <w:t xml:space="preserve"> обилазак места као што су манастири, цркве, археолошки локалитети, музеји, занатски центри, упознавање локалних обичаја и традиције, гастрономија, манифестације и сл.</w:t>
      </w:r>
    </w:p>
    <w:p w:rsidR="00363FD6" w:rsidRPr="0096239F" w:rsidRDefault="00363FD6" w:rsidP="00363FD6">
      <w:pPr>
        <w:pStyle w:val="ListParagraph1"/>
        <w:numPr>
          <w:ilvl w:val="0"/>
          <w:numId w:val="10"/>
        </w:numPr>
        <w:spacing w:after="0" w:line="360" w:lineRule="auto"/>
        <w:ind w:firstLine="720"/>
        <w:rPr>
          <w:rFonts w:ascii="Times New Roman" w:hAnsi="Times New Roman" w:cs="Times New Roman"/>
          <w:bCs/>
          <w:color w:val="000000"/>
          <w:sz w:val="24"/>
          <w:szCs w:val="24"/>
          <w:lang w:val="ru-RU"/>
        </w:rPr>
      </w:pPr>
      <w:r w:rsidRPr="0096239F">
        <w:rPr>
          <w:rFonts w:ascii="Times New Roman" w:hAnsi="Times New Roman" w:cs="Times New Roman"/>
          <w:color w:val="000000"/>
          <w:sz w:val="24"/>
          <w:szCs w:val="24"/>
          <w:lang w:val="ru-RU"/>
        </w:rPr>
        <w:t>организација рекреативних и спортских програма у природи</w:t>
      </w:r>
    </w:p>
    <w:p w:rsidR="00363FD6" w:rsidRPr="0096239F" w:rsidRDefault="00363FD6" w:rsidP="00363FD6">
      <w:pPr>
        <w:pStyle w:val="ListParagraph1"/>
        <w:numPr>
          <w:ilvl w:val="0"/>
          <w:numId w:val="10"/>
        </w:numPr>
        <w:spacing w:after="0" w:line="360" w:lineRule="auto"/>
        <w:ind w:firstLine="720"/>
        <w:rPr>
          <w:rFonts w:ascii="Times New Roman" w:hAnsi="Times New Roman" w:cs="Times New Roman"/>
          <w:bCs/>
          <w:color w:val="000000"/>
          <w:sz w:val="24"/>
          <w:szCs w:val="24"/>
          <w:lang w:val="ru-RU"/>
        </w:rPr>
      </w:pPr>
      <w:r w:rsidRPr="0096239F">
        <w:rPr>
          <w:rFonts w:ascii="Times New Roman" w:hAnsi="Times New Roman" w:cs="Times New Roman"/>
          <w:color w:val="000000"/>
          <w:sz w:val="24"/>
          <w:szCs w:val="24"/>
          <w:lang w:val="ru-RU"/>
        </w:rPr>
        <w:t>образовни и истраживачки кампови у природи</w:t>
      </w:r>
    </w:p>
    <w:p w:rsidR="00363FD6" w:rsidRPr="0096239F" w:rsidRDefault="00363FD6" w:rsidP="00363FD6">
      <w:pPr>
        <w:pStyle w:val="ListParagraph1"/>
        <w:numPr>
          <w:ilvl w:val="0"/>
          <w:numId w:val="10"/>
        </w:numPr>
        <w:spacing w:after="0" w:line="360" w:lineRule="auto"/>
        <w:ind w:firstLine="720"/>
        <w:rPr>
          <w:rFonts w:ascii="Times New Roman" w:hAnsi="Times New Roman" w:cs="Times New Roman"/>
          <w:bCs/>
          <w:color w:val="000000"/>
          <w:sz w:val="24"/>
          <w:szCs w:val="24"/>
          <w:lang w:val="ru-RU"/>
        </w:rPr>
      </w:pPr>
      <w:r w:rsidRPr="0096239F">
        <w:rPr>
          <w:rFonts w:ascii="Times New Roman" w:hAnsi="Times New Roman" w:cs="Times New Roman"/>
          <w:color w:val="000000"/>
          <w:sz w:val="24"/>
          <w:szCs w:val="24"/>
          <w:lang w:val="ru-RU"/>
        </w:rPr>
        <w:t>авантуристички програми (</w:t>
      </w:r>
      <w:r w:rsidRPr="0096239F">
        <w:rPr>
          <w:rFonts w:ascii="Times New Roman" w:hAnsi="Times New Roman" w:cs="Times New Roman"/>
          <w:sz w:val="24"/>
          <w:szCs w:val="24"/>
        </w:rPr>
        <w:t>BioREGIO</w:t>
      </w:r>
      <w:r w:rsidRPr="0096239F">
        <w:rPr>
          <w:rFonts w:ascii="Times New Roman" w:hAnsi="Times New Roman" w:cs="Times New Roman"/>
          <w:sz w:val="24"/>
          <w:szCs w:val="24"/>
          <w:lang w:val="ru-RU"/>
        </w:rPr>
        <w:t xml:space="preserve"> студија, 2014)</w:t>
      </w:r>
      <w:r w:rsidRPr="0096239F">
        <w:rPr>
          <w:rFonts w:ascii="Times New Roman" w:hAnsi="Times New Roman" w:cs="Times New Roman"/>
          <w:color w:val="000000"/>
          <w:sz w:val="24"/>
          <w:szCs w:val="24"/>
          <w:lang w:val="ru-RU"/>
        </w:rPr>
        <w:t xml:space="preserve">. </w:t>
      </w:r>
    </w:p>
    <w:p w:rsidR="00363FD6" w:rsidRDefault="00363FD6" w:rsidP="00363FD6">
      <w:pPr>
        <w:spacing w:after="0" w:line="36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У тачки 2 описан је домет културног туризма, као туризма заснованог на културном наслеђу, који уз остале активности такође конституише еко-културни туризам. Значај културног туризма препознат је и у Закону о туризму, кроз његов међуресорни потенцијал. Претходно је корисно имати у виду приликом дефинисања еко-културног туризма. То нас  води закључку да управо кроз интегрални приступ у начину и методама управљања природним, али и културним наслеђем, заједно са предложеним циљевима, долазимо до еко-културног туризма, већ препознатог феномена у другим земљама.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Развој заштићених подручја ослања се на стратегију регионалног развоја, у којој се предвиђа координисана сарадња са свим институцијама. Међутим, највећи број изазова се огледа управо у некоординисаности рада институција, како у смислу територијалне покривености, тако и општих услова рада и менаџмент активности. </w:t>
      </w:r>
    </w:p>
    <w:p w:rsidR="00363FD6" w:rsidRPr="00EF2DE3"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Изазов за услове конзервације, рестаурације и заштите наслеђа као један од важних, произилази из Закона о јавним набавкама. Закон о јавним набавкама намеће најнижу тржишну цену као основни услов реализације посла. Проблеми се огледају и у томе да Заводи за заштиту културног наслеђа, немају директну надлежност за санкционисање лица која доводе у питање одрживост наслеђа, док Кривични закон препознаје само одређене активности као штетне по наслеђе. Изазови у погледу надлежности код могућих проблема који настају у пракси у вези са заштитом и управљањем наслеђем, а који нису законима ни обухваћени, представљају можда и највећу опасност у вези са одрживим развојем наслеђа.</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Равномерни регионални развој претпоставља координисану сарадњу са свим институцијама (Савет за регионални развој, Министарства, регионалне агенције, локалне заједнице) које су укључене у различите аспекте регионалног развоја  као што су </w:t>
      </w:r>
      <w:r>
        <w:rPr>
          <w:rFonts w:ascii="Times New Roman" w:hAnsi="Times New Roman" w:cs="Times New Roman"/>
          <w:color w:val="000000"/>
          <w:sz w:val="24"/>
          <w:szCs w:val="24"/>
          <w:lang w:val="ru-RU"/>
        </w:rPr>
        <w:lastRenderedPageBreak/>
        <w:t>привредни развој, рурални развој, развој инфраструктуре, социјални, културни развој, локални, заштита животне средине, и др. Решења са циљем постизања равномерног регионалног развоја могу да се огледају у успостављању сарадње деловањем стратегија повезивања, посредством партнерстава и партиципативним деловањем свих сектора. Овакав приступ може  имати предности и у јаснијем сагледавању и дефинисању развојних потреба и пројеката у регионима. Планирање и коришћење финансијских средстава, такође захтева добру координацију свих учесника, посебно када су у питању средства предприступних фондова Европске уније. Ова средства су у више итерација била враћена фондовима, због неинформисаности и недовољне припремљености државе и потенцијалних корисника. Наиме, средства су била одобрена за земље које су у предприступној фази придруживања Европској унији, међутим, у Србији се више пута десило да јавност није у вези са средствима била довољно информисана, те нико није аплицирао за средства. У том случају, средства се враћају наменским предприступним фондовима, што је најлошији сценарио – као неискоришћена развојна могућност.</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Регионална развојна политика водиће се на основу Стратегије регионалног развоја. То подразумева координацију између Владе, надлежних националних и регионалних институција за регионални развој, као и локалних заједница са циљем интегрисања дугорочне регионалне политике у укупној развојној политици земље. Политика регионалног развоја биће компатибилна са структурним прилагођавањем привреде Републике Србије и њене интеграције у непосредно окружење.</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Поред планских развојних докумената (нпр: план заштите подручја, план заштите културних добара, просторни планови) као ресорни развојни документи за туристичке регије и дестинације све више се актуелизују мастер планови. Њихова израда је посебно честа у земљама у транзицији, где се велика пажња посвећује истраживању развојних могућности. Општу структуру ових планова представљају: анализа постојећег стања, циљеви (по правилу у функцији инвеститора / наручиоца плана), развојни модели туризма, план конкурентности, могућности и потребе инвестирања, маркетиншки план одређеног туристичког производа са проценом профитабилности, план примене. Мастер планови дају упутство за унапређење и организовање туристичког тржишта, а кроз њих је могуће предлагати нове облике сарадње интересних група. </w:t>
      </w:r>
      <w:r>
        <w:rPr>
          <w:rFonts w:ascii="Times New Roman" w:hAnsi="Times New Roman" w:cs="Times New Roman"/>
          <w:i/>
          <w:iCs/>
          <w:color w:val="000000"/>
          <w:sz w:val="24"/>
          <w:szCs w:val="24"/>
          <w:lang w:val="ru-RU"/>
        </w:rPr>
        <w:t xml:space="preserve">Актуелни Мастер планови туристичких дестинација у Србији (Голија, Власинско језеро, Златибор, Златар, </w:t>
      </w:r>
      <w:r>
        <w:rPr>
          <w:rFonts w:ascii="Times New Roman" w:hAnsi="Times New Roman" w:cs="Times New Roman"/>
          <w:i/>
          <w:iCs/>
          <w:color w:val="000000"/>
          <w:sz w:val="24"/>
          <w:szCs w:val="24"/>
          <w:lang w:val="ru-RU"/>
        </w:rPr>
        <w:lastRenderedPageBreak/>
        <w:t>Сокобања, Горње Подунавље, Доње Подунавље, Стиг, Кучајске планине Бељаница, Феликс Ромулијана, Тара, Стара планина и други) засновани су индиректно на Закону о туризму као програми развоја (</w:t>
      </w:r>
      <w:r>
        <w:rPr>
          <w:rFonts w:ascii="Times New Roman" w:hAnsi="Times New Roman" w:cs="Times New Roman"/>
          <w:color w:val="000000"/>
          <w:sz w:val="24"/>
          <w:szCs w:val="24"/>
          <w:lang w:val="ru-RU"/>
        </w:rPr>
        <w:t>Инжењерска комора Србије, 2016).</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Аутори наводе да су по просторном обухвату мастер планови у складу са дугорочно планираним развојем туристичких простора утврђених просторним планом Републике Србије. Односно, мастер планови се делимично поклапају са првом фазом реализације у периоду до 2010. године, којом су дефинисани приоритети развоја туризма за које су урађени или је у току израда просторних планова са циљем развоја туризма.</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Мана досадашњих мастер планова, који су се односили на туристичке потенцијале, огледа се у јаком фокусу на економски стуб, док су остали стубови одрживог развоја прилично запостављени.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Оно што би мастер план који се односи на заштићено подручје требало да укључи јесу информације које се тичу: ресурса и наслеђа (људских, културних, природних), капацитета, потенцијала/ограничења, са неопходним интегралним приступом у укључивању активности и циљева у вези са управљањем, коришћењем, заштитом и очувањем наслеђа. Заштићена подручја је потребно развијати дестинацијски са јаким упориштем у еко-културном туризму ( али и др. алтернативним облицима туризма у чијој основи је јак етички аспект третмана наслеђа).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Друштвени аспект, односно користи које произилазе из Мастер плана, треба да буду указане и обухваћене, како би сви елементи одрживог развоја били испоштовани, са циљем имплементације и евалуације нових системских решења и развојних модела. </w:t>
      </w:r>
      <w:r>
        <w:rPr>
          <w:rFonts w:ascii="Times New Roman" w:hAnsi="Times New Roman" w:cs="Times New Roman"/>
          <w:sz w:val="24"/>
          <w:szCs w:val="24"/>
          <w:lang w:val="ru-RU"/>
        </w:rPr>
        <w:t xml:space="preserve">Закон о Туризму препознаје </w:t>
      </w:r>
      <w:r>
        <w:rPr>
          <w:rFonts w:ascii="Times New Roman" w:hAnsi="Times New Roman" w:cs="Times New Roman"/>
          <w:color w:val="000000"/>
          <w:sz w:val="24"/>
          <w:szCs w:val="24"/>
          <w:lang w:val="ru-RU"/>
        </w:rPr>
        <w:t xml:space="preserve">туристичке просторе као функционалне организационе целине. Туристички простори су често и простори заштите природног и/или културног наслеђа, нпр. Лепенски Вир је од 2011. године регистрован као туристички простор, истом логиком и Голубачка Тврђава.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На основу свега наведеног, може се закључити да су интердисциплинарност и интегрални приступ неопходни (и) у формирању важних развојних докумената, који ће имати за циљ развој еко-културног туризма као облика одрживог туризма. У тако постављеним развојним политикама еко-културни туризам је препознат као одговорни облик туризма, који ће својим деловањем имати за циљ обезбеђивање одрживог развоја заштићених подручја са припадајућим наслеђем.</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p>
    <w:p w:rsidR="00363FD6" w:rsidRDefault="00363FD6" w:rsidP="00363FD6">
      <w:pPr>
        <w:pStyle w:val="Heading2"/>
        <w:spacing w:before="0"/>
        <w:jc w:val="center"/>
        <w:rPr>
          <w:rFonts w:ascii="Times New Roman" w:hAnsi="Times New Roman" w:cs="Times New Roman"/>
          <w:sz w:val="24"/>
          <w:szCs w:val="24"/>
          <w:lang w:val="ru-RU"/>
        </w:rPr>
      </w:pPr>
      <w:bookmarkStart w:id="136" w:name="_Toc455017645"/>
      <w:bookmarkStart w:id="137" w:name="_Toc455021314"/>
      <w:bookmarkStart w:id="138" w:name="_Toc455021859"/>
      <w:bookmarkStart w:id="139" w:name="_Toc455113400"/>
      <w:bookmarkStart w:id="140" w:name="_Toc460929336"/>
      <w:bookmarkStart w:id="141" w:name="_Toc460929967"/>
      <w:bookmarkStart w:id="142" w:name="_Toc462309987"/>
      <w:bookmarkStart w:id="143" w:name="_Toc464508871"/>
      <w:r>
        <w:rPr>
          <w:rFonts w:ascii="Times New Roman" w:hAnsi="Times New Roman" w:cs="Times New Roman"/>
          <w:sz w:val="24"/>
          <w:szCs w:val="24"/>
          <w:lang w:val="ru-RU"/>
        </w:rPr>
        <w:lastRenderedPageBreak/>
        <w:t>2.4. Улога међународних организација</w:t>
      </w:r>
      <w:bookmarkEnd w:id="136"/>
      <w:bookmarkEnd w:id="137"/>
      <w:bookmarkEnd w:id="138"/>
      <w:bookmarkEnd w:id="139"/>
      <w:bookmarkEnd w:id="140"/>
      <w:bookmarkEnd w:id="141"/>
      <w:bookmarkEnd w:id="142"/>
      <w:bookmarkEnd w:id="143"/>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Закони на републичком нивоу Србије и сваке земље чланице организација </w:t>
      </w:r>
      <w:r>
        <w:rPr>
          <w:rFonts w:ascii="Times New Roman" w:hAnsi="Times New Roman" w:cs="Times New Roman"/>
          <w:sz w:val="24"/>
          <w:szCs w:val="24"/>
        </w:rPr>
        <w:t>UN</w:t>
      </w:r>
      <w:r>
        <w:rPr>
          <w:rFonts w:ascii="Times New Roman" w:hAnsi="Times New Roman" w:cs="Times New Roman"/>
          <w:sz w:val="24"/>
          <w:szCs w:val="24"/>
          <w:lang w:val="ru-RU"/>
        </w:rPr>
        <w:t xml:space="preserve"> (</w:t>
      </w:r>
      <w:r>
        <w:rPr>
          <w:rFonts w:ascii="Times New Roman" w:hAnsi="Times New Roman" w:cs="Times New Roman"/>
          <w:sz w:val="24"/>
          <w:szCs w:val="24"/>
        </w:rPr>
        <w:t>CoE</w:t>
      </w:r>
      <w:r>
        <w:rPr>
          <w:rFonts w:ascii="Times New Roman" w:hAnsi="Times New Roman" w:cs="Times New Roman"/>
          <w:sz w:val="24"/>
          <w:szCs w:val="24"/>
          <w:lang w:val="ru-RU"/>
        </w:rPr>
        <w:t>,</w:t>
      </w:r>
      <w:r>
        <w:rPr>
          <w:rFonts w:ascii="Times New Roman" w:hAnsi="Times New Roman" w:cs="Times New Roman"/>
          <w:sz w:val="24"/>
          <w:szCs w:val="24"/>
        </w:rPr>
        <w:t>UNESC</w:t>
      </w:r>
      <w:r>
        <w:rPr>
          <w:rFonts w:ascii="Times New Roman" w:hAnsi="Times New Roman" w:cs="Times New Roman"/>
          <w:sz w:val="24"/>
          <w:szCs w:val="24"/>
          <w:lang w:val="ru-RU"/>
        </w:rPr>
        <w:t xml:space="preserve">О-а, </w:t>
      </w:r>
      <w:r>
        <w:rPr>
          <w:rFonts w:ascii="Times New Roman" w:hAnsi="Times New Roman" w:cs="Times New Roman"/>
          <w:sz w:val="24"/>
          <w:szCs w:val="24"/>
        </w:rPr>
        <w:t>EC</w:t>
      </w:r>
      <w:r>
        <w:rPr>
          <w:rFonts w:ascii="Times New Roman" w:hAnsi="Times New Roman" w:cs="Times New Roman"/>
          <w:sz w:val="24"/>
          <w:szCs w:val="24"/>
          <w:lang w:val="ru-RU"/>
        </w:rPr>
        <w:t xml:space="preserve"> и сл),  који се тичу области заштите културног и природног наслеђа, углавном су усаглашени са препорукама, конвенцијама и др. документима ових организација. За државе потписнице све Конвенције су од тренутка ратификације обавезујуће за примену, а то је обезбеђено актима и разним међународним уговорима, који се ослањају на Међународно право.</w:t>
      </w:r>
    </w:p>
    <w:p w:rsidR="00363FD6" w:rsidRDefault="00363FD6" w:rsidP="00363FD6">
      <w:pPr>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sz w:val="24"/>
          <w:szCs w:val="24"/>
          <w:lang w:val="ru-RU"/>
        </w:rPr>
        <w:t xml:space="preserve">Историјски посматрано шездесетих година </w:t>
      </w:r>
      <w:r>
        <w:rPr>
          <w:rFonts w:ascii="Times New Roman" w:hAnsi="Times New Roman" w:cs="Times New Roman"/>
          <w:sz w:val="24"/>
          <w:szCs w:val="24"/>
        </w:rPr>
        <w:t>XX</w:t>
      </w:r>
      <w:r>
        <w:rPr>
          <w:rFonts w:ascii="Times New Roman" w:hAnsi="Times New Roman" w:cs="Times New Roman"/>
          <w:sz w:val="24"/>
          <w:szCs w:val="24"/>
          <w:lang w:val="ru-RU"/>
        </w:rPr>
        <w:t xml:space="preserve"> века Савет Европе почиње да ради на заштити и унапређењу археолошког и архитектонског наслеђа. Поље интересовања се почетком осамдесетих година </w:t>
      </w:r>
      <w:r>
        <w:rPr>
          <w:rFonts w:ascii="Times New Roman" w:hAnsi="Times New Roman" w:cs="Times New Roman"/>
          <w:sz w:val="24"/>
          <w:szCs w:val="24"/>
        </w:rPr>
        <w:t>XX</w:t>
      </w:r>
      <w:r>
        <w:rPr>
          <w:rFonts w:ascii="Times New Roman" w:hAnsi="Times New Roman" w:cs="Times New Roman"/>
          <w:sz w:val="24"/>
          <w:szCs w:val="24"/>
          <w:lang w:val="ru-RU"/>
        </w:rPr>
        <w:t xml:space="preserve"> века шири на друге облике културног наслеђа. Године 1975. уведен је појам </w:t>
      </w:r>
      <w:r>
        <w:rPr>
          <w:rFonts w:ascii="Times New Roman" w:hAnsi="Times New Roman" w:cs="Times New Roman"/>
          <w:i/>
          <w:iCs/>
          <w:sz w:val="24"/>
          <w:szCs w:val="24"/>
          <w:lang w:val="ru-RU"/>
        </w:rPr>
        <w:t xml:space="preserve">интегралне (интегративне) заштите </w:t>
      </w:r>
      <w:r>
        <w:rPr>
          <w:rFonts w:ascii="Times New Roman" w:hAnsi="Times New Roman" w:cs="Times New Roman"/>
          <w:sz w:val="24"/>
          <w:szCs w:val="24"/>
          <w:lang w:val="ru-RU"/>
        </w:rPr>
        <w:t>( Центар за очување наслеђа КиМ, 2004)</w:t>
      </w:r>
      <w:r>
        <w:rPr>
          <w:rFonts w:ascii="Times New Roman" w:hAnsi="Times New Roman" w:cs="Times New Roman"/>
          <w:i/>
          <w:iCs/>
          <w:sz w:val="24"/>
          <w:szCs w:val="24"/>
          <w:lang w:val="ru-RU"/>
        </w:rPr>
        <w:t>.</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Амстердамској декларацији је приступ интегралне заштите подразумевао увођење интердисциплинарног погледа на управљање наслеђем, кроз укључивање просторног планирања у процес заштите архитектонског наслеђа и оближњих локалитета, што је резултирало већим укључивањем наслеђа у економску сферу. С једне стране, Амстердамска декларација отвара пут ка интердисциплинарном и мултудисциплинарном приступу за интегралну заштиту наслеђа. Амстердамска декларација је предпоставила суштински велики помак, због неопходности оваквог третмана наслеђа, већег повезивања људи који се баве наслеђем из различитих области, са циљем обезбеђивања бољег квалитета живота. С друге стране, паралелно је отворен пут за лошу интерпретацију на националном нивоу закона и надлежности различитих ресора са циљем очувања наслеђа.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Конвенција из Гранаде (1985), потврђује претходне принципе утврђене Амстердамском декларацијом, и на њих се надовезује постављањем </w:t>
      </w:r>
      <w:r>
        <w:rPr>
          <w:rFonts w:ascii="Times New Roman" w:hAnsi="Times New Roman" w:cs="Times New Roman"/>
          <w:i/>
          <w:iCs/>
          <w:sz w:val="24"/>
          <w:szCs w:val="24"/>
          <w:lang w:val="ru-RU"/>
        </w:rPr>
        <w:t>минимума стандарда</w:t>
      </w:r>
      <w:r>
        <w:rPr>
          <w:rStyle w:val="FootnoteReference"/>
          <w:i/>
          <w:iCs/>
          <w:sz w:val="24"/>
          <w:szCs w:val="24"/>
        </w:rPr>
        <w:footnoteReference w:id="52"/>
      </w:r>
      <w:r>
        <w:rPr>
          <w:rFonts w:ascii="Times New Roman" w:hAnsi="Times New Roman" w:cs="Times New Roman"/>
          <w:sz w:val="24"/>
          <w:szCs w:val="24"/>
          <w:lang w:val="ru-RU"/>
        </w:rPr>
        <w:t xml:space="preserve">, односно мера и активности које су уведене са циљем потпунијег обезбеђивања адекватне заштите архитектонског наслеђа, уз поентирање на неопходност укључивања шире јавности у овај процес, као и на важност модернизације и унапређења </w:t>
      </w:r>
      <w:r>
        <w:rPr>
          <w:rFonts w:ascii="Times New Roman" w:hAnsi="Times New Roman" w:cs="Times New Roman"/>
          <w:sz w:val="24"/>
          <w:szCs w:val="24"/>
          <w:lang w:val="ru-RU"/>
        </w:rPr>
        <w:lastRenderedPageBreak/>
        <w:t xml:space="preserve">заштите архитектонског наслеђа кроз практичне обуке намењене стручњацима и познаваоцима заната.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Конвенција из Делфа се односи на кривична дела у вези са културним добрима. Предвиђа сарадњу на међудржавном нивоу, кроз потписивање правног документа како би се спречила илегална трговина и кријумчарење наслеђа.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Након треће конференције, усваја се Конвенција са Малте 1992. године. Конвенција са Малте је још више одражавала значај градитељства односно прелиминарних  археолошких истраживања, која претходе свим већим грађевинским активностима. Овде се говори о потреби стварања мера надзора заштите кроз јачу и већу промоцију концепта интегралне заштите. Конвенција инсистира на значају сакупљања и размене информација, прикупљању неопходних финансијских средстава за истраживања, и промотивним активностима, које би јачале свест јавности и обезбедиле интензивнију међународну сарадњу између држава потписница.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Четврта конференција у Хелсинкију (1996), указује на потребу развоја механизама интегралне заштите наслеђа у процесу одрживог развоја ( Центар за очување наслеђа КиМ, 2004; </w:t>
      </w:r>
      <w:r>
        <w:rPr>
          <w:rFonts w:ascii="Times New Roman" w:hAnsi="Times New Roman" w:cs="Times New Roman"/>
          <w:sz w:val="24"/>
          <w:szCs w:val="24"/>
        </w:rPr>
        <w:t>CoE</w:t>
      </w:r>
      <w:r>
        <w:rPr>
          <w:rFonts w:ascii="Times New Roman" w:hAnsi="Times New Roman" w:cs="Times New Roman"/>
          <w:sz w:val="24"/>
          <w:szCs w:val="24"/>
          <w:lang w:val="ru-RU"/>
        </w:rPr>
        <w:t xml:space="preserve">, 2014).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Постало је јасно да се процеси заштите и управљања наслеђем морају координисано одвијати, како у погледу политика и програма, тако и у погледу области: заштита животне средине, пољопривреде, грађевинарства, транспорта, саобраћаја, културе, социо-економских питања (инвестиције, нова радна места, стамбена питања, туризам и сл.). Хелсиншком Конвенцијом препознате су различите вредности културног наслеђа</w:t>
      </w:r>
      <w:r>
        <w:rPr>
          <w:rStyle w:val="FootnoteReference"/>
          <w:sz w:val="24"/>
          <w:szCs w:val="24"/>
        </w:rPr>
        <w:footnoteReference w:id="53"/>
      </w:r>
      <w:r>
        <w:rPr>
          <w:rFonts w:ascii="Times New Roman" w:hAnsi="Times New Roman" w:cs="Times New Roman"/>
          <w:sz w:val="24"/>
          <w:szCs w:val="24"/>
          <w:lang w:val="ru-RU"/>
        </w:rPr>
        <w:t xml:space="preserve">. Поменута конвенција представља једну од основа за касније предлоге у вези са формирањем четвртог стуба одрживог развоја – културе. Претпоставка да све активности треба да буду организоване тако да створе услове за паралелно очување аутентичности културног наслеђа за будуће генерације, не угрожавајући на тај начин непосредно окружење односно- животну средину, представља основу лобирања за четврти стуб одрживог развоја.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Позивајући се на претходне конвенције, декларације, препоруке, резолуције и инструменте</w:t>
      </w:r>
      <w:r>
        <w:rPr>
          <w:rStyle w:val="FootnoteReference"/>
          <w:sz w:val="24"/>
          <w:szCs w:val="24"/>
        </w:rPr>
        <w:footnoteReference w:id="54"/>
      </w:r>
      <w:r>
        <w:rPr>
          <w:rFonts w:ascii="Times New Roman" w:hAnsi="Times New Roman" w:cs="Times New Roman"/>
          <w:sz w:val="24"/>
          <w:szCs w:val="24"/>
          <w:lang w:val="ru-RU"/>
        </w:rPr>
        <w:t xml:space="preserve"> Савет Европе, уверен у важност стварања пан-европског оквира за сарадњу, у динамичан процес ставља нове принципе на снагу. У оквиру нове Конвенције о вредности културног наслеђа за друштво из 2005. године препозната је потреба за одговорности према културном наслеђу (појединачна и колективна). Такође, уочено је да очување наслеђа и његова одржива употреба имају за циљ успостављање хуманијег развоја уз обезбеђивање бољег квалитета живота. Према овој Конвенцији наслеђе има важне улоге минимум у два поља</w:t>
      </w:r>
      <w:r>
        <w:rPr>
          <w:rStyle w:val="FootnoteReference"/>
          <w:sz w:val="24"/>
          <w:szCs w:val="24"/>
        </w:rPr>
        <w:footnoteReference w:id="55"/>
      </w:r>
      <w:r>
        <w:rPr>
          <w:rFonts w:ascii="Times New Roman" w:hAnsi="Times New Roman" w:cs="Times New Roman"/>
          <w:sz w:val="24"/>
          <w:szCs w:val="24"/>
          <w:lang w:val="ru-RU"/>
        </w:rPr>
        <w:t>, како би њене одредбе биле адекватно примењене (</w:t>
      </w:r>
      <w:r>
        <w:rPr>
          <w:rFonts w:ascii="Times New Roman" w:hAnsi="Times New Roman" w:cs="Times New Roman"/>
          <w:sz w:val="24"/>
          <w:szCs w:val="24"/>
        </w:rPr>
        <w:t>CoE</w:t>
      </w:r>
      <w:r>
        <w:rPr>
          <w:rFonts w:ascii="Times New Roman" w:hAnsi="Times New Roman" w:cs="Times New Roman"/>
          <w:sz w:val="24"/>
          <w:szCs w:val="24"/>
          <w:lang w:val="ru-RU"/>
        </w:rPr>
        <w:t xml:space="preserve">, 2005). Култура има снагу да ствара толерантније и више демократско друштво, засновано на уважавању културних разноликости, обезбеђујући развој иновација и креативности.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rPr>
        <w:t>UNESCO</w:t>
      </w:r>
      <w:r>
        <w:rPr>
          <w:rFonts w:ascii="Times New Roman" w:hAnsi="Times New Roman" w:cs="Times New Roman"/>
          <w:sz w:val="24"/>
          <w:szCs w:val="24"/>
          <w:lang w:val="ru-RU"/>
        </w:rPr>
        <w:t xml:space="preserve"> је организација </w:t>
      </w:r>
      <w:r w:rsidRPr="0056585C">
        <w:rPr>
          <w:rFonts w:ascii="Times New Roman" w:hAnsi="Times New Roman" w:cs="Times New Roman"/>
          <w:sz w:val="24"/>
          <w:szCs w:val="24"/>
          <w:lang w:val="ru-RU"/>
        </w:rPr>
        <w:t>У</w:t>
      </w:r>
      <w:r>
        <w:rPr>
          <w:rFonts w:ascii="Times New Roman" w:hAnsi="Times New Roman" w:cs="Times New Roman"/>
          <w:sz w:val="24"/>
          <w:szCs w:val="24"/>
          <w:lang w:val="ru-RU"/>
        </w:rPr>
        <w:t xml:space="preserve">једињених нација за образовање, науку и културу. </w:t>
      </w:r>
      <w:r>
        <w:rPr>
          <w:rFonts w:ascii="Times New Roman" w:hAnsi="Times New Roman" w:cs="Times New Roman"/>
          <w:sz w:val="24"/>
          <w:szCs w:val="24"/>
          <w:shd w:val="clear" w:color="auto" w:fill="FFFFFF"/>
          <w:lang w:val="ru-RU"/>
        </w:rPr>
        <w:t xml:space="preserve">Једна од улога </w:t>
      </w:r>
      <w:r>
        <w:rPr>
          <w:rFonts w:ascii="Times New Roman" w:hAnsi="Times New Roman" w:cs="Times New Roman"/>
          <w:sz w:val="24"/>
          <w:szCs w:val="24"/>
          <w:shd w:val="clear" w:color="auto" w:fill="FFFFFF"/>
        </w:rPr>
        <w:t>UNESCO</w:t>
      </w:r>
      <w:r>
        <w:rPr>
          <w:rFonts w:ascii="Times New Roman" w:hAnsi="Times New Roman" w:cs="Times New Roman"/>
          <w:sz w:val="24"/>
          <w:szCs w:val="24"/>
          <w:shd w:val="clear" w:color="auto" w:fill="FFFFFF"/>
          <w:lang w:val="ru-RU"/>
        </w:rPr>
        <w:t>-а је да одржава листу места</w:t>
      </w:r>
      <w:r>
        <w:rPr>
          <w:rStyle w:val="apple-converted-space"/>
          <w:sz w:val="24"/>
          <w:szCs w:val="24"/>
          <w:shd w:val="clear" w:color="auto" w:fill="FFFFFF"/>
        </w:rPr>
        <w:t> </w:t>
      </w:r>
      <w:hyperlink r:id="rId19" w:tooltip="Svetska baština" w:history="1">
        <w:r w:rsidRPr="005B630D">
          <w:rPr>
            <w:rStyle w:val="Hyperlink"/>
            <w:color w:val="auto"/>
            <w:sz w:val="24"/>
            <w:szCs w:val="24"/>
            <w:u w:val="none"/>
            <w:shd w:val="clear" w:color="auto" w:fill="FFFFFF"/>
            <w:lang w:val="ru-RU"/>
          </w:rPr>
          <w:t>светске културне баштине</w:t>
        </w:r>
      </w:hyperlink>
      <w:r w:rsidRPr="00666258">
        <w:rPr>
          <w:lang w:val="ru-RU"/>
        </w:rPr>
        <w:t xml:space="preserve"> </w:t>
      </w:r>
      <w:r>
        <w:rPr>
          <w:rFonts w:ascii="Times New Roman" w:hAnsi="Times New Roman" w:cs="Times New Roman"/>
          <w:sz w:val="24"/>
          <w:szCs w:val="24"/>
          <w:shd w:val="clear" w:color="auto" w:fill="FFFFFF"/>
          <w:lang w:val="ru-RU"/>
        </w:rPr>
        <w:t xml:space="preserve">- универзалних вредности. Та места се сматрају важним природним и/или културно-историјским местима и/или објектима чије очување је важно за целокупну светску заједницу. Своје активности UNESCO спроводи кроз пет главних програма: </w:t>
      </w:r>
      <w:r w:rsidRPr="0030337C">
        <w:rPr>
          <w:rFonts w:ascii="Times New Roman" w:hAnsi="Times New Roman" w:cs="Times New Roman"/>
          <w:i/>
          <w:sz w:val="24"/>
          <w:szCs w:val="24"/>
          <w:shd w:val="clear" w:color="auto" w:fill="FFFFFF"/>
          <w:lang w:val="ru-RU"/>
        </w:rPr>
        <w:t>образовање, природне науке, социологија, култура и комуникације.</w:t>
      </w:r>
      <w:r>
        <w:rPr>
          <w:rFonts w:ascii="Times New Roman" w:hAnsi="Times New Roman" w:cs="Times New Roman"/>
          <w:sz w:val="24"/>
          <w:szCs w:val="24"/>
          <w:shd w:val="clear" w:color="auto" w:fill="FFFFFF"/>
          <w:lang w:val="ru-RU"/>
        </w:rPr>
        <w:t xml:space="preserve"> Циљеве који се тичу заштите природне и културне баштине, остварује кроз деловање организација: </w:t>
      </w:r>
      <w:r>
        <w:rPr>
          <w:rFonts w:ascii="Times New Roman" w:hAnsi="Times New Roman" w:cs="Times New Roman"/>
          <w:sz w:val="24"/>
          <w:szCs w:val="24"/>
          <w:shd w:val="clear" w:color="auto" w:fill="FFFFFF"/>
        </w:rPr>
        <w:t>IUCN</w:t>
      </w:r>
      <w:r>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rPr>
        <w:t>ICOMOS</w:t>
      </w:r>
      <w:r>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shd w:val="clear" w:color="auto" w:fill="FFFFFF"/>
        </w:rPr>
        <w:t>ICCROM</w:t>
      </w:r>
      <w:r>
        <w:rPr>
          <w:rFonts w:ascii="Times New Roman" w:hAnsi="Times New Roman" w:cs="Times New Roman"/>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UNESCO</w:t>
      </w:r>
      <w:r>
        <w:rPr>
          <w:rFonts w:ascii="Times New Roman" w:hAnsi="Times New Roman" w:cs="Times New Roman"/>
          <w:color w:val="000000"/>
          <w:sz w:val="24"/>
          <w:szCs w:val="24"/>
          <w:shd w:val="clear" w:color="auto" w:fill="FFFFFF"/>
          <w:lang w:val="ru-RU"/>
        </w:rPr>
        <w:t xml:space="preserve"> Конвенција из 2005.г., предвиђа мере које се тичу </w:t>
      </w:r>
      <w:r>
        <w:rPr>
          <w:rFonts w:ascii="Times New Roman" w:hAnsi="Times New Roman" w:cs="Times New Roman"/>
          <w:i/>
          <w:iCs/>
          <w:color w:val="000000"/>
          <w:sz w:val="24"/>
          <w:szCs w:val="24"/>
          <w:shd w:val="clear" w:color="auto" w:fill="FFFFFF"/>
          <w:lang w:val="ru-RU"/>
        </w:rPr>
        <w:t>очувања, промоције, унапређења културних израза и разноликости</w:t>
      </w:r>
      <w:r>
        <w:rPr>
          <w:rFonts w:ascii="Times New Roman" w:hAnsi="Times New Roman" w:cs="Times New Roman"/>
          <w:color w:val="000000"/>
          <w:sz w:val="24"/>
          <w:szCs w:val="24"/>
          <w:shd w:val="clear" w:color="auto" w:fill="FFFFFF"/>
          <w:lang w:val="ru-RU"/>
        </w:rPr>
        <w:t>. Овом Конвенцијом предвиђене су активности и мере на основу којих су многи аутори извели индикаторе применљиве за ниво локалног развоја (</w:t>
      </w:r>
      <w:r>
        <w:rPr>
          <w:rFonts w:ascii="Times New Roman" w:hAnsi="Times New Roman" w:cs="Times New Roman"/>
          <w:color w:val="000000"/>
          <w:sz w:val="24"/>
          <w:szCs w:val="24"/>
        </w:rPr>
        <w:t>Mi</w:t>
      </w:r>
      <w:r>
        <w:rPr>
          <w:rFonts w:ascii="Times New Roman" w:hAnsi="Times New Roman" w:cs="Times New Roman"/>
          <w:color w:val="000000"/>
          <w:sz w:val="24"/>
          <w:szCs w:val="24"/>
          <w:lang w:val="ru-RU"/>
        </w:rPr>
        <w:t>ß</w:t>
      </w:r>
      <w:r>
        <w:rPr>
          <w:rFonts w:ascii="Times New Roman" w:hAnsi="Times New Roman" w:cs="Times New Roman"/>
          <w:color w:val="000000"/>
          <w:sz w:val="24"/>
          <w:szCs w:val="24"/>
        </w:rPr>
        <w:t>ling</w:t>
      </w:r>
      <w:r>
        <w:rPr>
          <w:rFonts w:ascii="Times New Roman" w:hAnsi="Times New Roman" w:cs="Times New Roman"/>
          <w:color w:val="000000"/>
          <w:sz w:val="24"/>
          <w:szCs w:val="24"/>
          <w:lang w:val="ru-RU"/>
        </w:rPr>
        <w:t xml:space="preserve"> &amp; </w:t>
      </w:r>
      <w:r>
        <w:rPr>
          <w:rFonts w:ascii="Times New Roman" w:hAnsi="Times New Roman" w:cs="Times New Roman"/>
          <w:color w:val="000000"/>
          <w:sz w:val="24"/>
          <w:szCs w:val="24"/>
        </w:rPr>
        <w:t>Scherer</w:t>
      </w:r>
      <w:r>
        <w:rPr>
          <w:rFonts w:ascii="Times New Roman" w:hAnsi="Times New Roman" w:cs="Times New Roman"/>
          <w:color w:val="000000"/>
          <w:sz w:val="24"/>
          <w:szCs w:val="24"/>
          <w:lang w:val="ru-RU"/>
        </w:rPr>
        <w:t xml:space="preserve"> 2012,</w:t>
      </w:r>
      <w:r>
        <w:rPr>
          <w:rFonts w:ascii="Times New Roman" w:hAnsi="Times New Roman" w:cs="Times New Roman"/>
          <w:color w:val="000000"/>
          <w:sz w:val="24"/>
          <w:szCs w:val="24"/>
        </w:rPr>
        <w:t>Bernier</w:t>
      </w:r>
      <w:r>
        <w:rPr>
          <w:rFonts w:ascii="Times New Roman" w:hAnsi="Times New Roman" w:cs="Times New Roman"/>
          <w:color w:val="000000"/>
          <w:sz w:val="24"/>
          <w:szCs w:val="24"/>
          <w:lang w:val="ru-RU"/>
        </w:rPr>
        <w:t xml:space="preserve"> 2012, </w:t>
      </w:r>
      <w:r>
        <w:rPr>
          <w:rFonts w:ascii="Times New Roman" w:hAnsi="Times New Roman" w:cs="Times New Roman"/>
          <w:color w:val="000000"/>
          <w:sz w:val="24"/>
          <w:szCs w:val="24"/>
        </w:rPr>
        <w:t>Miki</w:t>
      </w:r>
      <w:r>
        <w:rPr>
          <w:rFonts w:ascii="Times New Roman" w:hAnsi="Times New Roman" w:cs="Times New Roman"/>
          <w:color w:val="000000"/>
          <w:sz w:val="24"/>
          <w:szCs w:val="24"/>
          <w:lang w:val="ru-RU"/>
        </w:rPr>
        <w:t xml:space="preserve">ć 2015).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shd w:val="clear" w:color="auto" w:fill="FFFFFF"/>
        </w:rPr>
        <w:t>IUCN</w:t>
      </w:r>
      <w:r>
        <w:rPr>
          <w:rFonts w:ascii="Times New Roman" w:hAnsi="Times New Roman" w:cs="Times New Roman"/>
          <w:sz w:val="24"/>
          <w:szCs w:val="24"/>
          <w:shd w:val="clear" w:color="auto" w:fill="FFFFFF"/>
          <w:lang w:val="ru-RU"/>
        </w:rPr>
        <w:t xml:space="preserve"> је најстарија и највећа глобална еколошка организација на свету. Међународна унија за очување природе помаже свету у проналажењу прагматичних решења у вези са најургентнијим питањима животне средине и развојних изазова. Рад </w:t>
      </w:r>
      <w:r>
        <w:rPr>
          <w:rFonts w:ascii="Times New Roman" w:hAnsi="Times New Roman" w:cs="Times New Roman"/>
          <w:sz w:val="24"/>
          <w:szCs w:val="24"/>
          <w:shd w:val="clear" w:color="auto" w:fill="FFFFFF"/>
        </w:rPr>
        <w:t>IUCN</w:t>
      </w:r>
      <w:r>
        <w:rPr>
          <w:rFonts w:ascii="Times New Roman" w:hAnsi="Times New Roman" w:cs="Times New Roman"/>
          <w:sz w:val="24"/>
          <w:szCs w:val="24"/>
          <w:shd w:val="clear" w:color="auto" w:fill="FFFFFF"/>
          <w:lang w:val="ru-RU"/>
        </w:rPr>
        <w:t xml:space="preserve">-а се фокусира на вредновање и очување природе, обезбеђујући ефикасно и праведно управљање њеним коришћењем, уз оптимална еколошка решења за глобалне изазове по </w:t>
      </w:r>
      <w:r>
        <w:rPr>
          <w:rFonts w:ascii="Times New Roman" w:hAnsi="Times New Roman" w:cs="Times New Roman"/>
          <w:sz w:val="24"/>
          <w:szCs w:val="24"/>
          <w:shd w:val="clear" w:color="auto" w:fill="FFFFFF"/>
          <w:lang w:val="ru-RU"/>
        </w:rPr>
        <w:lastRenderedPageBreak/>
        <w:t xml:space="preserve">питању климе, глади и развоја. </w:t>
      </w:r>
      <w:r>
        <w:rPr>
          <w:rFonts w:ascii="Times New Roman" w:hAnsi="Times New Roman" w:cs="Times New Roman"/>
          <w:sz w:val="24"/>
          <w:szCs w:val="24"/>
          <w:shd w:val="clear" w:color="auto" w:fill="FFFFFF"/>
        </w:rPr>
        <w:t>IUCN</w:t>
      </w:r>
      <w:r>
        <w:rPr>
          <w:rFonts w:ascii="Times New Roman" w:hAnsi="Times New Roman" w:cs="Times New Roman"/>
          <w:sz w:val="24"/>
          <w:szCs w:val="24"/>
          <w:shd w:val="clear" w:color="auto" w:fill="FFFFFF"/>
          <w:lang w:val="ru-RU"/>
        </w:rPr>
        <w:t xml:space="preserve"> подржава научно истраживање, управљање пројектима на терену широм света  и доноси решења и препоруке за владе, невладине и приватне секторе</w:t>
      </w:r>
      <w:r>
        <w:rPr>
          <w:rFonts w:ascii="Times New Roman" w:hAnsi="Times New Roman" w:cs="Times New Roman"/>
          <w:sz w:val="24"/>
          <w:szCs w:val="24"/>
          <w:lang w:val="ru-RU"/>
        </w:rPr>
        <w:t xml:space="preserve"> </w:t>
      </w:r>
      <w:r>
        <w:rPr>
          <w:rFonts w:ascii="Times New Roman" w:hAnsi="Times New Roman" w:cs="Times New Roman"/>
          <w:sz w:val="24"/>
          <w:szCs w:val="24"/>
          <w:shd w:val="clear" w:color="auto" w:fill="FFFFFF"/>
          <w:lang w:val="ru-RU"/>
        </w:rPr>
        <w:t>за развој политика, закона и најбољих пракси.</w:t>
      </w:r>
      <w:r>
        <w:rPr>
          <w:rFonts w:ascii="Times New Roman" w:hAnsi="Times New Roman" w:cs="Times New Roman"/>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color w:val="000000"/>
          <w:sz w:val="24"/>
          <w:szCs w:val="24"/>
        </w:rPr>
        <w:t>ICOMOS</w:t>
      </w:r>
      <w:r>
        <w:rPr>
          <w:rFonts w:ascii="Times New Roman" w:hAnsi="Times New Roman" w:cs="Times New Roman"/>
          <w:color w:val="000000"/>
          <w:sz w:val="24"/>
          <w:szCs w:val="24"/>
          <w:lang w:val="ru-RU"/>
        </w:rPr>
        <w:t xml:space="preserve"> је Међународни савет за споменике и споменичке целине. Бави се активностима заштите и очувања културног и природног наслеђа широм света, кроз интердисциплинарну сарадњу својих чланова различитих професија (архитеката, археолога, историчара уметности, историчара, инжењера, просторних планера, рестауратора) остварује корист залагањем за унапређење заштите и очувања свих врста културног наслеђа.</w:t>
      </w:r>
      <w:r>
        <w:rPr>
          <w:rFonts w:ascii="Times New Roman" w:hAnsi="Times New Roman" w:cs="Times New Roman"/>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rPr>
        <w:t>IUCN</w:t>
      </w:r>
      <w:r>
        <w:rPr>
          <w:rFonts w:ascii="Times New Roman" w:hAnsi="Times New Roman" w:cs="Times New Roman"/>
          <w:sz w:val="24"/>
          <w:szCs w:val="24"/>
          <w:lang w:val="ru-RU"/>
        </w:rPr>
        <w:t xml:space="preserve"> и </w:t>
      </w:r>
      <w:r>
        <w:rPr>
          <w:rFonts w:ascii="Times New Roman" w:hAnsi="Times New Roman" w:cs="Times New Roman"/>
          <w:sz w:val="24"/>
          <w:szCs w:val="24"/>
        </w:rPr>
        <w:t>ICOMOS</w:t>
      </w:r>
      <w:r>
        <w:rPr>
          <w:rFonts w:ascii="Times New Roman" w:hAnsi="Times New Roman" w:cs="Times New Roman"/>
          <w:sz w:val="24"/>
          <w:szCs w:val="24"/>
          <w:lang w:val="ru-RU"/>
        </w:rPr>
        <w:t xml:space="preserve"> </w:t>
      </w:r>
      <w:r>
        <w:rPr>
          <w:rFonts w:ascii="Times New Roman" w:hAnsi="Times New Roman" w:cs="Times New Roman"/>
          <w:color w:val="000000"/>
          <w:sz w:val="24"/>
          <w:szCs w:val="24"/>
          <w:lang w:val="ru-RU"/>
        </w:rPr>
        <w:t xml:space="preserve">делују као </w:t>
      </w:r>
      <w:r>
        <w:rPr>
          <w:rFonts w:ascii="Times New Roman" w:hAnsi="Times New Roman" w:cs="Times New Roman"/>
          <w:color w:val="000000"/>
          <w:sz w:val="24"/>
          <w:szCs w:val="24"/>
        </w:rPr>
        <w:t>UNESCO</w:t>
      </w:r>
      <w:r>
        <w:rPr>
          <w:rFonts w:ascii="Times New Roman" w:hAnsi="Times New Roman" w:cs="Times New Roman"/>
          <w:color w:val="000000"/>
          <w:sz w:val="24"/>
          <w:szCs w:val="24"/>
          <w:lang w:val="ru-RU"/>
        </w:rPr>
        <w:t xml:space="preserve">-ви главни саветници за питања конзервације и заштите споменика и локалитета, тако што саветују Одбор светске баштине </w:t>
      </w:r>
      <w:r>
        <w:rPr>
          <w:rFonts w:ascii="Times New Roman" w:hAnsi="Times New Roman" w:cs="Times New Roman"/>
          <w:color w:val="000000"/>
          <w:sz w:val="24"/>
          <w:szCs w:val="24"/>
        </w:rPr>
        <w:t>UNESCO</w:t>
      </w:r>
      <w:r>
        <w:rPr>
          <w:rFonts w:ascii="Times New Roman" w:hAnsi="Times New Roman" w:cs="Times New Roman"/>
          <w:color w:val="000000"/>
          <w:sz w:val="24"/>
          <w:szCs w:val="24"/>
          <w:lang w:val="ru-RU"/>
        </w:rPr>
        <w:t xml:space="preserve"> у вези са номинацијом нових локалитета који су кандидовани за упис на Листу светске баштине.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IC</w:t>
      </w:r>
      <w:r>
        <w:rPr>
          <w:rFonts w:ascii="Times New Roman" w:hAnsi="Times New Roman" w:cs="Times New Roman"/>
          <w:color w:val="000000"/>
          <w:sz w:val="24"/>
          <w:szCs w:val="24"/>
          <w:lang w:val="ru-RU"/>
        </w:rPr>
        <w:t>С</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je</w:t>
      </w:r>
      <w:r>
        <w:rPr>
          <w:rFonts w:ascii="Times New Roman" w:hAnsi="Times New Roman" w:cs="Times New Roman"/>
          <w:color w:val="000000"/>
          <w:sz w:val="24"/>
          <w:szCs w:val="24"/>
          <w:lang w:val="ru-RU"/>
        </w:rPr>
        <w:t xml:space="preserve">  међународни центар за проучавање и рестаурацију културних добара.  Кроз пет главних активности обавља своје функције ради којих постоји: </w:t>
      </w:r>
      <w:r w:rsidRPr="0030337C">
        <w:rPr>
          <w:rFonts w:ascii="Times New Roman" w:hAnsi="Times New Roman" w:cs="Times New Roman"/>
          <w:i/>
          <w:color w:val="000000"/>
          <w:sz w:val="24"/>
          <w:szCs w:val="24"/>
          <w:lang w:val="ru-RU"/>
        </w:rPr>
        <w:t>образовање, информисање (поседује водећу светску библиотеку из подручја конзервације), истраживање, сарадња, лобирање.</w:t>
      </w:r>
      <w:r>
        <w:rPr>
          <w:rFonts w:ascii="Times New Roman" w:hAnsi="Times New Roman" w:cs="Times New Roman"/>
          <w:color w:val="000000"/>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Карактеристично за све поменуте међународне организације (</w:t>
      </w:r>
      <w:r>
        <w:rPr>
          <w:rFonts w:ascii="Times New Roman" w:hAnsi="Times New Roman" w:cs="Times New Roman"/>
          <w:color w:val="000000"/>
          <w:sz w:val="24"/>
          <w:szCs w:val="24"/>
        </w:rPr>
        <w:t>UNESCO</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ICCROM</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ICOMOS</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IUCN</w:t>
      </w:r>
      <w:r w:rsidRPr="00666258">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јесте дугогодишњи рад на формулисању дефиниција наслеђа</w:t>
      </w:r>
      <w:r w:rsidRPr="0056585C">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(природног, културног) и пропратних активности које подржавају очување и одрживу употребу наслеђа кроз време. У наставку текста дате су у оригиналу повеље, конвенције и декларације које су формулисане од стране поменутих организација, а активно су «консултоване» за потребе истраживања овог доктората. Набројана документа су била посебно значајна за почетне фазе доктората, са циљем утврђивања међународно признатих дефиниција које се тичу културног и природног наслеђа: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rPr>
        <w:t xml:space="preserve">International Charter for the Conservation and Restoration of Monuments and Sites 1964 (the Venice Charter), CATHM,; UNESCO, 1968, Recommendation Concerning the Preservation of Cultural Property Endangered by Public or Private Work,; ICOMOS, 1972, Resolution of the Symposium on the Introduction of Contemporary Architecture into Ancient Groups of Buildings; UNESCO, 1972, Convention Concerning the Protection of the World Cultural and Natural Heritage; UNESCO, 1976, Recommendation Concerning the Safeguarding and Contemporary </w:t>
      </w:r>
      <w:r>
        <w:rPr>
          <w:rFonts w:ascii="Times New Roman" w:hAnsi="Times New Roman" w:cs="Times New Roman"/>
          <w:i/>
          <w:iCs/>
          <w:sz w:val="24"/>
          <w:szCs w:val="24"/>
        </w:rPr>
        <w:lastRenderedPageBreak/>
        <w:t xml:space="preserve">Role of Historic Areas; ICOMOS, 1982 Charter on the Preservation of Historic Gardens; ICOMOS, 1987 Charter for the Conservation of Historic Towns and Urban Areas; ICOMOS, 1993, Guidelines for Education and Training in the Conservation of Monuments, Ensembles and Sites; UNESCO, 1994, Nara Document on Authenticity; ICOMOS, 1996, Charter on the Protection and Management of Underwater Cultural Heritage; ICOMOS, 1996, Principles for the Recording of Monuments, Groups of Buildings and Sites; UNESCO(1998) World Culture Repoart; ICOMOS, 2000, Charter on the Built Vernacular Heritag, UNESCO, 2001, Convention on the Protection of the Underwater Cultural Heritage. </w:t>
      </w:r>
      <w:r>
        <w:rPr>
          <w:rFonts w:ascii="Times New Roman" w:hAnsi="Times New Roman" w:cs="Times New Roman"/>
          <w:sz w:val="24"/>
          <w:szCs w:val="24"/>
          <w:lang w:val="ru-RU"/>
        </w:rPr>
        <w:t>На основу дефиниција, посебно оних које се тичу непокретног наслеђа, са припадајућим околином/ историјске/амбијенталне целине/пејзажи и сл., схватила сам да су садржајно често исти појмови, обухваћени у различитим поглављима различитих међународних организација, другачији. Издвојио се низ појмова, који формално могу по обухвату да изразе исти феномен. Није чудно, самим тим, што и на националном нивоу  у Србији постоји велика разлика приликом дефинисања наслеђа кроз различите законе који се њиме баве.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Pr>
          <w:rFonts w:ascii="Times New Roman" w:hAnsi="Times New Roman" w:cs="Times New Roman"/>
          <w:i/>
          <w:iCs/>
          <w:sz w:val="24"/>
          <w:szCs w:val="24"/>
        </w:rPr>
        <w:t>WWF</w:t>
      </w:r>
      <w:r>
        <w:rPr>
          <w:rFonts w:ascii="Times New Roman" w:hAnsi="Times New Roman" w:cs="Times New Roman"/>
          <w:i/>
          <w:iCs/>
          <w:sz w:val="24"/>
          <w:szCs w:val="24"/>
          <w:lang w:val="ru-RU"/>
        </w:rPr>
        <w:t xml:space="preserve"> (2001) </w:t>
      </w:r>
      <w:r>
        <w:rPr>
          <w:rFonts w:ascii="Times New Roman" w:hAnsi="Times New Roman" w:cs="Times New Roman"/>
          <w:i/>
          <w:iCs/>
          <w:sz w:val="24"/>
          <w:szCs w:val="24"/>
        </w:rPr>
        <w:t>International</w:t>
      </w:r>
      <w:r>
        <w:rPr>
          <w:rFonts w:ascii="Times New Roman" w:hAnsi="Times New Roman" w:cs="Times New Roman"/>
          <w:i/>
          <w:iCs/>
          <w:sz w:val="24"/>
          <w:szCs w:val="24"/>
          <w:lang w:val="ru-RU"/>
        </w:rPr>
        <w:t xml:space="preserve"> </w:t>
      </w:r>
      <w:r>
        <w:rPr>
          <w:rFonts w:ascii="Times New Roman" w:hAnsi="Times New Roman" w:cs="Times New Roman"/>
          <w:i/>
          <w:iCs/>
          <w:sz w:val="24"/>
          <w:szCs w:val="24"/>
        </w:rPr>
        <w:t>Guidelines</w:t>
      </w:r>
      <w:r>
        <w:rPr>
          <w:rFonts w:ascii="Times New Roman" w:hAnsi="Times New Roman" w:cs="Times New Roman"/>
          <w:i/>
          <w:iCs/>
          <w:sz w:val="24"/>
          <w:szCs w:val="24"/>
          <w:lang w:val="ru-RU"/>
        </w:rPr>
        <w:t xml:space="preserve"> </w:t>
      </w:r>
      <w:r>
        <w:rPr>
          <w:rFonts w:ascii="Times New Roman" w:hAnsi="Times New Roman" w:cs="Times New Roman"/>
          <w:i/>
          <w:iCs/>
          <w:sz w:val="24"/>
          <w:szCs w:val="24"/>
        </w:rPr>
        <w:t>for</w:t>
      </w:r>
      <w:r>
        <w:rPr>
          <w:rFonts w:ascii="Times New Roman" w:hAnsi="Times New Roman" w:cs="Times New Roman"/>
          <w:i/>
          <w:iCs/>
          <w:sz w:val="24"/>
          <w:szCs w:val="24"/>
          <w:lang w:val="ru-RU"/>
        </w:rPr>
        <w:t xml:space="preserve"> </w:t>
      </w:r>
      <w:r>
        <w:rPr>
          <w:rFonts w:ascii="Times New Roman" w:hAnsi="Times New Roman" w:cs="Times New Roman"/>
          <w:i/>
          <w:iCs/>
          <w:sz w:val="24"/>
          <w:szCs w:val="24"/>
        </w:rPr>
        <w:t>community</w:t>
      </w:r>
      <w:r>
        <w:rPr>
          <w:rFonts w:ascii="Times New Roman" w:hAnsi="Times New Roman" w:cs="Times New Roman"/>
          <w:i/>
          <w:iCs/>
          <w:sz w:val="24"/>
          <w:szCs w:val="24"/>
          <w:lang w:val="ru-RU"/>
        </w:rPr>
        <w:t>-</w:t>
      </w:r>
      <w:r>
        <w:rPr>
          <w:rFonts w:ascii="Times New Roman" w:hAnsi="Times New Roman" w:cs="Times New Roman"/>
          <w:i/>
          <w:iCs/>
          <w:sz w:val="24"/>
          <w:szCs w:val="24"/>
        </w:rPr>
        <w:t>based</w:t>
      </w:r>
      <w:r>
        <w:rPr>
          <w:rFonts w:ascii="Times New Roman" w:hAnsi="Times New Roman" w:cs="Times New Roman"/>
          <w:i/>
          <w:iCs/>
          <w:sz w:val="24"/>
          <w:szCs w:val="24"/>
          <w:lang w:val="ru-RU"/>
        </w:rPr>
        <w:t xml:space="preserve"> </w:t>
      </w:r>
      <w:r>
        <w:rPr>
          <w:rFonts w:ascii="Times New Roman" w:hAnsi="Times New Roman" w:cs="Times New Roman"/>
          <w:i/>
          <w:iCs/>
          <w:sz w:val="24"/>
          <w:szCs w:val="24"/>
        </w:rPr>
        <w:t>ecotourism</w:t>
      </w:r>
      <w:r>
        <w:rPr>
          <w:rFonts w:ascii="Times New Roman" w:hAnsi="Times New Roman" w:cs="Times New Roman"/>
          <w:i/>
          <w:iCs/>
          <w:sz w:val="24"/>
          <w:szCs w:val="24"/>
          <w:lang w:val="ru-RU"/>
        </w:rPr>
        <w:t xml:space="preserve"> </w:t>
      </w:r>
      <w:r>
        <w:rPr>
          <w:rFonts w:ascii="Times New Roman" w:hAnsi="Times New Roman" w:cs="Times New Roman"/>
          <w:i/>
          <w:iCs/>
          <w:sz w:val="24"/>
          <w:szCs w:val="24"/>
        </w:rPr>
        <w:t>development</w:t>
      </w:r>
      <w:r>
        <w:rPr>
          <w:rFonts w:ascii="Times New Roman" w:hAnsi="Times New Roman" w:cs="Times New Roman"/>
          <w:sz w:val="24"/>
          <w:szCs w:val="24"/>
          <w:lang w:val="ru-RU"/>
        </w:rPr>
        <w:t xml:space="preserve">,  је посебно важан документ који даје јасне упуте за креирање еко-туризма заснованог на заједници. </w:t>
      </w:r>
      <w:r>
        <w:rPr>
          <w:rFonts w:ascii="Times New Roman" w:hAnsi="Times New Roman" w:cs="Times New Roman"/>
          <w:sz w:val="24"/>
          <w:szCs w:val="24"/>
        </w:rPr>
        <w:t xml:space="preserve">Упути су у потпуности применљиви на локалном нивоу; </w:t>
      </w:r>
      <w:r>
        <w:rPr>
          <w:rFonts w:ascii="Times New Roman" w:hAnsi="Times New Roman" w:cs="Times New Roman"/>
          <w:i/>
          <w:iCs/>
          <w:sz w:val="24"/>
          <w:szCs w:val="24"/>
        </w:rPr>
        <w:t>Faro,(2005) Council of Europe Treaty Series - No. 199 Council of Europe Framework Convention on the Value of Cultural Heritage for Society.</w:t>
      </w:r>
      <w:r>
        <w:rPr>
          <w:rFonts w:ascii="Times New Roman" w:hAnsi="Times New Roman" w:cs="Times New Roman"/>
          <w:sz w:val="24"/>
          <w:szCs w:val="24"/>
        </w:rPr>
        <w:t xml:space="preserve"> </w:t>
      </w:r>
      <w:r>
        <w:rPr>
          <w:rFonts w:ascii="Times New Roman" w:hAnsi="Times New Roman" w:cs="Times New Roman"/>
          <w:sz w:val="24"/>
          <w:szCs w:val="24"/>
          <w:lang w:val="ru-RU"/>
        </w:rPr>
        <w:t>Овај документ даје оквире вредновања наслеђа кроз додатне вредности које наслеђе и културни изрази могу да стварају. Односи</w:t>
      </w:r>
      <w:r>
        <w:rPr>
          <w:rFonts w:ascii="Times New Roman" w:hAnsi="Times New Roman" w:cs="Times New Roman"/>
          <w:sz w:val="24"/>
          <w:szCs w:val="24"/>
        </w:rPr>
        <w:t xml:space="preserve"> </w:t>
      </w:r>
      <w:r>
        <w:rPr>
          <w:rFonts w:ascii="Times New Roman" w:hAnsi="Times New Roman" w:cs="Times New Roman"/>
          <w:sz w:val="24"/>
          <w:szCs w:val="24"/>
          <w:lang w:val="ru-RU"/>
        </w:rPr>
        <w:t>се</w:t>
      </w:r>
      <w:r>
        <w:rPr>
          <w:rFonts w:ascii="Times New Roman" w:hAnsi="Times New Roman" w:cs="Times New Roman"/>
          <w:sz w:val="24"/>
          <w:szCs w:val="24"/>
        </w:rPr>
        <w:t xml:space="preserve"> </w:t>
      </w:r>
      <w:r>
        <w:rPr>
          <w:rFonts w:ascii="Times New Roman" w:hAnsi="Times New Roman" w:cs="Times New Roman"/>
          <w:sz w:val="24"/>
          <w:szCs w:val="24"/>
          <w:lang w:val="ru-RU"/>
        </w:rPr>
        <w:t>на</w:t>
      </w:r>
      <w:r>
        <w:rPr>
          <w:rFonts w:ascii="Times New Roman" w:hAnsi="Times New Roman" w:cs="Times New Roman"/>
          <w:sz w:val="24"/>
          <w:szCs w:val="24"/>
        </w:rPr>
        <w:t xml:space="preserve"> </w:t>
      </w:r>
      <w:r>
        <w:rPr>
          <w:rFonts w:ascii="Times New Roman" w:hAnsi="Times New Roman" w:cs="Times New Roman"/>
          <w:sz w:val="24"/>
          <w:szCs w:val="24"/>
          <w:lang w:val="ru-RU"/>
        </w:rPr>
        <w:t>материјалну</w:t>
      </w:r>
      <w:r>
        <w:rPr>
          <w:rFonts w:ascii="Times New Roman" w:hAnsi="Times New Roman" w:cs="Times New Roman"/>
          <w:sz w:val="24"/>
          <w:szCs w:val="24"/>
        </w:rPr>
        <w:t xml:space="preserve"> </w:t>
      </w:r>
      <w:r>
        <w:rPr>
          <w:rFonts w:ascii="Times New Roman" w:hAnsi="Times New Roman" w:cs="Times New Roman"/>
          <w:sz w:val="24"/>
          <w:szCs w:val="24"/>
          <w:lang w:val="ru-RU"/>
        </w:rPr>
        <w:t>вредност</w:t>
      </w:r>
      <w:r>
        <w:rPr>
          <w:rFonts w:ascii="Times New Roman" w:hAnsi="Times New Roman" w:cs="Times New Roman"/>
          <w:sz w:val="24"/>
          <w:szCs w:val="24"/>
        </w:rPr>
        <w:t xml:space="preserve">, </w:t>
      </w:r>
      <w:r>
        <w:rPr>
          <w:rFonts w:ascii="Times New Roman" w:hAnsi="Times New Roman" w:cs="Times New Roman"/>
          <w:sz w:val="24"/>
          <w:szCs w:val="24"/>
          <w:lang w:val="ru-RU"/>
        </w:rPr>
        <w:t>која</w:t>
      </w:r>
      <w:r>
        <w:rPr>
          <w:rFonts w:ascii="Times New Roman" w:hAnsi="Times New Roman" w:cs="Times New Roman"/>
          <w:sz w:val="24"/>
          <w:szCs w:val="24"/>
        </w:rPr>
        <w:t xml:space="preserve"> </w:t>
      </w:r>
      <w:r>
        <w:rPr>
          <w:rFonts w:ascii="Times New Roman" w:hAnsi="Times New Roman" w:cs="Times New Roman"/>
          <w:sz w:val="24"/>
          <w:szCs w:val="24"/>
          <w:lang w:val="ru-RU"/>
        </w:rPr>
        <w:t>може</w:t>
      </w:r>
      <w:r>
        <w:rPr>
          <w:rFonts w:ascii="Times New Roman" w:hAnsi="Times New Roman" w:cs="Times New Roman"/>
          <w:sz w:val="24"/>
          <w:szCs w:val="24"/>
        </w:rPr>
        <w:t xml:space="preserve"> </w:t>
      </w:r>
      <w:r>
        <w:rPr>
          <w:rFonts w:ascii="Times New Roman" w:hAnsi="Times New Roman" w:cs="Times New Roman"/>
          <w:sz w:val="24"/>
          <w:szCs w:val="24"/>
          <w:lang w:val="ru-RU"/>
        </w:rPr>
        <w:t>имати</w:t>
      </w:r>
      <w:r>
        <w:rPr>
          <w:rFonts w:ascii="Times New Roman" w:hAnsi="Times New Roman" w:cs="Times New Roman"/>
          <w:sz w:val="24"/>
          <w:szCs w:val="24"/>
        </w:rPr>
        <w:t xml:space="preserve"> </w:t>
      </w:r>
      <w:r>
        <w:rPr>
          <w:rFonts w:ascii="Times New Roman" w:hAnsi="Times New Roman" w:cs="Times New Roman"/>
          <w:sz w:val="24"/>
          <w:szCs w:val="24"/>
          <w:lang w:val="ru-RU"/>
        </w:rPr>
        <w:t>посебно</w:t>
      </w:r>
      <w:r>
        <w:rPr>
          <w:rFonts w:ascii="Times New Roman" w:hAnsi="Times New Roman" w:cs="Times New Roman"/>
          <w:sz w:val="24"/>
          <w:szCs w:val="24"/>
        </w:rPr>
        <w:t xml:space="preserve"> </w:t>
      </w:r>
      <w:r>
        <w:rPr>
          <w:rFonts w:ascii="Times New Roman" w:hAnsi="Times New Roman" w:cs="Times New Roman"/>
          <w:sz w:val="24"/>
          <w:szCs w:val="24"/>
          <w:lang w:val="ru-RU"/>
        </w:rPr>
        <w:t>важан</w:t>
      </w:r>
      <w:r>
        <w:rPr>
          <w:rFonts w:ascii="Times New Roman" w:hAnsi="Times New Roman" w:cs="Times New Roman"/>
          <w:sz w:val="24"/>
          <w:szCs w:val="24"/>
        </w:rPr>
        <w:t xml:space="preserve"> </w:t>
      </w:r>
      <w:r>
        <w:rPr>
          <w:rFonts w:ascii="Times New Roman" w:hAnsi="Times New Roman" w:cs="Times New Roman"/>
          <w:sz w:val="24"/>
          <w:szCs w:val="24"/>
          <w:lang w:val="ru-RU"/>
        </w:rPr>
        <w:t>импакт</w:t>
      </w:r>
      <w:r>
        <w:rPr>
          <w:rFonts w:ascii="Times New Roman" w:hAnsi="Times New Roman" w:cs="Times New Roman"/>
          <w:sz w:val="24"/>
          <w:szCs w:val="24"/>
        </w:rPr>
        <w:t xml:space="preserve"> </w:t>
      </w:r>
      <w:r>
        <w:rPr>
          <w:rFonts w:ascii="Times New Roman" w:hAnsi="Times New Roman" w:cs="Times New Roman"/>
          <w:sz w:val="24"/>
          <w:szCs w:val="24"/>
          <w:lang w:val="ru-RU"/>
        </w:rPr>
        <w:t>деловањем</w:t>
      </w:r>
      <w:r>
        <w:rPr>
          <w:rFonts w:ascii="Times New Roman" w:hAnsi="Times New Roman" w:cs="Times New Roman"/>
          <w:sz w:val="24"/>
          <w:szCs w:val="24"/>
        </w:rPr>
        <w:t xml:space="preserve"> </w:t>
      </w:r>
      <w:r>
        <w:rPr>
          <w:rFonts w:ascii="Times New Roman" w:hAnsi="Times New Roman" w:cs="Times New Roman"/>
          <w:sz w:val="24"/>
          <w:szCs w:val="24"/>
          <w:lang w:val="ru-RU"/>
        </w:rPr>
        <w:t>ККИ</w:t>
      </w:r>
      <w:r>
        <w:rPr>
          <w:rFonts w:ascii="Times New Roman" w:hAnsi="Times New Roman" w:cs="Times New Roman"/>
          <w:sz w:val="24"/>
          <w:szCs w:val="24"/>
        </w:rPr>
        <w:t xml:space="preserve">; </w:t>
      </w:r>
      <w:r>
        <w:rPr>
          <w:rFonts w:ascii="Times New Roman" w:hAnsi="Times New Roman" w:cs="Times New Roman"/>
          <w:i/>
          <w:iCs/>
          <w:sz w:val="24"/>
          <w:szCs w:val="24"/>
        </w:rPr>
        <w:t>UNESCO(2005) Convention on the Protection and Promotion of the Diversity of Cultural Expressions.</w:t>
      </w:r>
      <w:r>
        <w:rPr>
          <w:rFonts w:ascii="Times New Roman" w:hAnsi="Times New Roman" w:cs="Times New Roman"/>
          <w:sz w:val="24"/>
          <w:szCs w:val="24"/>
        </w:rPr>
        <w:t xml:space="preserve"> </w:t>
      </w:r>
      <w:r>
        <w:rPr>
          <w:rFonts w:ascii="Times New Roman" w:hAnsi="Times New Roman" w:cs="Times New Roman"/>
          <w:sz w:val="24"/>
          <w:szCs w:val="24"/>
          <w:lang w:val="ru-RU"/>
        </w:rPr>
        <w:t>Конвенција</w:t>
      </w:r>
      <w:r>
        <w:rPr>
          <w:rFonts w:ascii="Times New Roman" w:hAnsi="Times New Roman" w:cs="Times New Roman"/>
          <w:sz w:val="24"/>
          <w:szCs w:val="24"/>
        </w:rPr>
        <w:t xml:space="preserve"> </w:t>
      </w:r>
      <w:r>
        <w:rPr>
          <w:rFonts w:ascii="Times New Roman" w:hAnsi="Times New Roman" w:cs="Times New Roman"/>
          <w:sz w:val="24"/>
          <w:szCs w:val="24"/>
          <w:lang w:val="ru-RU"/>
        </w:rPr>
        <w:t>је</w:t>
      </w:r>
      <w:r>
        <w:rPr>
          <w:rFonts w:ascii="Times New Roman" w:hAnsi="Times New Roman" w:cs="Times New Roman"/>
          <w:sz w:val="24"/>
          <w:szCs w:val="24"/>
        </w:rPr>
        <w:t xml:space="preserve"> </w:t>
      </w:r>
      <w:r>
        <w:rPr>
          <w:rFonts w:ascii="Times New Roman" w:hAnsi="Times New Roman" w:cs="Times New Roman"/>
          <w:sz w:val="24"/>
          <w:szCs w:val="24"/>
          <w:lang w:val="ru-RU"/>
        </w:rPr>
        <w:t>значајна</w:t>
      </w:r>
      <w:r>
        <w:rPr>
          <w:rFonts w:ascii="Times New Roman" w:hAnsi="Times New Roman" w:cs="Times New Roman"/>
          <w:sz w:val="24"/>
          <w:szCs w:val="24"/>
        </w:rPr>
        <w:t xml:space="preserve"> </w:t>
      </w:r>
      <w:r>
        <w:rPr>
          <w:rFonts w:ascii="Times New Roman" w:hAnsi="Times New Roman" w:cs="Times New Roman"/>
          <w:sz w:val="24"/>
          <w:szCs w:val="24"/>
          <w:lang w:val="ru-RU"/>
        </w:rPr>
        <w:t>јер</w:t>
      </w:r>
      <w:r>
        <w:rPr>
          <w:rFonts w:ascii="Times New Roman" w:hAnsi="Times New Roman" w:cs="Times New Roman"/>
          <w:sz w:val="24"/>
          <w:szCs w:val="24"/>
        </w:rPr>
        <w:t xml:space="preserve"> </w:t>
      </w:r>
      <w:r>
        <w:rPr>
          <w:rFonts w:ascii="Times New Roman" w:hAnsi="Times New Roman" w:cs="Times New Roman"/>
          <w:sz w:val="24"/>
          <w:szCs w:val="24"/>
          <w:lang w:val="ru-RU"/>
        </w:rPr>
        <w:t>дефинише</w:t>
      </w:r>
      <w:r>
        <w:rPr>
          <w:rFonts w:ascii="Times New Roman" w:hAnsi="Times New Roman" w:cs="Times New Roman"/>
          <w:sz w:val="24"/>
          <w:szCs w:val="24"/>
        </w:rPr>
        <w:t xml:space="preserve"> </w:t>
      </w:r>
      <w:r>
        <w:rPr>
          <w:rFonts w:ascii="Times New Roman" w:hAnsi="Times New Roman" w:cs="Times New Roman"/>
          <w:sz w:val="24"/>
          <w:szCs w:val="24"/>
          <w:lang w:val="ru-RU"/>
        </w:rPr>
        <w:t>релевантне</w:t>
      </w:r>
      <w:r>
        <w:rPr>
          <w:rFonts w:ascii="Times New Roman" w:hAnsi="Times New Roman" w:cs="Times New Roman"/>
          <w:sz w:val="24"/>
          <w:szCs w:val="24"/>
        </w:rPr>
        <w:t xml:space="preserve"> </w:t>
      </w:r>
      <w:r>
        <w:rPr>
          <w:rFonts w:ascii="Times New Roman" w:hAnsi="Times New Roman" w:cs="Times New Roman"/>
          <w:sz w:val="24"/>
          <w:szCs w:val="24"/>
          <w:lang w:val="ru-RU"/>
        </w:rPr>
        <w:t>појмове</w:t>
      </w:r>
      <w:r>
        <w:rPr>
          <w:rFonts w:ascii="Times New Roman" w:hAnsi="Times New Roman" w:cs="Times New Roman"/>
          <w:sz w:val="24"/>
          <w:szCs w:val="24"/>
        </w:rPr>
        <w:t xml:space="preserve"> </w:t>
      </w:r>
      <w:r>
        <w:rPr>
          <w:rFonts w:ascii="Times New Roman" w:hAnsi="Times New Roman" w:cs="Times New Roman"/>
          <w:sz w:val="24"/>
          <w:szCs w:val="24"/>
          <w:lang w:val="ru-RU"/>
        </w:rPr>
        <w:t>као</w:t>
      </w:r>
      <w:r>
        <w:rPr>
          <w:rFonts w:ascii="Times New Roman" w:hAnsi="Times New Roman" w:cs="Times New Roman"/>
          <w:sz w:val="24"/>
          <w:szCs w:val="24"/>
        </w:rPr>
        <w:t xml:space="preserve"> </w:t>
      </w:r>
      <w:r>
        <w:rPr>
          <w:rFonts w:ascii="Times New Roman" w:hAnsi="Times New Roman" w:cs="Times New Roman"/>
          <w:sz w:val="24"/>
          <w:szCs w:val="24"/>
          <w:lang w:val="ru-RU"/>
        </w:rPr>
        <w:t>што</w:t>
      </w:r>
      <w:r>
        <w:rPr>
          <w:rFonts w:ascii="Times New Roman" w:hAnsi="Times New Roman" w:cs="Times New Roman"/>
          <w:sz w:val="24"/>
          <w:szCs w:val="24"/>
        </w:rPr>
        <w:t xml:space="preserve"> </w:t>
      </w:r>
      <w:r>
        <w:rPr>
          <w:rFonts w:ascii="Times New Roman" w:hAnsi="Times New Roman" w:cs="Times New Roman"/>
          <w:sz w:val="24"/>
          <w:szCs w:val="24"/>
          <w:lang w:val="ru-RU"/>
        </w:rPr>
        <w:t>су</w:t>
      </w:r>
      <w:r>
        <w:rPr>
          <w:rFonts w:ascii="Times New Roman" w:hAnsi="Times New Roman" w:cs="Times New Roman"/>
          <w:sz w:val="24"/>
          <w:szCs w:val="24"/>
        </w:rPr>
        <w:t xml:space="preserve"> </w:t>
      </w:r>
      <w:r>
        <w:rPr>
          <w:rFonts w:ascii="Times New Roman" w:hAnsi="Times New Roman" w:cs="Times New Roman"/>
          <w:sz w:val="24"/>
          <w:szCs w:val="24"/>
          <w:lang w:val="ru-RU"/>
        </w:rPr>
        <w:t>културни</w:t>
      </w:r>
      <w:r>
        <w:rPr>
          <w:rFonts w:ascii="Times New Roman" w:hAnsi="Times New Roman" w:cs="Times New Roman"/>
          <w:sz w:val="24"/>
          <w:szCs w:val="24"/>
        </w:rPr>
        <w:t xml:space="preserve"> </w:t>
      </w:r>
      <w:r>
        <w:rPr>
          <w:rFonts w:ascii="Times New Roman" w:hAnsi="Times New Roman" w:cs="Times New Roman"/>
          <w:sz w:val="24"/>
          <w:szCs w:val="24"/>
          <w:lang w:val="ru-RU"/>
        </w:rPr>
        <w:t>изрази</w:t>
      </w:r>
      <w:r>
        <w:rPr>
          <w:rFonts w:ascii="Times New Roman" w:hAnsi="Times New Roman" w:cs="Times New Roman"/>
          <w:sz w:val="24"/>
          <w:szCs w:val="24"/>
        </w:rPr>
        <w:t xml:space="preserve"> </w:t>
      </w:r>
      <w:r>
        <w:rPr>
          <w:rFonts w:ascii="Times New Roman" w:hAnsi="Times New Roman" w:cs="Times New Roman"/>
          <w:sz w:val="24"/>
          <w:szCs w:val="24"/>
          <w:lang w:val="ru-RU"/>
        </w:rPr>
        <w:t>и</w:t>
      </w:r>
      <w:r>
        <w:rPr>
          <w:rFonts w:ascii="Times New Roman" w:hAnsi="Times New Roman" w:cs="Times New Roman"/>
          <w:sz w:val="24"/>
          <w:szCs w:val="24"/>
        </w:rPr>
        <w:t xml:space="preserve"> </w:t>
      </w:r>
      <w:r>
        <w:rPr>
          <w:rFonts w:ascii="Times New Roman" w:hAnsi="Times New Roman" w:cs="Times New Roman"/>
          <w:sz w:val="24"/>
          <w:szCs w:val="24"/>
          <w:lang w:val="ru-RU"/>
        </w:rPr>
        <w:t>културно</w:t>
      </w:r>
      <w:r>
        <w:rPr>
          <w:rFonts w:ascii="Times New Roman" w:hAnsi="Times New Roman" w:cs="Times New Roman"/>
          <w:sz w:val="24"/>
          <w:szCs w:val="24"/>
        </w:rPr>
        <w:t xml:space="preserve"> </w:t>
      </w:r>
      <w:r>
        <w:rPr>
          <w:rFonts w:ascii="Times New Roman" w:hAnsi="Times New Roman" w:cs="Times New Roman"/>
          <w:sz w:val="24"/>
          <w:szCs w:val="24"/>
          <w:lang w:val="ru-RU"/>
        </w:rPr>
        <w:t>стваралаштво</w:t>
      </w:r>
      <w:r>
        <w:rPr>
          <w:rFonts w:ascii="Times New Roman" w:hAnsi="Times New Roman" w:cs="Times New Roman"/>
          <w:sz w:val="24"/>
          <w:szCs w:val="24"/>
        </w:rPr>
        <w:t xml:space="preserve"> </w:t>
      </w:r>
      <w:r>
        <w:rPr>
          <w:rFonts w:ascii="Times New Roman" w:hAnsi="Times New Roman" w:cs="Times New Roman"/>
          <w:sz w:val="24"/>
          <w:szCs w:val="24"/>
          <w:lang w:val="ru-RU"/>
        </w:rPr>
        <w:t>које</w:t>
      </w:r>
      <w:r>
        <w:rPr>
          <w:rFonts w:ascii="Times New Roman" w:hAnsi="Times New Roman" w:cs="Times New Roman"/>
          <w:sz w:val="24"/>
          <w:szCs w:val="24"/>
        </w:rPr>
        <w:t xml:space="preserve"> </w:t>
      </w:r>
      <w:r>
        <w:rPr>
          <w:rFonts w:ascii="Times New Roman" w:hAnsi="Times New Roman" w:cs="Times New Roman"/>
          <w:sz w:val="24"/>
          <w:szCs w:val="24"/>
          <w:lang w:val="ru-RU"/>
        </w:rPr>
        <w:t>креира</w:t>
      </w:r>
      <w:r>
        <w:rPr>
          <w:rFonts w:ascii="Times New Roman" w:hAnsi="Times New Roman" w:cs="Times New Roman"/>
          <w:sz w:val="24"/>
          <w:szCs w:val="24"/>
        </w:rPr>
        <w:t xml:space="preserve"> </w:t>
      </w:r>
      <w:r>
        <w:rPr>
          <w:rFonts w:ascii="Times New Roman" w:hAnsi="Times New Roman" w:cs="Times New Roman"/>
          <w:sz w:val="24"/>
          <w:szCs w:val="24"/>
          <w:lang w:val="ru-RU"/>
        </w:rPr>
        <w:t>вредност</w:t>
      </w:r>
      <w:r>
        <w:rPr>
          <w:rFonts w:ascii="Times New Roman" w:hAnsi="Times New Roman" w:cs="Times New Roman"/>
          <w:sz w:val="24"/>
          <w:szCs w:val="24"/>
        </w:rPr>
        <w:t xml:space="preserve"> </w:t>
      </w:r>
      <w:r>
        <w:rPr>
          <w:rFonts w:ascii="Times New Roman" w:hAnsi="Times New Roman" w:cs="Times New Roman"/>
          <w:sz w:val="24"/>
          <w:szCs w:val="24"/>
          <w:lang w:val="ru-RU"/>
        </w:rPr>
        <w:t>и</w:t>
      </w:r>
      <w:r>
        <w:rPr>
          <w:rFonts w:ascii="Times New Roman" w:hAnsi="Times New Roman" w:cs="Times New Roman"/>
          <w:sz w:val="24"/>
          <w:szCs w:val="24"/>
        </w:rPr>
        <w:t xml:space="preserve"> </w:t>
      </w:r>
      <w:r>
        <w:rPr>
          <w:rFonts w:ascii="Times New Roman" w:hAnsi="Times New Roman" w:cs="Times New Roman"/>
          <w:sz w:val="24"/>
          <w:szCs w:val="24"/>
          <w:lang w:val="ru-RU"/>
        </w:rPr>
        <w:t>има</w:t>
      </w:r>
      <w:r>
        <w:rPr>
          <w:rFonts w:ascii="Times New Roman" w:hAnsi="Times New Roman" w:cs="Times New Roman"/>
          <w:sz w:val="24"/>
          <w:szCs w:val="24"/>
        </w:rPr>
        <w:t xml:space="preserve"> </w:t>
      </w:r>
      <w:r>
        <w:rPr>
          <w:rFonts w:ascii="Times New Roman" w:hAnsi="Times New Roman" w:cs="Times New Roman"/>
          <w:sz w:val="24"/>
          <w:szCs w:val="24"/>
          <w:lang w:val="ru-RU"/>
        </w:rPr>
        <w:t>потенцијал</w:t>
      </w:r>
      <w:r>
        <w:rPr>
          <w:rFonts w:ascii="Times New Roman" w:hAnsi="Times New Roman" w:cs="Times New Roman"/>
          <w:sz w:val="24"/>
          <w:szCs w:val="24"/>
        </w:rPr>
        <w:t xml:space="preserve"> </w:t>
      </w:r>
      <w:r>
        <w:rPr>
          <w:rFonts w:ascii="Times New Roman" w:hAnsi="Times New Roman" w:cs="Times New Roman"/>
          <w:sz w:val="24"/>
          <w:szCs w:val="24"/>
          <w:lang w:val="ru-RU"/>
        </w:rPr>
        <w:t>стварања</w:t>
      </w:r>
      <w:r>
        <w:rPr>
          <w:rFonts w:ascii="Times New Roman" w:hAnsi="Times New Roman" w:cs="Times New Roman"/>
          <w:sz w:val="24"/>
          <w:szCs w:val="24"/>
        </w:rPr>
        <w:t xml:space="preserve"> </w:t>
      </w:r>
      <w:r>
        <w:rPr>
          <w:rFonts w:ascii="Times New Roman" w:hAnsi="Times New Roman" w:cs="Times New Roman"/>
          <w:sz w:val="24"/>
          <w:szCs w:val="24"/>
          <w:lang w:val="ru-RU"/>
        </w:rPr>
        <w:t>међуресорне</w:t>
      </w:r>
      <w:r>
        <w:rPr>
          <w:rFonts w:ascii="Times New Roman" w:hAnsi="Times New Roman" w:cs="Times New Roman"/>
          <w:sz w:val="24"/>
          <w:szCs w:val="24"/>
        </w:rPr>
        <w:t xml:space="preserve"> </w:t>
      </w:r>
      <w:r>
        <w:rPr>
          <w:rFonts w:ascii="Times New Roman" w:hAnsi="Times New Roman" w:cs="Times New Roman"/>
          <w:sz w:val="24"/>
          <w:szCs w:val="24"/>
          <w:lang w:val="ru-RU"/>
        </w:rPr>
        <w:t>синергијске</w:t>
      </w:r>
      <w:r>
        <w:rPr>
          <w:rFonts w:ascii="Times New Roman" w:hAnsi="Times New Roman" w:cs="Times New Roman"/>
          <w:sz w:val="24"/>
          <w:szCs w:val="24"/>
        </w:rPr>
        <w:t xml:space="preserve"> </w:t>
      </w:r>
      <w:r>
        <w:rPr>
          <w:rFonts w:ascii="Times New Roman" w:hAnsi="Times New Roman" w:cs="Times New Roman"/>
          <w:sz w:val="24"/>
          <w:szCs w:val="24"/>
          <w:lang w:val="ru-RU"/>
        </w:rPr>
        <w:t>додатне</w:t>
      </w:r>
      <w:r>
        <w:rPr>
          <w:rFonts w:ascii="Times New Roman" w:hAnsi="Times New Roman" w:cs="Times New Roman"/>
          <w:sz w:val="24"/>
          <w:szCs w:val="24"/>
        </w:rPr>
        <w:t xml:space="preserve"> </w:t>
      </w:r>
      <w:r>
        <w:rPr>
          <w:rFonts w:ascii="Times New Roman" w:hAnsi="Times New Roman" w:cs="Times New Roman"/>
          <w:sz w:val="24"/>
          <w:szCs w:val="24"/>
          <w:lang w:val="ru-RU"/>
        </w:rPr>
        <w:t>вредности</w:t>
      </w:r>
      <w:r>
        <w:rPr>
          <w:rFonts w:ascii="Times New Roman" w:hAnsi="Times New Roman" w:cs="Times New Roman"/>
          <w:sz w:val="24"/>
          <w:szCs w:val="24"/>
        </w:rPr>
        <w:t xml:space="preserve"> ; </w:t>
      </w:r>
      <w:r>
        <w:rPr>
          <w:rFonts w:ascii="Times New Roman" w:hAnsi="Times New Roman" w:cs="Times New Roman"/>
          <w:i/>
          <w:iCs/>
          <w:sz w:val="24"/>
          <w:szCs w:val="24"/>
        </w:rPr>
        <w:t>UNESCO(2006)Guidelines for measuring cultural participation</w:t>
      </w:r>
      <w:r>
        <w:rPr>
          <w:rFonts w:ascii="Times New Roman" w:hAnsi="Times New Roman" w:cs="Times New Roman"/>
          <w:sz w:val="24"/>
          <w:szCs w:val="24"/>
        </w:rPr>
        <w:t xml:space="preserve">, </w:t>
      </w:r>
      <w:r>
        <w:rPr>
          <w:rFonts w:ascii="Times New Roman" w:hAnsi="Times New Roman" w:cs="Times New Roman"/>
          <w:sz w:val="24"/>
          <w:szCs w:val="24"/>
          <w:lang w:val="ru-RU"/>
        </w:rPr>
        <w:t>препоруке</w:t>
      </w:r>
      <w:r>
        <w:rPr>
          <w:rFonts w:ascii="Times New Roman" w:hAnsi="Times New Roman" w:cs="Times New Roman"/>
          <w:sz w:val="24"/>
          <w:szCs w:val="24"/>
        </w:rPr>
        <w:t xml:space="preserve"> </w:t>
      </w:r>
      <w:r>
        <w:rPr>
          <w:rFonts w:ascii="Times New Roman" w:hAnsi="Times New Roman" w:cs="Times New Roman"/>
          <w:sz w:val="24"/>
          <w:szCs w:val="24"/>
          <w:lang w:val="ru-RU"/>
        </w:rPr>
        <w:t>за</w:t>
      </w:r>
      <w:r>
        <w:rPr>
          <w:rFonts w:ascii="Times New Roman" w:hAnsi="Times New Roman" w:cs="Times New Roman"/>
          <w:sz w:val="24"/>
          <w:szCs w:val="24"/>
        </w:rPr>
        <w:t xml:space="preserve"> </w:t>
      </w:r>
      <w:r>
        <w:rPr>
          <w:rFonts w:ascii="Times New Roman" w:hAnsi="Times New Roman" w:cs="Times New Roman"/>
          <w:sz w:val="24"/>
          <w:szCs w:val="24"/>
          <w:lang w:val="ru-RU"/>
        </w:rPr>
        <w:t>мерење</w:t>
      </w:r>
      <w:r>
        <w:rPr>
          <w:rFonts w:ascii="Times New Roman" w:hAnsi="Times New Roman" w:cs="Times New Roman"/>
          <w:sz w:val="24"/>
          <w:szCs w:val="24"/>
        </w:rPr>
        <w:t xml:space="preserve"> </w:t>
      </w:r>
      <w:r>
        <w:rPr>
          <w:rFonts w:ascii="Times New Roman" w:hAnsi="Times New Roman" w:cs="Times New Roman"/>
          <w:sz w:val="24"/>
          <w:szCs w:val="24"/>
          <w:lang w:val="ru-RU"/>
        </w:rPr>
        <w:t>културне</w:t>
      </w:r>
      <w:r>
        <w:rPr>
          <w:rFonts w:ascii="Times New Roman" w:hAnsi="Times New Roman" w:cs="Times New Roman"/>
          <w:sz w:val="24"/>
          <w:szCs w:val="24"/>
        </w:rPr>
        <w:t xml:space="preserve"> </w:t>
      </w:r>
      <w:r>
        <w:rPr>
          <w:rFonts w:ascii="Times New Roman" w:hAnsi="Times New Roman" w:cs="Times New Roman"/>
          <w:sz w:val="24"/>
          <w:szCs w:val="24"/>
          <w:lang w:val="ru-RU"/>
        </w:rPr>
        <w:t>партиципације</w:t>
      </w:r>
      <w:r>
        <w:rPr>
          <w:rFonts w:ascii="Times New Roman" w:hAnsi="Times New Roman" w:cs="Times New Roman"/>
          <w:sz w:val="24"/>
          <w:szCs w:val="24"/>
        </w:rPr>
        <w:t xml:space="preserve"> </w:t>
      </w:r>
      <w:r>
        <w:rPr>
          <w:rFonts w:ascii="Times New Roman" w:hAnsi="Times New Roman" w:cs="Times New Roman"/>
          <w:sz w:val="24"/>
          <w:szCs w:val="24"/>
          <w:lang w:val="ru-RU"/>
        </w:rPr>
        <w:t>корисни</w:t>
      </w:r>
      <w:r>
        <w:rPr>
          <w:rFonts w:ascii="Times New Roman" w:hAnsi="Times New Roman" w:cs="Times New Roman"/>
          <w:sz w:val="24"/>
          <w:szCs w:val="24"/>
        </w:rPr>
        <w:t xml:space="preserve"> </w:t>
      </w:r>
      <w:r>
        <w:rPr>
          <w:rFonts w:ascii="Times New Roman" w:hAnsi="Times New Roman" w:cs="Times New Roman"/>
          <w:sz w:val="24"/>
          <w:szCs w:val="24"/>
          <w:lang w:val="ru-RU"/>
        </w:rPr>
        <w:t>су</w:t>
      </w:r>
      <w:r>
        <w:rPr>
          <w:rFonts w:ascii="Times New Roman" w:hAnsi="Times New Roman" w:cs="Times New Roman"/>
          <w:sz w:val="24"/>
          <w:szCs w:val="24"/>
        </w:rPr>
        <w:t xml:space="preserve"> </w:t>
      </w:r>
      <w:r>
        <w:rPr>
          <w:rFonts w:ascii="Times New Roman" w:hAnsi="Times New Roman" w:cs="Times New Roman"/>
          <w:sz w:val="24"/>
          <w:szCs w:val="24"/>
          <w:lang w:val="ru-RU"/>
        </w:rPr>
        <w:t>са</w:t>
      </w:r>
      <w:r>
        <w:rPr>
          <w:rFonts w:ascii="Times New Roman" w:hAnsi="Times New Roman" w:cs="Times New Roman"/>
          <w:sz w:val="24"/>
          <w:szCs w:val="24"/>
        </w:rPr>
        <w:t xml:space="preserve"> </w:t>
      </w:r>
      <w:r>
        <w:rPr>
          <w:rFonts w:ascii="Times New Roman" w:hAnsi="Times New Roman" w:cs="Times New Roman"/>
          <w:sz w:val="24"/>
          <w:szCs w:val="24"/>
          <w:lang w:val="ru-RU"/>
        </w:rPr>
        <w:t>још</w:t>
      </w:r>
      <w:r>
        <w:rPr>
          <w:rFonts w:ascii="Times New Roman" w:hAnsi="Times New Roman" w:cs="Times New Roman"/>
          <w:sz w:val="24"/>
          <w:szCs w:val="24"/>
        </w:rPr>
        <w:t xml:space="preserve"> </w:t>
      </w:r>
      <w:r>
        <w:rPr>
          <w:rFonts w:ascii="Times New Roman" w:hAnsi="Times New Roman" w:cs="Times New Roman"/>
          <w:sz w:val="24"/>
          <w:szCs w:val="24"/>
          <w:lang w:val="ru-RU"/>
        </w:rPr>
        <w:t>пар</w:t>
      </w:r>
      <w:r>
        <w:rPr>
          <w:rFonts w:ascii="Times New Roman" w:hAnsi="Times New Roman" w:cs="Times New Roman"/>
          <w:sz w:val="24"/>
          <w:szCs w:val="24"/>
        </w:rPr>
        <w:t xml:space="preserve"> </w:t>
      </w:r>
      <w:r>
        <w:rPr>
          <w:rFonts w:ascii="Times New Roman" w:hAnsi="Times New Roman" w:cs="Times New Roman"/>
          <w:sz w:val="24"/>
          <w:szCs w:val="24"/>
          <w:lang w:val="ru-RU"/>
        </w:rPr>
        <w:t>докумената</w:t>
      </w:r>
      <w:r>
        <w:rPr>
          <w:rFonts w:ascii="Times New Roman" w:hAnsi="Times New Roman" w:cs="Times New Roman"/>
          <w:sz w:val="24"/>
          <w:szCs w:val="24"/>
        </w:rPr>
        <w:t xml:space="preserve"> (2012), </w:t>
      </w:r>
      <w:r>
        <w:rPr>
          <w:rFonts w:ascii="Times New Roman" w:hAnsi="Times New Roman" w:cs="Times New Roman"/>
          <w:sz w:val="24"/>
          <w:szCs w:val="24"/>
          <w:lang w:val="ru-RU"/>
        </w:rPr>
        <w:t>јер</w:t>
      </w:r>
      <w:r>
        <w:rPr>
          <w:rFonts w:ascii="Times New Roman" w:hAnsi="Times New Roman" w:cs="Times New Roman"/>
          <w:sz w:val="24"/>
          <w:szCs w:val="24"/>
        </w:rPr>
        <w:t xml:space="preserve"> </w:t>
      </w:r>
      <w:r>
        <w:rPr>
          <w:rFonts w:ascii="Times New Roman" w:hAnsi="Times New Roman" w:cs="Times New Roman"/>
          <w:sz w:val="24"/>
          <w:szCs w:val="24"/>
          <w:lang w:val="ru-RU"/>
        </w:rPr>
        <w:t>дају</w:t>
      </w:r>
      <w:r>
        <w:rPr>
          <w:rFonts w:ascii="Times New Roman" w:hAnsi="Times New Roman" w:cs="Times New Roman"/>
          <w:sz w:val="24"/>
          <w:szCs w:val="24"/>
        </w:rPr>
        <w:t xml:space="preserve"> </w:t>
      </w:r>
      <w:r>
        <w:rPr>
          <w:rFonts w:ascii="Times New Roman" w:hAnsi="Times New Roman" w:cs="Times New Roman"/>
          <w:sz w:val="24"/>
          <w:szCs w:val="24"/>
          <w:lang w:val="ru-RU"/>
        </w:rPr>
        <w:t>индикаторе</w:t>
      </w:r>
      <w:r>
        <w:rPr>
          <w:rFonts w:ascii="Times New Roman" w:hAnsi="Times New Roman" w:cs="Times New Roman"/>
          <w:sz w:val="24"/>
          <w:szCs w:val="24"/>
        </w:rPr>
        <w:t xml:space="preserve"> </w:t>
      </w:r>
      <w:r>
        <w:rPr>
          <w:rFonts w:ascii="Times New Roman" w:hAnsi="Times New Roman" w:cs="Times New Roman"/>
          <w:sz w:val="24"/>
          <w:szCs w:val="24"/>
          <w:lang w:val="ru-RU"/>
        </w:rPr>
        <w:t>за</w:t>
      </w:r>
      <w:r>
        <w:rPr>
          <w:rFonts w:ascii="Times New Roman" w:hAnsi="Times New Roman" w:cs="Times New Roman"/>
          <w:sz w:val="24"/>
          <w:szCs w:val="24"/>
        </w:rPr>
        <w:t xml:space="preserve"> </w:t>
      </w:r>
      <w:r>
        <w:rPr>
          <w:rFonts w:ascii="Times New Roman" w:hAnsi="Times New Roman" w:cs="Times New Roman"/>
          <w:sz w:val="24"/>
          <w:szCs w:val="24"/>
          <w:lang w:val="ru-RU"/>
        </w:rPr>
        <w:t>мерење</w:t>
      </w:r>
      <w:r>
        <w:rPr>
          <w:rFonts w:ascii="Times New Roman" w:hAnsi="Times New Roman" w:cs="Times New Roman"/>
          <w:sz w:val="24"/>
          <w:szCs w:val="24"/>
        </w:rPr>
        <w:t xml:space="preserve"> </w:t>
      </w:r>
      <w:r>
        <w:rPr>
          <w:rFonts w:ascii="Times New Roman" w:hAnsi="Times New Roman" w:cs="Times New Roman"/>
          <w:sz w:val="24"/>
          <w:szCs w:val="24"/>
          <w:lang w:val="ru-RU"/>
        </w:rPr>
        <w:t>доприноса</w:t>
      </w:r>
      <w:r>
        <w:rPr>
          <w:rFonts w:ascii="Times New Roman" w:hAnsi="Times New Roman" w:cs="Times New Roman"/>
          <w:sz w:val="24"/>
          <w:szCs w:val="24"/>
        </w:rPr>
        <w:t xml:space="preserve"> </w:t>
      </w:r>
      <w:r>
        <w:rPr>
          <w:rFonts w:ascii="Times New Roman" w:hAnsi="Times New Roman" w:cs="Times New Roman"/>
          <w:sz w:val="24"/>
          <w:szCs w:val="24"/>
          <w:lang w:val="ru-RU"/>
        </w:rPr>
        <w:t>ККИ</w:t>
      </w:r>
      <w:r>
        <w:rPr>
          <w:rFonts w:ascii="Times New Roman" w:hAnsi="Times New Roman" w:cs="Times New Roman"/>
          <w:sz w:val="24"/>
          <w:szCs w:val="24"/>
        </w:rPr>
        <w:t xml:space="preserve">, </w:t>
      </w:r>
      <w:r>
        <w:rPr>
          <w:rFonts w:ascii="Times New Roman" w:hAnsi="Times New Roman" w:cs="Times New Roman"/>
          <w:sz w:val="24"/>
          <w:szCs w:val="24"/>
          <w:lang w:val="ru-RU"/>
        </w:rPr>
        <w:t>еко</w:t>
      </w:r>
      <w:r>
        <w:rPr>
          <w:rFonts w:ascii="Times New Roman" w:hAnsi="Times New Roman" w:cs="Times New Roman"/>
          <w:sz w:val="24"/>
          <w:szCs w:val="24"/>
        </w:rPr>
        <w:t>-</w:t>
      </w:r>
      <w:r>
        <w:rPr>
          <w:rFonts w:ascii="Times New Roman" w:hAnsi="Times New Roman" w:cs="Times New Roman"/>
          <w:sz w:val="24"/>
          <w:szCs w:val="24"/>
          <w:lang w:val="ru-RU"/>
        </w:rPr>
        <w:t>културног</w:t>
      </w:r>
      <w:r>
        <w:rPr>
          <w:rFonts w:ascii="Times New Roman" w:hAnsi="Times New Roman" w:cs="Times New Roman"/>
          <w:sz w:val="24"/>
          <w:szCs w:val="24"/>
        </w:rPr>
        <w:t xml:space="preserve"> </w:t>
      </w:r>
      <w:r>
        <w:rPr>
          <w:rFonts w:ascii="Times New Roman" w:hAnsi="Times New Roman" w:cs="Times New Roman"/>
          <w:sz w:val="24"/>
          <w:szCs w:val="24"/>
          <w:lang w:val="ru-RU"/>
        </w:rPr>
        <w:t>туризма</w:t>
      </w:r>
      <w:r>
        <w:rPr>
          <w:rFonts w:ascii="Times New Roman" w:hAnsi="Times New Roman" w:cs="Times New Roman"/>
          <w:sz w:val="24"/>
          <w:szCs w:val="24"/>
        </w:rPr>
        <w:t xml:space="preserve"> </w:t>
      </w:r>
      <w:r>
        <w:rPr>
          <w:rFonts w:ascii="Times New Roman" w:hAnsi="Times New Roman" w:cs="Times New Roman"/>
          <w:sz w:val="24"/>
          <w:szCs w:val="24"/>
          <w:lang w:val="ru-RU"/>
        </w:rPr>
        <w:t>и</w:t>
      </w:r>
      <w:r>
        <w:rPr>
          <w:rFonts w:ascii="Times New Roman" w:hAnsi="Times New Roman" w:cs="Times New Roman"/>
          <w:sz w:val="24"/>
          <w:szCs w:val="24"/>
        </w:rPr>
        <w:t xml:space="preserve"> </w:t>
      </w:r>
      <w:r>
        <w:rPr>
          <w:rFonts w:ascii="Times New Roman" w:hAnsi="Times New Roman" w:cs="Times New Roman"/>
          <w:sz w:val="24"/>
          <w:szCs w:val="24"/>
          <w:lang w:val="ru-RU"/>
        </w:rPr>
        <w:t>сл</w:t>
      </w:r>
      <w:r>
        <w:rPr>
          <w:rFonts w:ascii="Times New Roman" w:hAnsi="Times New Roman" w:cs="Times New Roman"/>
          <w:sz w:val="24"/>
          <w:szCs w:val="24"/>
        </w:rPr>
        <w:t xml:space="preserve">.; </w:t>
      </w:r>
      <w:r>
        <w:rPr>
          <w:rFonts w:ascii="Times New Roman" w:hAnsi="Times New Roman" w:cs="Times New Roman"/>
          <w:i/>
          <w:iCs/>
          <w:sz w:val="24"/>
          <w:szCs w:val="24"/>
        </w:rPr>
        <w:t xml:space="preserve">IMF work paper,(2009) Tourism Specialization and Economic Development: Evidence from the UNESCO World Heritage List </w:t>
      </w:r>
      <w:r>
        <w:rPr>
          <w:rFonts w:ascii="Times New Roman" w:hAnsi="Times New Roman" w:cs="Times New Roman"/>
          <w:sz w:val="24"/>
          <w:szCs w:val="24"/>
          <w:lang w:val="ru-RU"/>
        </w:rPr>
        <w:t>о</w:t>
      </w:r>
      <w:r>
        <w:rPr>
          <w:rFonts w:ascii="Times New Roman" w:hAnsi="Times New Roman" w:cs="Times New Roman"/>
          <w:sz w:val="24"/>
          <w:szCs w:val="24"/>
        </w:rPr>
        <w:t xml:space="preserve"> </w:t>
      </w:r>
      <w:r>
        <w:rPr>
          <w:rFonts w:ascii="Times New Roman" w:hAnsi="Times New Roman" w:cs="Times New Roman"/>
          <w:sz w:val="24"/>
          <w:szCs w:val="24"/>
          <w:lang w:val="ru-RU"/>
        </w:rPr>
        <w:t>посебним</w:t>
      </w:r>
      <w:r>
        <w:rPr>
          <w:rFonts w:ascii="Times New Roman" w:hAnsi="Times New Roman" w:cs="Times New Roman"/>
          <w:sz w:val="24"/>
          <w:szCs w:val="24"/>
        </w:rPr>
        <w:t xml:space="preserve"> </w:t>
      </w:r>
      <w:r>
        <w:rPr>
          <w:rFonts w:ascii="Times New Roman" w:hAnsi="Times New Roman" w:cs="Times New Roman"/>
          <w:sz w:val="24"/>
          <w:szCs w:val="24"/>
          <w:lang w:val="ru-RU"/>
        </w:rPr>
        <w:t>облицима</w:t>
      </w:r>
      <w:r>
        <w:rPr>
          <w:rFonts w:ascii="Times New Roman" w:hAnsi="Times New Roman" w:cs="Times New Roman"/>
          <w:sz w:val="24"/>
          <w:szCs w:val="24"/>
        </w:rPr>
        <w:t xml:space="preserve"> </w:t>
      </w:r>
      <w:r>
        <w:rPr>
          <w:rFonts w:ascii="Times New Roman" w:hAnsi="Times New Roman" w:cs="Times New Roman"/>
          <w:sz w:val="24"/>
          <w:szCs w:val="24"/>
          <w:lang w:val="ru-RU"/>
        </w:rPr>
        <w:t>туризма</w:t>
      </w:r>
      <w:r>
        <w:rPr>
          <w:rFonts w:ascii="Times New Roman" w:hAnsi="Times New Roman" w:cs="Times New Roman"/>
          <w:sz w:val="24"/>
          <w:szCs w:val="24"/>
        </w:rPr>
        <w:t xml:space="preserve">, </w:t>
      </w:r>
      <w:r>
        <w:rPr>
          <w:rFonts w:ascii="Times New Roman" w:hAnsi="Times New Roman" w:cs="Times New Roman"/>
          <w:sz w:val="24"/>
          <w:szCs w:val="24"/>
          <w:lang w:val="ru-RU"/>
        </w:rPr>
        <w:t>који</w:t>
      </w:r>
      <w:r>
        <w:rPr>
          <w:rFonts w:ascii="Times New Roman" w:hAnsi="Times New Roman" w:cs="Times New Roman"/>
          <w:sz w:val="24"/>
          <w:szCs w:val="24"/>
        </w:rPr>
        <w:t xml:space="preserve"> </w:t>
      </w:r>
      <w:r>
        <w:rPr>
          <w:rFonts w:ascii="Times New Roman" w:hAnsi="Times New Roman" w:cs="Times New Roman"/>
          <w:sz w:val="24"/>
          <w:szCs w:val="24"/>
          <w:lang w:val="ru-RU"/>
        </w:rPr>
        <w:t>дају</w:t>
      </w:r>
      <w:r>
        <w:rPr>
          <w:rFonts w:ascii="Times New Roman" w:hAnsi="Times New Roman" w:cs="Times New Roman"/>
          <w:sz w:val="24"/>
          <w:szCs w:val="24"/>
        </w:rPr>
        <w:t xml:space="preserve"> </w:t>
      </w:r>
      <w:r>
        <w:rPr>
          <w:rFonts w:ascii="Times New Roman" w:hAnsi="Times New Roman" w:cs="Times New Roman"/>
          <w:sz w:val="24"/>
          <w:szCs w:val="24"/>
          <w:lang w:val="ru-RU"/>
        </w:rPr>
        <w:t>допринос</w:t>
      </w:r>
      <w:r>
        <w:rPr>
          <w:rFonts w:ascii="Times New Roman" w:hAnsi="Times New Roman" w:cs="Times New Roman"/>
          <w:sz w:val="24"/>
          <w:szCs w:val="24"/>
        </w:rPr>
        <w:t xml:space="preserve"> </w:t>
      </w:r>
      <w:r>
        <w:rPr>
          <w:rFonts w:ascii="Times New Roman" w:hAnsi="Times New Roman" w:cs="Times New Roman"/>
          <w:sz w:val="24"/>
          <w:szCs w:val="24"/>
          <w:lang w:val="ru-RU"/>
        </w:rPr>
        <w:t>економском</w:t>
      </w:r>
      <w:r>
        <w:rPr>
          <w:rFonts w:ascii="Times New Roman" w:hAnsi="Times New Roman" w:cs="Times New Roman"/>
          <w:sz w:val="24"/>
          <w:szCs w:val="24"/>
        </w:rPr>
        <w:t xml:space="preserve"> </w:t>
      </w:r>
      <w:r>
        <w:rPr>
          <w:rFonts w:ascii="Times New Roman" w:hAnsi="Times New Roman" w:cs="Times New Roman"/>
          <w:sz w:val="24"/>
          <w:szCs w:val="24"/>
          <w:lang w:val="ru-RU"/>
        </w:rPr>
        <w:t>развоју</w:t>
      </w:r>
      <w:r>
        <w:rPr>
          <w:rFonts w:ascii="Times New Roman" w:hAnsi="Times New Roman" w:cs="Times New Roman"/>
          <w:sz w:val="24"/>
          <w:szCs w:val="24"/>
        </w:rPr>
        <w:t xml:space="preserve">; </w:t>
      </w:r>
      <w:r>
        <w:rPr>
          <w:rFonts w:ascii="Times New Roman" w:hAnsi="Times New Roman" w:cs="Times New Roman"/>
          <w:i/>
          <w:iCs/>
          <w:sz w:val="24"/>
          <w:szCs w:val="24"/>
        </w:rPr>
        <w:t xml:space="preserve">CoE, (2009) Heritage and beyond; UNESCO (2009)Framework For Cultural Statistics; Creative economy report, widening local development pathways; CoE, (2011) </w:t>
      </w:r>
      <w:r>
        <w:rPr>
          <w:rFonts w:ascii="Times New Roman" w:hAnsi="Times New Roman" w:cs="Times New Roman"/>
          <w:i/>
          <w:iCs/>
          <w:sz w:val="24"/>
          <w:szCs w:val="24"/>
        </w:rPr>
        <w:lastRenderedPageBreak/>
        <w:t xml:space="preserve">Council conclusions on the contribution of culture to the implementation of the Europe 2020 strategy; UN, Resolution adopted by the General Assembly on 20 December 2013 [on the report of the Second Committee (A/68/440/Add.4)] 68/223. UNESCO (2012) Measuring the economic contribution to cultural industries; UNDP/UNESCO(2008,2013)  Culture and sustainable development; EU Parlament, Directorate-General For Internal policies policy department B: structural and cohesion policies regional development (2015); </w:t>
      </w:r>
      <w:r>
        <w:rPr>
          <w:rFonts w:ascii="Times New Roman" w:hAnsi="Times New Roman" w:cs="Times New Roman"/>
          <w:sz w:val="24"/>
          <w:szCs w:val="24"/>
          <w:lang w:val="ru-RU"/>
        </w:rPr>
        <w:t>Документа</w:t>
      </w:r>
      <w:r>
        <w:rPr>
          <w:rFonts w:ascii="Times New Roman" w:hAnsi="Times New Roman" w:cs="Times New Roman"/>
          <w:sz w:val="24"/>
          <w:szCs w:val="24"/>
        </w:rPr>
        <w:t xml:space="preserve"> </w:t>
      </w:r>
      <w:r>
        <w:rPr>
          <w:rFonts w:ascii="Times New Roman" w:hAnsi="Times New Roman" w:cs="Times New Roman"/>
          <w:sz w:val="24"/>
          <w:szCs w:val="24"/>
          <w:lang w:val="ru-RU"/>
        </w:rPr>
        <w:t>која</w:t>
      </w:r>
      <w:r>
        <w:rPr>
          <w:rFonts w:ascii="Times New Roman" w:hAnsi="Times New Roman" w:cs="Times New Roman"/>
          <w:sz w:val="24"/>
          <w:szCs w:val="24"/>
        </w:rPr>
        <w:t xml:space="preserve"> </w:t>
      </w:r>
      <w:r>
        <w:rPr>
          <w:rFonts w:ascii="Times New Roman" w:hAnsi="Times New Roman" w:cs="Times New Roman"/>
          <w:sz w:val="24"/>
          <w:szCs w:val="24"/>
          <w:lang w:val="ru-RU"/>
        </w:rPr>
        <w:t>нису</w:t>
      </w:r>
      <w:r>
        <w:rPr>
          <w:rFonts w:ascii="Times New Roman" w:hAnsi="Times New Roman" w:cs="Times New Roman"/>
          <w:sz w:val="24"/>
          <w:szCs w:val="24"/>
        </w:rPr>
        <w:t xml:space="preserve"> </w:t>
      </w:r>
      <w:r>
        <w:rPr>
          <w:rFonts w:ascii="Times New Roman" w:hAnsi="Times New Roman" w:cs="Times New Roman"/>
          <w:sz w:val="24"/>
          <w:szCs w:val="24"/>
          <w:lang w:val="ru-RU"/>
        </w:rPr>
        <w:t>понаособ</w:t>
      </w:r>
      <w:r>
        <w:rPr>
          <w:rFonts w:ascii="Times New Roman" w:hAnsi="Times New Roman" w:cs="Times New Roman"/>
          <w:sz w:val="24"/>
          <w:szCs w:val="24"/>
        </w:rPr>
        <w:t xml:space="preserve"> </w:t>
      </w:r>
      <w:r>
        <w:rPr>
          <w:rFonts w:ascii="Times New Roman" w:hAnsi="Times New Roman" w:cs="Times New Roman"/>
          <w:sz w:val="24"/>
          <w:szCs w:val="24"/>
          <w:lang w:val="ru-RU"/>
        </w:rPr>
        <w:t>коментарисана</w:t>
      </w:r>
      <w:r>
        <w:rPr>
          <w:rFonts w:ascii="Times New Roman" w:hAnsi="Times New Roman" w:cs="Times New Roman"/>
          <w:sz w:val="24"/>
          <w:szCs w:val="24"/>
        </w:rPr>
        <w:t xml:space="preserve">, </w:t>
      </w:r>
      <w:r>
        <w:rPr>
          <w:rFonts w:ascii="Times New Roman" w:hAnsi="Times New Roman" w:cs="Times New Roman"/>
          <w:sz w:val="24"/>
          <w:szCs w:val="24"/>
          <w:lang w:val="ru-RU"/>
        </w:rPr>
        <w:t>генерално</w:t>
      </w:r>
      <w:r>
        <w:rPr>
          <w:rFonts w:ascii="Times New Roman" w:hAnsi="Times New Roman" w:cs="Times New Roman"/>
          <w:sz w:val="24"/>
          <w:szCs w:val="24"/>
        </w:rPr>
        <w:t xml:space="preserve"> </w:t>
      </w:r>
      <w:r>
        <w:rPr>
          <w:rFonts w:ascii="Times New Roman" w:hAnsi="Times New Roman" w:cs="Times New Roman"/>
          <w:sz w:val="24"/>
          <w:szCs w:val="24"/>
          <w:lang w:val="ru-RU"/>
        </w:rPr>
        <w:t>подржавају</w:t>
      </w:r>
      <w:r>
        <w:rPr>
          <w:rFonts w:ascii="Times New Roman" w:hAnsi="Times New Roman" w:cs="Times New Roman"/>
          <w:sz w:val="24"/>
          <w:szCs w:val="24"/>
        </w:rPr>
        <w:t xml:space="preserve"> </w:t>
      </w:r>
      <w:r>
        <w:rPr>
          <w:rFonts w:ascii="Times New Roman" w:hAnsi="Times New Roman" w:cs="Times New Roman"/>
          <w:sz w:val="24"/>
          <w:szCs w:val="24"/>
          <w:lang w:val="ru-RU"/>
        </w:rPr>
        <w:t>хипотезе</w:t>
      </w:r>
      <w:r>
        <w:rPr>
          <w:rFonts w:ascii="Times New Roman" w:hAnsi="Times New Roman" w:cs="Times New Roman"/>
          <w:sz w:val="24"/>
          <w:szCs w:val="24"/>
        </w:rPr>
        <w:t xml:space="preserve"> </w:t>
      </w:r>
      <w:r>
        <w:rPr>
          <w:rFonts w:ascii="Times New Roman" w:hAnsi="Times New Roman" w:cs="Times New Roman"/>
          <w:sz w:val="24"/>
          <w:szCs w:val="24"/>
          <w:lang w:val="ru-RU"/>
        </w:rPr>
        <w:t>рада</w:t>
      </w:r>
      <w:r>
        <w:rPr>
          <w:rFonts w:ascii="Times New Roman" w:hAnsi="Times New Roman" w:cs="Times New Roman"/>
          <w:sz w:val="24"/>
          <w:szCs w:val="24"/>
        </w:rPr>
        <w:t xml:space="preserve">, </w:t>
      </w:r>
      <w:r>
        <w:rPr>
          <w:rFonts w:ascii="Times New Roman" w:hAnsi="Times New Roman" w:cs="Times New Roman"/>
          <w:sz w:val="24"/>
          <w:szCs w:val="24"/>
          <w:lang w:val="ru-RU"/>
        </w:rPr>
        <w:t>и</w:t>
      </w:r>
      <w:r>
        <w:rPr>
          <w:rFonts w:ascii="Times New Roman" w:hAnsi="Times New Roman" w:cs="Times New Roman"/>
          <w:sz w:val="24"/>
          <w:szCs w:val="24"/>
        </w:rPr>
        <w:t xml:space="preserve"> </w:t>
      </w:r>
      <w:r>
        <w:rPr>
          <w:rFonts w:ascii="Times New Roman" w:hAnsi="Times New Roman" w:cs="Times New Roman"/>
          <w:sz w:val="24"/>
          <w:szCs w:val="24"/>
          <w:lang w:val="ru-RU"/>
        </w:rPr>
        <w:t>дају</w:t>
      </w:r>
      <w:r>
        <w:rPr>
          <w:rFonts w:ascii="Times New Roman" w:hAnsi="Times New Roman" w:cs="Times New Roman"/>
          <w:sz w:val="24"/>
          <w:szCs w:val="24"/>
        </w:rPr>
        <w:t xml:space="preserve"> </w:t>
      </w:r>
      <w:r>
        <w:rPr>
          <w:rFonts w:ascii="Times New Roman" w:hAnsi="Times New Roman" w:cs="Times New Roman"/>
          <w:sz w:val="24"/>
          <w:szCs w:val="24"/>
          <w:lang w:val="ru-RU"/>
        </w:rPr>
        <w:t>материјал</w:t>
      </w:r>
      <w:r>
        <w:rPr>
          <w:rFonts w:ascii="Times New Roman" w:hAnsi="Times New Roman" w:cs="Times New Roman"/>
          <w:sz w:val="24"/>
          <w:szCs w:val="24"/>
        </w:rPr>
        <w:t xml:space="preserve"> </w:t>
      </w:r>
      <w:r>
        <w:rPr>
          <w:rFonts w:ascii="Times New Roman" w:hAnsi="Times New Roman" w:cs="Times New Roman"/>
          <w:sz w:val="24"/>
          <w:szCs w:val="24"/>
          <w:lang w:val="ru-RU"/>
        </w:rPr>
        <w:t>за</w:t>
      </w:r>
      <w:r>
        <w:rPr>
          <w:rFonts w:ascii="Times New Roman" w:hAnsi="Times New Roman" w:cs="Times New Roman"/>
          <w:sz w:val="24"/>
          <w:szCs w:val="24"/>
        </w:rPr>
        <w:t xml:space="preserve"> </w:t>
      </w:r>
      <w:r>
        <w:rPr>
          <w:rFonts w:ascii="Times New Roman" w:hAnsi="Times New Roman" w:cs="Times New Roman"/>
          <w:sz w:val="24"/>
          <w:szCs w:val="24"/>
          <w:lang w:val="ru-RU"/>
        </w:rPr>
        <w:t>доказивање</w:t>
      </w:r>
      <w:r>
        <w:rPr>
          <w:rFonts w:ascii="Times New Roman" w:hAnsi="Times New Roman" w:cs="Times New Roman"/>
          <w:sz w:val="24"/>
          <w:szCs w:val="24"/>
        </w:rPr>
        <w:t xml:space="preserve"> </w:t>
      </w:r>
      <w:r>
        <w:rPr>
          <w:rFonts w:ascii="Times New Roman" w:hAnsi="Times New Roman" w:cs="Times New Roman"/>
          <w:sz w:val="24"/>
          <w:szCs w:val="24"/>
          <w:lang w:val="ru-RU"/>
        </w:rPr>
        <w:t>синергије</w:t>
      </w:r>
      <w:r>
        <w:rPr>
          <w:rFonts w:ascii="Times New Roman" w:hAnsi="Times New Roman" w:cs="Times New Roman"/>
          <w:sz w:val="24"/>
          <w:szCs w:val="24"/>
        </w:rPr>
        <w:t xml:space="preserve"> </w:t>
      </w:r>
      <w:r>
        <w:rPr>
          <w:rFonts w:ascii="Times New Roman" w:hAnsi="Times New Roman" w:cs="Times New Roman"/>
          <w:sz w:val="24"/>
          <w:szCs w:val="24"/>
          <w:lang w:val="ru-RU"/>
        </w:rPr>
        <w:t>која</w:t>
      </w:r>
      <w:r>
        <w:rPr>
          <w:rFonts w:ascii="Times New Roman" w:hAnsi="Times New Roman" w:cs="Times New Roman"/>
          <w:sz w:val="24"/>
          <w:szCs w:val="24"/>
        </w:rPr>
        <w:t xml:space="preserve"> </w:t>
      </w:r>
      <w:r>
        <w:rPr>
          <w:rFonts w:ascii="Times New Roman" w:hAnsi="Times New Roman" w:cs="Times New Roman"/>
          <w:sz w:val="24"/>
          <w:szCs w:val="24"/>
          <w:lang w:val="ru-RU"/>
        </w:rPr>
        <w:t>може</w:t>
      </w:r>
      <w:r>
        <w:rPr>
          <w:rFonts w:ascii="Times New Roman" w:hAnsi="Times New Roman" w:cs="Times New Roman"/>
          <w:sz w:val="24"/>
          <w:szCs w:val="24"/>
        </w:rPr>
        <w:t xml:space="preserve"> </w:t>
      </w:r>
      <w:r>
        <w:rPr>
          <w:rFonts w:ascii="Times New Roman" w:hAnsi="Times New Roman" w:cs="Times New Roman"/>
          <w:sz w:val="24"/>
          <w:szCs w:val="24"/>
          <w:lang w:val="ru-RU"/>
        </w:rPr>
        <w:t>бити</w:t>
      </w:r>
      <w:r>
        <w:rPr>
          <w:rFonts w:ascii="Times New Roman" w:hAnsi="Times New Roman" w:cs="Times New Roman"/>
          <w:sz w:val="24"/>
          <w:szCs w:val="24"/>
        </w:rPr>
        <w:t xml:space="preserve"> </w:t>
      </w:r>
      <w:r>
        <w:rPr>
          <w:rFonts w:ascii="Times New Roman" w:hAnsi="Times New Roman" w:cs="Times New Roman"/>
          <w:sz w:val="24"/>
          <w:szCs w:val="24"/>
          <w:lang w:val="ru-RU"/>
        </w:rPr>
        <w:t>остварена</w:t>
      </w:r>
      <w:r>
        <w:rPr>
          <w:rFonts w:ascii="Times New Roman" w:hAnsi="Times New Roman" w:cs="Times New Roman"/>
          <w:sz w:val="24"/>
          <w:szCs w:val="24"/>
        </w:rPr>
        <w:t xml:space="preserve"> </w:t>
      </w:r>
      <w:r>
        <w:rPr>
          <w:rFonts w:ascii="Times New Roman" w:hAnsi="Times New Roman" w:cs="Times New Roman"/>
          <w:sz w:val="24"/>
          <w:szCs w:val="24"/>
          <w:lang w:val="ru-RU"/>
        </w:rPr>
        <w:t>деловањем</w:t>
      </w:r>
      <w:r>
        <w:rPr>
          <w:rFonts w:ascii="Times New Roman" w:hAnsi="Times New Roman" w:cs="Times New Roman"/>
          <w:sz w:val="24"/>
          <w:szCs w:val="24"/>
        </w:rPr>
        <w:t xml:space="preserve"> </w:t>
      </w:r>
      <w:r>
        <w:rPr>
          <w:rFonts w:ascii="Times New Roman" w:hAnsi="Times New Roman" w:cs="Times New Roman"/>
          <w:sz w:val="24"/>
          <w:szCs w:val="24"/>
          <w:lang w:val="ru-RU"/>
        </w:rPr>
        <w:t>еко</w:t>
      </w:r>
      <w:r>
        <w:rPr>
          <w:rFonts w:ascii="Times New Roman" w:hAnsi="Times New Roman" w:cs="Times New Roman"/>
          <w:sz w:val="24"/>
          <w:szCs w:val="24"/>
        </w:rPr>
        <w:t>-</w:t>
      </w:r>
      <w:r>
        <w:rPr>
          <w:rFonts w:ascii="Times New Roman" w:hAnsi="Times New Roman" w:cs="Times New Roman"/>
          <w:sz w:val="24"/>
          <w:szCs w:val="24"/>
          <w:lang w:val="ru-RU"/>
        </w:rPr>
        <w:t>културног</w:t>
      </w:r>
      <w:r>
        <w:rPr>
          <w:rFonts w:ascii="Times New Roman" w:hAnsi="Times New Roman" w:cs="Times New Roman"/>
          <w:sz w:val="24"/>
          <w:szCs w:val="24"/>
        </w:rPr>
        <w:t xml:space="preserve"> </w:t>
      </w:r>
      <w:r>
        <w:rPr>
          <w:rFonts w:ascii="Times New Roman" w:hAnsi="Times New Roman" w:cs="Times New Roman"/>
          <w:sz w:val="24"/>
          <w:szCs w:val="24"/>
          <w:lang w:val="ru-RU"/>
        </w:rPr>
        <w:t>туризма</w:t>
      </w:r>
      <w:r>
        <w:rPr>
          <w:rFonts w:ascii="Times New Roman" w:hAnsi="Times New Roman" w:cs="Times New Roman"/>
          <w:sz w:val="24"/>
          <w:szCs w:val="24"/>
        </w:rPr>
        <w:t xml:space="preserve">, </w:t>
      </w:r>
      <w:r>
        <w:rPr>
          <w:rFonts w:ascii="Times New Roman" w:hAnsi="Times New Roman" w:cs="Times New Roman"/>
          <w:sz w:val="24"/>
          <w:szCs w:val="24"/>
          <w:lang w:val="ru-RU"/>
        </w:rPr>
        <w:t>као</w:t>
      </w:r>
      <w:r>
        <w:rPr>
          <w:rFonts w:ascii="Times New Roman" w:hAnsi="Times New Roman" w:cs="Times New Roman"/>
          <w:sz w:val="24"/>
          <w:szCs w:val="24"/>
        </w:rPr>
        <w:t xml:space="preserve"> </w:t>
      </w:r>
      <w:r>
        <w:rPr>
          <w:rFonts w:ascii="Times New Roman" w:hAnsi="Times New Roman" w:cs="Times New Roman"/>
          <w:sz w:val="24"/>
          <w:szCs w:val="24"/>
          <w:lang w:val="ru-RU"/>
        </w:rPr>
        <w:t>покретача</w:t>
      </w:r>
      <w:r>
        <w:rPr>
          <w:rFonts w:ascii="Times New Roman" w:hAnsi="Times New Roman" w:cs="Times New Roman"/>
          <w:sz w:val="24"/>
          <w:szCs w:val="24"/>
        </w:rPr>
        <w:t xml:space="preserve"> </w:t>
      </w:r>
      <w:r>
        <w:rPr>
          <w:rFonts w:ascii="Times New Roman" w:hAnsi="Times New Roman" w:cs="Times New Roman"/>
          <w:sz w:val="24"/>
          <w:szCs w:val="24"/>
          <w:lang w:val="ru-RU"/>
        </w:rPr>
        <w:t>одрживог</w:t>
      </w:r>
      <w:r>
        <w:rPr>
          <w:rFonts w:ascii="Times New Roman" w:hAnsi="Times New Roman" w:cs="Times New Roman"/>
          <w:sz w:val="24"/>
          <w:szCs w:val="24"/>
        </w:rPr>
        <w:t xml:space="preserve"> </w:t>
      </w:r>
      <w:r>
        <w:rPr>
          <w:rFonts w:ascii="Times New Roman" w:hAnsi="Times New Roman" w:cs="Times New Roman"/>
          <w:sz w:val="24"/>
          <w:szCs w:val="24"/>
          <w:lang w:val="ru-RU"/>
        </w:rPr>
        <w:t>развоја</w:t>
      </w:r>
      <w:r>
        <w:rPr>
          <w:rFonts w:ascii="Times New Roman" w:hAnsi="Times New Roman" w:cs="Times New Roman"/>
          <w:sz w:val="24"/>
          <w:szCs w:val="24"/>
        </w:rPr>
        <w:t xml:space="preserve"> </w:t>
      </w:r>
      <w:r>
        <w:rPr>
          <w:rFonts w:ascii="Times New Roman" w:hAnsi="Times New Roman" w:cs="Times New Roman"/>
          <w:sz w:val="24"/>
          <w:szCs w:val="24"/>
          <w:lang w:val="ru-RU"/>
        </w:rPr>
        <w:t>заштићених</w:t>
      </w:r>
      <w:r>
        <w:rPr>
          <w:rFonts w:ascii="Times New Roman" w:hAnsi="Times New Roman" w:cs="Times New Roman"/>
          <w:sz w:val="24"/>
          <w:szCs w:val="24"/>
        </w:rPr>
        <w:t xml:space="preserve"> </w:t>
      </w:r>
      <w:r>
        <w:rPr>
          <w:rFonts w:ascii="Times New Roman" w:hAnsi="Times New Roman" w:cs="Times New Roman"/>
          <w:sz w:val="24"/>
          <w:szCs w:val="24"/>
          <w:lang w:val="ru-RU"/>
        </w:rPr>
        <w:t>подручја</w:t>
      </w:r>
      <w:r>
        <w:rPr>
          <w:rFonts w:ascii="Times New Roman" w:hAnsi="Times New Roman" w:cs="Times New Roman"/>
          <w:sz w:val="24"/>
          <w:szCs w:val="24"/>
        </w:rPr>
        <w:t xml:space="preserve">. </w:t>
      </w:r>
      <w:r>
        <w:rPr>
          <w:rFonts w:ascii="Times New Roman" w:hAnsi="Times New Roman" w:cs="Times New Roman"/>
          <w:sz w:val="24"/>
          <w:szCs w:val="24"/>
          <w:lang w:val="ru-RU"/>
        </w:rPr>
        <w:t xml:space="preserve">Вредност креирана заједничким деловањем културе, економије, уз уважавање околине и наслеђа, ствара повољне друштвено </w:t>
      </w:r>
      <w:r>
        <w:rPr>
          <w:rFonts w:ascii="Times New Roman" w:hAnsi="Times New Roman" w:cs="Times New Roman"/>
          <w:color w:val="000000"/>
          <w:sz w:val="24"/>
          <w:szCs w:val="24"/>
          <w:lang w:val="ru-RU"/>
        </w:rPr>
        <w:t>економске услове за развој еко-културног туризма и његове позитивне утицаје на окружење.</w:t>
      </w:r>
    </w:p>
    <w:p w:rsidR="00363FD6" w:rsidRDefault="00363FD6" w:rsidP="00363FD6">
      <w:pPr>
        <w:spacing w:after="0" w:line="360" w:lineRule="auto"/>
        <w:rPr>
          <w:rFonts w:ascii="Times New Roman" w:hAnsi="Times New Roman" w:cs="Times New Roman"/>
          <w:sz w:val="24"/>
          <w:szCs w:val="24"/>
          <w:lang w:val="ru-RU"/>
        </w:rPr>
      </w:pPr>
    </w:p>
    <w:p w:rsidR="00363FD6" w:rsidRDefault="00363FD6" w:rsidP="00363FD6">
      <w:pPr>
        <w:spacing w:after="0" w:line="360" w:lineRule="auto"/>
        <w:rPr>
          <w:rFonts w:ascii="Times New Roman" w:hAnsi="Times New Roman" w:cs="Times New Roman"/>
          <w:sz w:val="24"/>
          <w:szCs w:val="24"/>
          <w:lang w:val="ru-RU"/>
        </w:rPr>
        <w:sectPr w:rsidR="00363FD6">
          <w:footerReference w:type="default" r:id="rId20"/>
          <w:pgSz w:w="12240" w:h="15840"/>
          <w:pgMar w:top="1418" w:right="1418" w:bottom="1418" w:left="1418" w:header="720" w:footer="720" w:gutter="0"/>
          <w:pgNumType w:start="1"/>
          <w:cols w:space="720"/>
          <w:docGrid w:linePitch="360"/>
        </w:sectPr>
      </w:pPr>
    </w:p>
    <w:p w:rsidR="00363FD6" w:rsidRDefault="00363FD6" w:rsidP="00363FD6">
      <w:pPr>
        <w:pStyle w:val="Heading1"/>
        <w:jc w:val="center"/>
        <w:rPr>
          <w:rFonts w:ascii="Times New Roman" w:hAnsi="Times New Roman" w:cs="Times New Roman"/>
          <w:color w:val="auto"/>
          <w:sz w:val="24"/>
          <w:szCs w:val="24"/>
          <w:lang w:val="ru-RU"/>
        </w:rPr>
      </w:pPr>
      <w:bookmarkStart w:id="144" w:name="_Toc455017646"/>
      <w:bookmarkStart w:id="145" w:name="_Toc455021315"/>
      <w:bookmarkStart w:id="146" w:name="_Toc455021860"/>
      <w:bookmarkStart w:id="147" w:name="_Toc455113401"/>
      <w:bookmarkStart w:id="148" w:name="_Toc460929337"/>
      <w:bookmarkStart w:id="149" w:name="_Toc460929968"/>
      <w:bookmarkStart w:id="150" w:name="_Toc462309988"/>
      <w:bookmarkStart w:id="151" w:name="_Toc464508872"/>
      <w:r>
        <w:rPr>
          <w:rFonts w:ascii="Times New Roman" w:hAnsi="Times New Roman" w:cs="Times New Roman"/>
          <w:color w:val="auto"/>
          <w:sz w:val="24"/>
          <w:szCs w:val="24"/>
          <w:lang w:val="ru-RU"/>
        </w:rPr>
        <w:lastRenderedPageBreak/>
        <w:t>3. ИЗАЗОВИ ОДРЖИВОГ РАЗВОЈА</w:t>
      </w:r>
      <w:bookmarkEnd w:id="144"/>
      <w:bookmarkEnd w:id="145"/>
      <w:bookmarkEnd w:id="146"/>
      <w:bookmarkEnd w:id="147"/>
      <w:bookmarkEnd w:id="148"/>
      <w:bookmarkEnd w:id="149"/>
      <w:bookmarkEnd w:id="150"/>
      <w:bookmarkEnd w:id="151"/>
    </w:p>
    <w:p w:rsidR="00363FD6" w:rsidRDefault="00363FD6" w:rsidP="00363FD6">
      <w:pPr>
        <w:spacing w:after="0" w:line="360" w:lineRule="auto"/>
        <w:rPr>
          <w:rFonts w:ascii="Times New Roman" w:hAnsi="Times New Roman" w:cs="Times New Roman"/>
          <w:lang w:val="ru-RU"/>
        </w:rPr>
      </w:pPr>
    </w:p>
    <w:p w:rsidR="00363FD6" w:rsidRDefault="00363FD6" w:rsidP="00363FD6">
      <w:pPr>
        <w:pStyle w:val="Heading2"/>
        <w:spacing w:before="0"/>
        <w:jc w:val="center"/>
        <w:rPr>
          <w:rFonts w:ascii="Times New Roman" w:hAnsi="Times New Roman" w:cs="Times New Roman"/>
          <w:sz w:val="24"/>
          <w:szCs w:val="24"/>
          <w:lang w:val="ru-RU"/>
        </w:rPr>
      </w:pPr>
      <w:bookmarkStart w:id="152" w:name="_Toc455017647"/>
      <w:bookmarkStart w:id="153" w:name="_Toc455021316"/>
      <w:bookmarkStart w:id="154" w:name="_Toc455021861"/>
      <w:bookmarkStart w:id="155" w:name="_Toc455113402"/>
      <w:bookmarkStart w:id="156" w:name="_Toc460929338"/>
      <w:bookmarkStart w:id="157" w:name="_Toc460929969"/>
      <w:bookmarkStart w:id="158" w:name="_Toc462309989"/>
      <w:bookmarkStart w:id="159" w:name="_Toc464508873"/>
      <w:r>
        <w:rPr>
          <w:rFonts w:ascii="Times New Roman" w:hAnsi="Times New Roman" w:cs="Times New Roman"/>
          <w:sz w:val="24"/>
          <w:szCs w:val="24"/>
          <w:lang w:val="ru-RU"/>
        </w:rPr>
        <w:t>3.1. Одрживи развој</w:t>
      </w:r>
      <w:bookmarkEnd w:id="152"/>
      <w:bookmarkEnd w:id="153"/>
      <w:bookmarkEnd w:id="154"/>
      <w:bookmarkEnd w:id="155"/>
      <w:bookmarkEnd w:id="156"/>
      <w:bookmarkEnd w:id="157"/>
      <w:bookmarkEnd w:id="158"/>
      <w:bookmarkEnd w:id="159"/>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Проблеми природног окружења, који се све више испољавају од краја 60-тих година </w:t>
      </w:r>
      <w:r>
        <w:rPr>
          <w:rFonts w:ascii="Times New Roman" w:hAnsi="Times New Roman" w:cs="Times New Roman"/>
          <w:sz w:val="24"/>
          <w:szCs w:val="24"/>
        </w:rPr>
        <w:t>XX</w:t>
      </w:r>
      <w:r>
        <w:rPr>
          <w:rFonts w:ascii="Times New Roman" w:hAnsi="Times New Roman" w:cs="Times New Roman"/>
          <w:sz w:val="24"/>
          <w:szCs w:val="24"/>
          <w:lang w:val="ru-RU"/>
        </w:rPr>
        <w:t xml:space="preserve"> века кроз прекомерну експлоатацију природних ресурса и загађење животне средине,  наметнули су бављење проблемом одрживог развоја. Појам одрживог развоја је међу првима дефинисао Репето. Он истиче  да се у основи идеје у вези са одрживошћу налази аргумент да одлуке, које се данас доносе не би требало да угрожавају перспективе за очување или побољшање животног стандарда у будућности (</w:t>
      </w:r>
      <w:r>
        <w:rPr>
          <w:rFonts w:ascii="Times New Roman" w:hAnsi="Times New Roman" w:cs="Times New Roman"/>
          <w:sz w:val="24"/>
          <w:szCs w:val="24"/>
        </w:rPr>
        <w:t>Repetto</w:t>
      </w:r>
      <w:r>
        <w:rPr>
          <w:rFonts w:ascii="Times New Roman" w:hAnsi="Times New Roman" w:cs="Times New Roman"/>
          <w:sz w:val="24"/>
          <w:szCs w:val="24"/>
          <w:lang w:val="ru-RU"/>
        </w:rPr>
        <w:t>, 1985). Аутор Солов говори о појму одрживости као моралној обавези, која има општи а не специфичан карактер. Поменута обавеза подразумева да се на наредна покољења пренесе ма шта, што ће им омогућити да достигну барем исти ниво животног стандарда, који имају садашње генерације као и да брину о генерацијама које иза њих стижу (</w:t>
      </w:r>
      <w:r>
        <w:rPr>
          <w:rFonts w:ascii="Times New Roman" w:hAnsi="Times New Roman" w:cs="Times New Roman"/>
          <w:sz w:val="24"/>
          <w:szCs w:val="24"/>
        </w:rPr>
        <w:t>Solow</w:t>
      </w:r>
      <w:r>
        <w:rPr>
          <w:rFonts w:ascii="Times New Roman" w:hAnsi="Times New Roman" w:cs="Times New Roman"/>
          <w:sz w:val="24"/>
          <w:szCs w:val="24"/>
          <w:lang w:val="ru-RU"/>
        </w:rPr>
        <w:t xml:space="preserve">, 1992).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Термин одрживи развој дефинисан је у Извештају Брундтланд комисије под називом «</w:t>
      </w:r>
      <w:r>
        <w:rPr>
          <w:rFonts w:ascii="Times New Roman" w:hAnsi="Times New Roman" w:cs="Times New Roman"/>
          <w:i/>
          <w:iCs/>
          <w:sz w:val="24"/>
          <w:szCs w:val="24"/>
          <w:lang w:val="ru-RU"/>
        </w:rPr>
        <w:t>Наша заједничка будућност</w:t>
      </w:r>
      <w:r>
        <w:rPr>
          <w:rFonts w:ascii="Times New Roman" w:hAnsi="Times New Roman" w:cs="Times New Roman"/>
          <w:sz w:val="24"/>
          <w:szCs w:val="24"/>
          <w:lang w:val="ru-RU"/>
        </w:rPr>
        <w:t>» као развој који задовољава потребе садашњих без угрожавања способности будућих генерација да подмире њихове властите потребе (</w:t>
      </w:r>
      <w:r>
        <w:rPr>
          <w:rFonts w:ascii="Times New Roman" w:hAnsi="Times New Roman" w:cs="Times New Roman"/>
          <w:sz w:val="24"/>
          <w:szCs w:val="24"/>
        </w:rPr>
        <w:t>WCED</w:t>
      </w:r>
      <w:r>
        <w:rPr>
          <w:rFonts w:ascii="Times New Roman" w:hAnsi="Times New Roman" w:cs="Times New Roman"/>
          <w:sz w:val="24"/>
          <w:szCs w:val="24"/>
          <w:lang w:val="ru-RU"/>
        </w:rPr>
        <w:t xml:space="preserve">, 1987). </w:t>
      </w:r>
    </w:p>
    <w:p w:rsidR="00363FD6" w:rsidRDefault="00363FD6" w:rsidP="00363FD6">
      <w:pPr>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sz w:val="24"/>
          <w:szCs w:val="24"/>
          <w:lang w:val="ru-RU"/>
        </w:rPr>
        <w:t xml:space="preserve">У Рио де Женеиру на </w:t>
      </w:r>
      <w:r>
        <w:rPr>
          <w:rFonts w:ascii="Times New Roman" w:hAnsi="Times New Roman" w:cs="Times New Roman"/>
          <w:sz w:val="24"/>
          <w:szCs w:val="24"/>
        </w:rPr>
        <w:t>II</w:t>
      </w:r>
      <w:r>
        <w:rPr>
          <w:rFonts w:ascii="Times New Roman" w:hAnsi="Times New Roman" w:cs="Times New Roman"/>
          <w:sz w:val="24"/>
          <w:szCs w:val="24"/>
          <w:lang w:val="ru-RU"/>
        </w:rPr>
        <w:t xml:space="preserve"> Конференцији Уједињених нација (у даљем тексту УН) о животној средини и развоју, одржаној 1992. године измењен је приступ одрживом развоју. Нова теорија одрживог развоја  заснована  је на тродимензионом приступу и захтеву за симултаним остваривањем економских, социјалних и еколошких циљева. Ова теорија добија широку подршку тако да у </w:t>
      </w:r>
      <w:r>
        <w:rPr>
          <w:rFonts w:ascii="Times New Roman" w:hAnsi="Times New Roman" w:cs="Times New Roman"/>
          <w:i/>
          <w:iCs/>
          <w:sz w:val="24"/>
          <w:szCs w:val="24"/>
          <w:lang w:val="ru-RU"/>
        </w:rPr>
        <w:t>«Упутству за припрему националних стратегија одрживог развоја</w:t>
      </w:r>
      <w:r>
        <w:rPr>
          <w:rFonts w:ascii="Times New Roman" w:hAnsi="Times New Roman" w:cs="Times New Roman"/>
          <w:sz w:val="24"/>
          <w:szCs w:val="24"/>
          <w:lang w:val="ru-RU"/>
        </w:rPr>
        <w:t xml:space="preserve"> « , донетом 2001. године у оквиру Уједињених нација наглашава се да </w:t>
      </w:r>
      <w:r>
        <w:rPr>
          <w:rFonts w:ascii="Times New Roman" w:hAnsi="Times New Roman" w:cs="Times New Roman"/>
          <w:i/>
          <w:iCs/>
          <w:sz w:val="24"/>
          <w:szCs w:val="24"/>
          <w:lang w:val="ru-RU"/>
        </w:rPr>
        <w:t xml:space="preserve">одрживи развој обухвата три кључне димензије: економски раст, социјалну правичност и заштиту животне средине </w:t>
      </w:r>
      <w:r>
        <w:rPr>
          <w:rFonts w:ascii="Times New Roman" w:hAnsi="Times New Roman" w:cs="Times New Roman"/>
          <w:sz w:val="24"/>
          <w:szCs w:val="24"/>
          <w:lang w:val="ru-RU"/>
        </w:rPr>
        <w:t>(</w:t>
      </w:r>
      <w:r>
        <w:rPr>
          <w:rFonts w:ascii="Times New Roman" w:hAnsi="Times New Roman" w:cs="Times New Roman"/>
          <w:sz w:val="24"/>
          <w:szCs w:val="24"/>
        </w:rPr>
        <w:t>Commission</w:t>
      </w:r>
      <w:r>
        <w:rPr>
          <w:rFonts w:ascii="Times New Roman" w:hAnsi="Times New Roman" w:cs="Times New Roman"/>
          <w:sz w:val="24"/>
          <w:szCs w:val="24"/>
          <w:lang w:val="ru-RU"/>
        </w:rPr>
        <w:t xml:space="preserve"> </w:t>
      </w:r>
      <w:r>
        <w:rPr>
          <w:rFonts w:ascii="Times New Roman" w:hAnsi="Times New Roman" w:cs="Times New Roman"/>
          <w:sz w:val="24"/>
          <w:szCs w:val="24"/>
        </w:rPr>
        <w:t>on</w:t>
      </w:r>
      <w:r>
        <w:rPr>
          <w:rFonts w:ascii="Times New Roman" w:hAnsi="Times New Roman" w:cs="Times New Roman"/>
          <w:sz w:val="24"/>
          <w:szCs w:val="24"/>
          <w:lang w:val="ru-RU"/>
        </w:rPr>
        <w:t xml:space="preserve"> </w:t>
      </w:r>
      <w:r>
        <w:rPr>
          <w:rFonts w:ascii="Times New Roman" w:hAnsi="Times New Roman" w:cs="Times New Roman"/>
          <w:sz w:val="24"/>
          <w:szCs w:val="24"/>
        </w:rPr>
        <w:t>Sustainable</w:t>
      </w:r>
      <w:r>
        <w:rPr>
          <w:rFonts w:ascii="Times New Roman" w:hAnsi="Times New Roman" w:cs="Times New Roman"/>
          <w:sz w:val="24"/>
          <w:szCs w:val="24"/>
          <w:lang w:val="ru-RU"/>
        </w:rPr>
        <w:t xml:space="preserve"> </w:t>
      </w:r>
      <w:r>
        <w:rPr>
          <w:rFonts w:ascii="Times New Roman" w:hAnsi="Times New Roman" w:cs="Times New Roman"/>
          <w:sz w:val="24"/>
          <w:szCs w:val="24"/>
        </w:rPr>
        <w:t>Development</w:t>
      </w:r>
      <w:r>
        <w:rPr>
          <w:rFonts w:ascii="Times New Roman" w:hAnsi="Times New Roman" w:cs="Times New Roman"/>
          <w:sz w:val="24"/>
          <w:szCs w:val="24"/>
          <w:lang w:val="ru-RU"/>
        </w:rPr>
        <w:t>, 2001)</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 xml:space="preserve">Суштину савремене теорије одрживог развоја чини </w:t>
      </w:r>
      <w:r w:rsidRPr="003110C2">
        <w:rPr>
          <w:rFonts w:ascii="Times New Roman" w:hAnsi="Times New Roman" w:cs="Times New Roman"/>
          <w:sz w:val="24"/>
          <w:szCs w:val="24"/>
          <w:lang w:val="ru-RU"/>
        </w:rPr>
        <w:t>усклађени прогрес у</w:t>
      </w:r>
      <w:r>
        <w:rPr>
          <w:rFonts w:ascii="Times New Roman" w:hAnsi="Times New Roman" w:cs="Times New Roman"/>
          <w:sz w:val="24"/>
          <w:szCs w:val="24"/>
          <w:lang w:val="ru-RU"/>
        </w:rPr>
        <w:t xml:space="preserve"> економској, социјалној и еколошкој сфери. Економски, социјални и еколошки циљеви могу до извесне мере да развију синергију. Међутим, они се међусобно не подржавају увек. У одређеним околностима чак и конкуришу један другом. Концепти одрживости и одрживог развоја, изискују успостављање одговарајућег баланса између наведених циљева.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Јовановић Гавриловић наводи да одрживи развој представља нов приступ поимању развоја, који се битно разликује од, још увек, доминантне парадигме конвенционалног развоја. Од одрживог развоја се очекује да боље повезује краткорочни и дугорочни развојни хоризонт, да у исту раван ставља социјалне, еколошке и економске интересе, да успешно усклађује друштвену скалу преференција и интереса са индивидуалним, да коригује тржишне пропусте и интернационализује социјалне и еколошке трошкове у економске, да минимизира пропусте државе развијајући партнерски однос између државе, приватног сектора и цивилног друштва (Јовановић Гавриловић, 2007).</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Стратегији одрживог развоја Србије дефинисани су национални приоритети, као и стратешки и секторски циљеви одрживог развоја. Кључни национални приоритети Србије обухватају: </w:t>
      </w:r>
      <w:r w:rsidRPr="003110C2">
        <w:rPr>
          <w:rFonts w:ascii="Times New Roman" w:hAnsi="Times New Roman" w:cs="Times New Roman"/>
          <w:i/>
          <w:sz w:val="24"/>
          <w:szCs w:val="24"/>
          <w:lang w:val="ru-RU"/>
        </w:rPr>
        <w:t>чланство у ЕУ; развој конкурентне привреде и уравнотежен економски раст, развој и образовање људи; заштиту и унапређење животне средине и рационално коришћење природних ресурса.</w:t>
      </w:r>
      <w:r>
        <w:rPr>
          <w:rFonts w:ascii="Times New Roman" w:hAnsi="Times New Roman" w:cs="Times New Roman"/>
          <w:sz w:val="24"/>
          <w:szCs w:val="24"/>
          <w:lang w:val="ru-RU"/>
        </w:rPr>
        <w:t xml:space="preserve"> Предложени су индикатори помоћу којих ће се пратити спровођење Националне стратегије одрживог развоја. Индикатори су груписани у 13 тема: </w:t>
      </w:r>
      <w:r w:rsidRPr="003110C2">
        <w:rPr>
          <w:rFonts w:ascii="Times New Roman" w:hAnsi="Times New Roman" w:cs="Times New Roman"/>
          <w:i/>
          <w:sz w:val="24"/>
          <w:szCs w:val="24"/>
          <w:lang w:val="ru-RU"/>
        </w:rPr>
        <w:t>сиромаштво, управљање, здравље, образовање, популација, економски развој, глобално економско партнерство, производња и потрошња, природне катастрофе, атмосфера, земљиште, воде, биодиверзитет</w:t>
      </w:r>
      <w:r>
        <w:rPr>
          <w:rFonts w:ascii="Times New Roman" w:hAnsi="Times New Roman" w:cs="Times New Roman"/>
          <w:sz w:val="24"/>
          <w:szCs w:val="24"/>
          <w:lang w:val="ru-RU"/>
        </w:rPr>
        <w:t xml:space="preserve"> (Влада Републике Србије, 2007).</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Анализа остварених резултата разоткрила је све слабости досадашњег модела раста у Србији и указала на потребу унапређивања његовог квалитета у економском, социјалном и еколошком смислу. У документу Посткризни модел економског раста и развоја Србије 2011.-2020. заговара се неопходност суштинског заокрета будући да су исцрпљене могућности и претпоставке на којима се земља развијала у претходној деценији. Суштина тог заокрета је прихватање модела привредног раста који је проинвестиционо и извозно оријентисан и који обезбеђује просечну годишњу стопу раста у наредној деценији од 5,8 % (Група аутора, 2010, Посткризни модел економског раста и развоја Србије 2011-2020). О</w:t>
      </w:r>
      <w:r w:rsidRPr="003110C2">
        <w:rPr>
          <w:rFonts w:ascii="Times New Roman" w:hAnsi="Times New Roman" w:cs="Times New Roman"/>
          <w:iCs/>
          <w:sz w:val="24"/>
          <w:szCs w:val="24"/>
          <w:lang w:val="ru-RU"/>
        </w:rPr>
        <w:t>држиви развој треба да ослика жељени напредак који задовољава потребе садашњости без угрожавања могућности будућих генерација да задовоље своје потребе</w:t>
      </w:r>
      <w:r w:rsidRPr="003110C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Суштина  одрживог развоја је у догорочном очувању и балансираном коришћењу планете Земље, кроз координисани развој стубова. </w:t>
      </w:r>
      <w:r w:rsidRPr="00F445CC">
        <w:rPr>
          <w:rFonts w:ascii="Times New Roman" w:hAnsi="Times New Roman" w:cs="Times New Roman"/>
          <w:sz w:val="24"/>
          <w:szCs w:val="24"/>
          <w:lang w:val="ru-RU"/>
        </w:rPr>
        <w:t xml:space="preserve">Одрживост је парадигма за размишљање </w:t>
      </w:r>
      <w:r>
        <w:rPr>
          <w:rFonts w:ascii="Times New Roman" w:hAnsi="Times New Roman" w:cs="Times New Roman"/>
          <w:sz w:val="24"/>
          <w:szCs w:val="24"/>
          <w:lang w:val="ru-RU"/>
        </w:rPr>
        <w:t>о будућности у којој су еколошка, друштвена</w:t>
      </w:r>
      <w:r w:rsidRPr="00F445CC">
        <w:rPr>
          <w:rFonts w:ascii="Times New Roman" w:hAnsi="Times New Roman" w:cs="Times New Roman"/>
          <w:sz w:val="24"/>
          <w:szCs w:val="24"/>
          <w:lang w:val="ru-RU"/>
        </w:rPr>
        <w:t xml:space="preserve"> и економски разматрања уравнотежене у потрази за побољшање</w:t>
      </w:r>
      <w:r>
        <w:rPr>
          <w:rFonts w:ascii="Times New Roman" w:hAnsi="Times New Roman" w:cs="Times New Roman"/>
          <w:sz w:val="24"/>
          <w:szCs w:val="24"/>
          <w:lang w:val="ru-RU"/>
        </w:rPr>
        <w:t>м</w:t>
      </w:r>
      <w:r w:rsidRPr="00F445CC">
        <w:rPr>
          <w:rFonts w:ascii="Times New Roman" w:hAnsi="Times New Roman" w:cs="Times New Roman"/>
          <w:sz w:val="24"/>
          <w:szCs w:val="24"/>
          <w:lang w:val="ru-RU"/>
        </w:rPr>
        <w:t xml:space="preserve"> квалитета живота. Одрживост </w:t>
      </w:r>
      <w:r>
        <w:rPr>
          <w:rFonts w:ascii="Times New Roman" w:hAnsi="Times New Roman" w:cs="Times New Roman"/>
          <w:sz w:val="24"/>
          <w:szCs w:val="24"/>
          <w:lang w:val="ru-RU"/>
        </w:rPr>
        <w:t xml:space="preserve">се може посматрати као дугорочни циљ </w:t>
      </w:r>
      <w:r w:rsidRPr="00F445CC">
        <w:rPr>
          <w:rFonts w:ascii="Times New Roman" w:hAnsi="Times New Roman" w:cs="Times New Roman"/>
          <w:sz w:val="24"/>
          <w:szCs w:val="24"/>
          <w:lang w:val="ru-RU"/>
        </w:rPr>
        <w:t xml:space="preserve">, док </w:t>
      </w:r>
      <w:r>
        <w:rPr>
          <w:rFonts w:ascii="Times New Roman" w:hAnsi="Times New Roman" w:cs="Times New Roman"/>
          <w:sz w:val="24"/>
          <w:szCs w:val="24"/>
          <w:lang w:val="ru-RU"/>
        </w:rPr>
        <w:lastRenderedPageBreak/>
        <w:t>се одрживи развој односи на процесе и начине</w:t>
      </w:r>
      <w:r w:rsidRPr="00F445CC">
        <w:rPr>
          <w:rFonts w:ascii="Times New Roman" w:hAnsi="Times New Roman" w:cs="Times New Roman"/>
          <w:sz w:val="24"/>
          <w:szCs w:val="24"/>
          <w:lang w:val="ru-RU"/>
        </w:rPr>
        <w:t xml:space="preserve"> за </w:t>
      </w:r>
      <w:r>
        <w:rPr>
          <w:rFonts w:ascii="Times New Roman" w:hAnsi="Times New Roman" w:cs="Times New Roman"/>
          <w:sz w:val="24"/>
          <w:szCs w:val="24"/>
          <w:lang w:val="ru-RU"/>
        </w:rPr>
        <w:t xml:space="preserve">остваривање одрживости </w:t>
      </w:r>
      <w:r w:rsidRPr="00F445CC">
        <w:rPr>
          <w:rFonts w:ascii="Times New Roman" w:hAnsi="Times New Roman" w:cs="Times New Roman"/>
          <w:sz w:val="24"/>
          <w:szCs w:val="24"/>
          <w:lang w:val="ru-RU"/>
        </w:rPr>
        <w:t>(нпр</w:t>
      </w:r>
      <w:r>
        <w:rPr>
          <w:rFonts w:ascii="Times New Roman" w:hAnsi="Times New Roman" w:cs="Times New Roman"/>
          <w:sz w:val="24"/>
          <w:szCs w:val="24"/>
          <w:lang w:val="ru-RU"/>
        </w:rPr>
        <w:t>: одржива пољопривреда и шумарство, одржива производња и потрошња, добра</w:t>
      </w:r>
      <w:r w:rsidRPr="00F445CC">
        <w:rPr>
          <w:rFonts w:ascii="Times New Roman" w:hAnsi="Times New Roman" w:cs="Times New Roman"/>
          <w:sz w:val="24"/>
          <w:szCs w:val="24"/>
          <w:lang w:val="ru-RU"/>
        </w:rPr>
        <w:t xml:space="preserve"> </w:t>
      </w:r>
      <w:r>
        <w:rPr>
          <w:rFonts w:ascii="Times New Roman" w:hAnsi="Times New Roman" w:cs="Times New Roman"/>
          <w:sz w:val="24"/>
          <w:szCs w:val="24"/>
          <w:lang w:val="ru-RU"/>
        </w:rPr>
        <w:t>влада, истраживање и технологија, образовање</w:t>
      </w:r>
      <w:r w:rsidRPr="00F445CC">
        <w:rPr>
          <w:rFonts w:ascii="Times New Roman" w:hAnsi="Times New Roman" w:cs="Times New Roman"/>
          <w:sz w:val="24"/>
          <w:szCs w:val="24"/>
          <w:lang w:val="ru-RU"/>
        </w:rPr>
        <w:t xml:space="preserve"> итд)</w:t>
      </w:r>
      <w:r>
        <w:rPr>
          <w:rFonts w:ascii="Times New Roman" w:hAnsi="Times New Roman" w:cs="Times New Roman"/>
          <w:sz w:val="24"/>
          <w:szCs w:val="24"/>
          <w:lang w:val="ru-RU"/>
        </w:rPr>
        <w:t xml:space="preserve"> (UNESCO, 2016)</w:t>
      </w:r>
      <w:r w:rsidRPr="00F445CC">
        <w:rPr>
          <w:rFonts w:ascii="Times New Roman" w:hAnsi="Times New Roman" w:cs="Times New Roman"/>
          <w:sz w:val="24"/>
          <w:szCs w:val="24"/>
          <w:lang w:val="ru-RU"/>
        </w:rPr>
        <w:t>.</w:t>
      </w:r>
      <w:r>
        <w:rPr>
          <w:rFonts w:ascii="Times New Roman" w:hAnsi="Times New Roman" w:cs="Times New Roman"/>
          <w:sz w:val="24"/>
          <w:szCs w:val="24"/>
          <w:lang w:val="ru-RU"/>
        </w:rPr>
        <w:t xml:space="preserve"> У духу терминологије стратегијског менаџмента, однос одрживог развоја и одрживости можемо посматрати као однос мисије и визије. Мисија представља ултимативни циљ, а визија начине да се тај циљ оствари.</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pStyle w:val="Subtitle"/>
        <w:rPr>
          <w:rFonts w:ascii="Times New Roman" w:hAnsi="Times New Roman" w:cs="Times New Roman"/>
          <w:b/>
          <w:bCs/>
          <w:lang w:val="ru-RU"/>
        </w:rPr>
      </w:pPr>
      <w:bookmarkStart w:id="160" w:name="_Toc455017648"/>
      <w:bookmarkStart w:id="161" w:name="_Toc455021317"/>
      <w:bookmarkStart w:id="162" w:name="_Toc455021862"/>
      <w:bookmarkStart w:id="163" w:name="_Toc455113403"/>
      <w:bookmarkStart w:id="164" w:name="_Toc460929339"/>
      <w:bookmarkStart w:id="165" w:name="_Toc460929970"/>
      <w:bookmarkStart w:id="166" w:name="_Toc462309990"/>
      <w:bookmarkStart w:id="167" w:name="_Toc464508874"/>
      <w:r>
        <w:rPr>
          <w:rFonts w:ascii="Times New Roman" w:hAnsi="Times New Roman" w:cs="Times New Roman"/>
          <w:b/>
          <w:bCs/>
          <w:lang w:val="ru-RU"/>
        </w:rPr>
        <w:t>Култура као четврти стуб одрживом развоју</w:t>
      </w:r>
      <w:bookmarkEnd w:id="160"/>
      <w:bookmarkEnd w:id="161"/>
      <w:bookmarkEnd w:id="162"/>
      <w:bookmarkEnd w:id="163"/>
      <w:bookmarkEnd w:id="164"/>
      <w:bookmarkEnd w:id="165"/>
      <w:bookmarkEnd w:id="166"/>
      <w:bookmarkEnd w:id="167"/>
    </w:p>
    <w:p w:rsidR="00363FD6" w:rsidRDefault="00363FD6" w:rsidP="00363FD6">
      <w:pPr>
        <w:spacing w:after="0" w:line="360" w:lineRule="auto"/>
        <w:ind w:firstLine="720"/>
        <w:jc w:val="both"/>
        <w:rPr>
          <w:rFonts w:ascii="Times New Roman" w:hAnsi="Times New Roman" w:cs="Times New Roman"/>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Кроз време, постаје све видљивија потреба за редефинисањем односно проширивањем дефиниције (од стране различитих друштвених структура и стручне јавности) одрживог развоја. Објашњење се заснивало на томе да економски раст, социјална инклузија и стање животне средине, не одражава све димензије наших глобалних друштава, јер не обухвата веома важан аспект - културу. Посебно значајна је дефиниција, (нарочито за ово истраживање) према којој одрживи развој претпоставља четири стуба. Предлог додавања димензије културе моделу одрживог развоја, био је више него логичан, јер на крају крајева култура обухвата и обликује оно што подразумевамо под развојем одражавајући људско понашање ( како на локалном, тако и на глобалном нивоу). </w:t>
      </w:r>
    </w:p>
    <w:p w:rsidR="00363FD6" w:rsidRPr="0056585C"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Ослањајући се на дуготрајне активности </w:t>
      </w:r>
      <w:r>
        <w:rPr>
          <w:rFonts w:ascii="Times New Roman" w:hAnsi="Times New Roman" w:cs="Times New Roman"/>
          <w:sz w:val="24"/>
          <w:szCs w:val="24"/>
        </w:rPr>
        <w:t>UCLG</w:t>
      </w:r>
      <w:r>
        <w:rPr>
          <w:rFonts w:ascii="Times New Roman" w:hAnsi="Times New Roman" w:cs="Times New Roman"/>
          <w:sz w:val="24"/>
          <w:szCs w:val="24"/>
          <w:lang w:val="ru-RU"/>
        </w:rPr>
        <w:t xml:space="preserve">, Комитет за културу и </w:t>
      </w:r>
      <w:r>
        <w:rPr>
          <w:rFonts w:ascii="Times New Roman" w:hAnsi="Times New Roman" w:cs="Times New Roman"/>
          <w:sz w:val="24"/>
          <w:szCs w:val="24"/>
        </w:rPr>
        <w:t>UNESCO</w:t>
      </w:r>
      <w:r>
        <w:rPr>
          <w:rFonts w:ascii="Times New Roman" w:hAnsi="Times New Roman" w:cs="Times New Roman"/>
          <w:sz w:val="24"/>
          <w:szCs w:val="24"/>
          <w:lang w:val="ru-RU"/>
        </w:rPr>
        <w:t>-а (посебно Универзална декларација о културној разноликости (2001.) и Конвенција о разноликости културних израза (2005)) Извршни биро Уједињених градова и локалних самоуправа  на састанку у Чикагу усвојио је предлоге за развој значајног „потпорног“ четвртог стуба</w:t>
      </w:r>
      <w:r>
        <w:rPr>
          <w:rFonts w:ascii="Times New Roman" w:hAnsi="Times New Roman" w:cs="Times New Roman"/>
          <w:i/>
          <w:iCs/>
          <w:sz w:val="24"/>
          <w:szCs w:val="24"/>
          <w:lang w:val="ru-RU"/>
        </w:rPr>
        <w:t>-"културу као четврти стуб одрживог развоја".</w:t>
      </w:r>
      <w:r>
        <w:rPr>
          <w:rFonts w:ascii="Times New Roman" w:hAnsi="Times New Roman" w:cs="Times New Roman"/>
          <w:sz w:val="24"/>
          <w:szCs w:val="24"/>
          <w:lang w:val="ru-RU"/>
        </w:rPr>
        <w:t xml:space="preserve"> Вишегодишњим напорима међународних организација при </w:t>
      </w:r>
      <w:r>
        <w:rPr>
          <w:rFonts w:ascii="Times New Roman" w:hAnsi="Times New Roman" w:cs="Times New Roman"/>
          <w:sz w:val="24"/>
          <w:szCs w:val="24"/>
        </w:rPr>
        <w:t>UN</w:t>
      </w:r>
      <w:r>
        <w:rPr>
          <w:rFonts w:ascii="Times New Roman" w:hAnsi="Times New Roman" w:cs="Times New Roman"/>
          <w:sz w:val="24"/>
          <w:szCs w:val="24"/>
          <w:lang w:val="ru-RU"/>
        </w:rPr>
        <w:t xml:space="preserve">, стручне јавности, и других који се баве  питањима културе, долази се до позитивног исхода- уврштавања културе у четврти стуб одрживог развоја. Извршни биро </w:t>
      </w:r>
      <w:r>
        <w:rPr>
          <w:rFonts w:ascii="Times New Roman" w:hAnsi="Times New Roman" w:cs="Times New Roman"/>
          <w:sz w:val="24"/>
          <w:szCs w:val="24"/>
        </w:rPr>
        <w:t>UCLG</w:t>
      </w:r>
      <w:r>
        <w:rPr>
          <w:rFonts w:ascii="Times New Roman" w:hAnsi="Times New Roman" w:cs="Times New Roman"/>
          <w:sz w:val="24"/>
          <w:szCs w:val="24"/>
          <w:lang w:val="ru-RU"/>
        </w:rPr>
        <w:t>, одобрава предложени документ (</w:t>
      </w:r>
      <w:r>
        <w:rPr>
          <w:rFonts w:ascii="Times New Roman" w:hAnsi="Times New Roman" w:cs="Times New Roman"/>
          <w:sz w:val="24"/>
          <w:szCs w:val="24"/>
        </w:rPr>
        <w:t>Policy</w:t>
      </w:r>
      <w:r>
        <w:rPr>
          <w:rFonts w:ascii="Times New Roman" w:hAnsi="Times New Roman" w:cs="Times New Roman"/>
          <w:sz w:val="24"/>
          <w:szCs w:val="24"/>
          <w:lang w:val="ru-RU"/>
        </w:rPr>
        <w:t xml:space="preserve"> </w:t>
      </w:r>
      <w:r>
        <w:rPr>
          <w:rFonts w:ascii="Times New Roman" w:hAnsi="Times New Roman" w:cs="Times New Roman"/>
          <w:sz w:val="24"/>
          <w:szCs w:val="24"/>
        </w:rPr>
        <w:t>Statement</w:t>
      </w:r>
      <w:r>
        <w:rPr>
          <w:rFonts w:ascii="Times New Roman" w:hAnsi="Times New Roman" w:cs="Times New Roman"/>
          <w:sz w:val="24"/>
          <w:szCs w:val="24"/>
          <w:lang w:val="ru-RU"/>
        </w:rPr>
        <w:t xml:space="preserve">), на Светском самиту 17. новембра 2010. године, у оквиру трећег Светског конгреса </w:t>
      </w:r>
      <w:r>
        <w:rPr>
          <w:rFonts w:ascii="Times New Roman" w:hAnsi="Times New Roman" w:cs="Times New Roman"/>
          <w:sz w:val="24"/>
          <w:szCs w:val="24"/>
        </w:rPr>
        <w:t>UCLG</w:t>
      </w:r>
      <w:r>
        <w:rPr>
          <w:rFonts w:ascii="Times New Roman" w:hAnsi="Times New Roman" w:cs="Times New Roman"/>
          <w:sz w:val="24"/>
          <w:szCs w:val="24"/>
          <w:lang w:val="ru-RU"/>
        </w:rPr>
        <w:t>, одржаног у Мексику.</w:t>
      </w:r>
      <w:r>
        <w:rPr>
          <w:rStyle w:val="FootnoteReference"/>
          <w:sz w:val="24"/>
          <w:szCs w:val="24"/>
        </w:rPr>
        <w:footnoteReference w:id="56"/>
      </w:r>
    </w:p>
    <w:p w:rsidR="00363FD6" w:rsidRPr="00F445CC"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Светска Организација (</w:t>
      </w:r>
      <w:r>
        <w:rPr>
          <w:rFonts w:ascii="Times New Roman" w:hAnsi="Times New Roman" w:cs="Times New Roman"/>
          <w:sz w:val="24"/>
          <w:szCs w:val="24"/>
        </w:rPr>
        <w:t>WO</w:t>
      </w:r>
      <w:r>
        <w:rPr>
          <w:rFonts w:ascii="Times New Roman" w:hAnsi="Times New Roman" w:cs="Times New Roman"/>
          <w:sz w:val="24"/>
          <w:szCs w:val="24"/>
          <w:lang w:val="ru-RU"/>
        </w:rPr>
        <w:t xml:space="preserve">) имала је улогу у промовисању усвајања четвртог стуба културе, од стране градова и регионалне власти кроз </w:t>
      </w:r>
      <w:r>
        <w:rPr>
          <w:rFonts w:ascii="Times New Roman" w:hAnsi="Times New Roman" w:cs="Times New Roman"/>
          <w:i/>
          <w:iCs/>
          <w:sz w:val="24"/>
          <w:szCs w:val="24"/>
          <w:lang w:val="ru-RU"/>
        </w:rPr>
        <w:t>Агенду 21 за културу.</w:t>
      </w:r>
      <w:r>
        <w:rPr>
          <w:rFonts w:ascii="Times New Roman" w:hAnsi="Times New Roman" w:cs="Times New Roman"/>
          <w:sz w:val="24"/>
          <w:szCs w:val="24"/>
          <w:lang w:val="ru-RU"/>
        </w:rPr>
        <w:t xml:space="preserve"> Усвајање </w:t>
      </w:r>
      <w:r>
        <w:rPr>
          <w:rFonts w:ascii="Times New Roman" w:hAnsi="Times New Roman" w:cs="Times New Roman"/>
          <w:sz w:val="24"/>
          <w:szCs w:val="24"/>
          <w:lang w:val="ru-RU"/>
        </w:rPr>
        <w:lastRenderedPageBreak/>
        <w:t xml:space="preserve">четвртог стуба претпоставља синхронизоване активности које су предложене кроз препоруке за локални, национални и интернационални ниво (Агенда 21, 2010).  </w:t>
      </w:r>
    </w:p>
    <w:p w:rsidR="00363FD6" w:rsidRPr="00666258" w:rsidRDefault="00363FD6" w:rsidP="00363FD6">
      <w:pPr>
        <w:spacing w:after="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w:t>
      </w:r>
      <w:r>
        <w:rPr>
          <w:rFonts w:ascii="Times New Roman" w:hAnsi="Times New Roman" w:cs="Times New Roman"/>
          <w:b/>
          <w:bCs/>
          <w:sz w:val="24"/>
          <w:szCs w:val="24"/>
          <w:lang w:val="ru-RU"/>
        </w:rPr>
        <w:t xml:space="preserve"> 7</w:t>
      </w:r>
      <w:r>
        <w:rPr>
          <w:rFonts w:ascii="Times New Roman" w:hAnsi="Times New Roman" w:cs="Times New Roman"/>
          <w:sz w:val="24"/>
          <w:szCs w:val="24"/>
          <w:lang w:val="ru-RU"/>
        </w:rPr>
        <w:t>. Препоруке на различитим нивоима управљања за 4</w:t>
      </w:r>
      <w:r w:rsidRPr="0056585C">
        <w:rPr>
          <w:rFonts w:ascii="Times New Roman" w:hAnsi="Times New Roman" w:cs="Times New Roman"/>
          <w:sz w:val="24"/>
          <w:szCs w:val="24"/>
          <w:lang w:val="ru-RU"/>
        </w:rPr>
        <w:t>.</w:t>
      </w:r>
      <w:r>
        <w:rPr>
          <w:rFonts w:ascii="Times New Roman" w:hAnsi="Times New Roman" w:cs="Times New Roman"/>
          <w:sz w:val="24"/>
          <w:szCs w:val="24"/>
          <w:lang w:val="ru-RU"/>
        </w:rPr>
        <w:t xml:space="preserve"> стуб</w:t>
      </w:r>
      <w:r w:rsidRPr="00666258">
        <w:rPr>
          <w:rFonts w:ascii="Times New Roman" w:hAnsi="Times New Roman" w:cs="Times New Roman"/>
          <w:sz w:val="24"/>
          <w:szCs w:val="24"/>
          <w:lang w:val="ru-RU"/>
        </w:rPr>
        <w:t xml:space="preserve"> - културе</w:t>
      </w:r>
    </w:p>
    <w:tbl>
      <w:tblPr>
        <w:tblW w:w="0" w:type="auto"/>
        <w:tblInd w:w="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3829"/>
        <w:gridCol w:w="3830"/>
      </w:tblGrid>
      <w:tr w:rsidR="00363FD6" w:rsidRPr="00A86F90" w:rsidTr="00D167CE">
        <w:tc>
          <w:tcPr>
            <w:tcW w:w="3829" w:type="dxa"/>
            <w:tcBorders>
              <w:top w:val="single" w:sz="12" w:space="0" w:color="000000"/>
              <w:bottom w:val="single" w:sz="12" w:space="0" w:color="000000"/>
            </w:tcBorders>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Ниво управљања</w:t>
            </w:r>
          </w:p>
        </w:tc>
        <w:tc>
          <w:tcPr>
            <w:tcW w:w="3830" w:type="dxa"/>
            <w:tcBorders>
              <w:top w:val="single" w:sz="12" w:space="0" w:color="000000"/>
              <w:bottom w:val="single" w:sz="12" w:space="0" w:color="000000"/>
            </w:tcBorders>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Препоруке</w:t>
            </w:r>
          </w:p>
        </w:tc>
      </w:tr>
      <w:tr w:rsidR="00363FD6" w:rsidRPr="00444B52" w:rsidTr="00D167CE">
        <w:tc>
          <w:tcPr>
            <w:tcW w:w="3829" w:type="dxa"/>
            <w:tcBorders>
              <w:top w:val="single" w:sz="12" w:space="0" w:color="000000"/>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Градски, локални и регионални ниво управљања</w:t>
            </w:r>
          </w:p>
        </w:tc>
        <w:tc>
          <w:tcPr>
            <w:tcW w:w="3830" w:type="dxa"/>
            <w:tcBorders>
              <w:top w:val="single" w:sz="12" w:space="0" w:color="000000"/>
            </w:tcBorders>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 </w:t>
            </w:r>
            <w:r>
              <w:rPr>
                <w:rFonts w:ascii="Times New Roman" w:hAnsi="Times New Roman" w:cs="Times New Roman"/>
                <w:sz w:val="20"/>
                <w:szCs w:val="20"/>
                <w:lang w:val="ru-RU"/>
              </w:rPr>
              <w:t>И</w:t>
            </w:r>
            <w:r w:rsidRPr="004D35DA">
              <w:rPr>
                <w:rFonts w:ascii="Times New Roman" w:hAnsi="Times New Roman" w:cs="Times New Roman"/>
                <w:sz w:val="20"/>
                <w:szCs w:val="20"/>
                <w:lang w:val="ru-RU"/>
              </w:rPr>
              <w:t>нтегрисати димензију културе у својим развојним политикама;</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Развити јаку културну политику;</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Укључити културну димензију у све јавне политике;</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 </w:t>
            </w:r>
            <w:r>
              <w:rPr>
                <w:rFonts w:ascii="Times New Roman" w:hAnsi="Times New Roman" w:cs="Times New Roman"/>
                <w:sz w:val="20"/>
                <w:szCs w:val="20"/>
                <w:lang w:val="ru-RU"/>
              </w:rPr>
              <w:t>П</w:t>
            </w:r>
            <w:r w:rsidRPr="004D35DA">
              <w:rPr>
                <w:rFonts w:ascii="Times New Roman" w:hAnsi="Times New Roman" w:cs="Times New Roman"/>
                <w:sz w:val="20"/>
                <w:szCs w:val="20"/>
                <w:lang w:val="ru-RU"/>
              </w:rPr>
              <w:t>ромовисати идеју културе као четвртог стуба на међународном нивоу, посебно у креирању међународне политике.</w:t>
            </w:r>
          </w:p>
        </w:tc>
      </w:tr>
      <w:tr w:rsidR="00363FD6" w:rsidRPr="00444B52" w:rsidTr="00D167CE">
        <w:tc>
          <w:tcPr>
            <w:tcW w:w="3829" w:type="dxa"/>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ниво управљања</w:t>
            </w:r>
          </w:p>
        </w:tc>
        <w:tc>
          <w:tcPr>
            <w:tcW w:w="3830" w:type="dxa"/>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Уврстити културну перспективу у националне планове развоја, као целине кроз:</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Успостављање конкретних циљева и активности у вези са културом у областима: образовања, економије, науке, комуникације, животне средине, социјалне кохезије и међународне сарадње;</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 Промовисање идеје културе као четвртог стуба на међународном нивоу, нарочито у креирању међународне политике. </w:t>
            </w:r>
          </w:p>
        </w:tc>
      </w:tr>
      <w:tr w:rsidR="00363FD6" w:rsidRPr="00444B52" w:rsidTr="00D167CE">
        <w:tc>
          <w:tcPr>
            <w:tcW w:w="3829" w:type="dxa"/>
            <w:tcBorders>
              <w:bottom w:val="single" w:sz="12" w:space="0" w:color="000000"/>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Интернационални ниво управљања</w:t>
            </w:r>
          </w:p>
        </w:tc>
        <w:tc>
          <w:tcPr>
            <w:tcW w:w="3830" w:type="dxa"/>
            <w:tcBorders>
              <w:bottom w:val="single" w:sz="12" w:space="0" w:color="000000"/>
            </w:tcBorders>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Експлицитно интегрисање културе у програме за одрживи развој, кроз:</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Промовисање међународне дебате о импликацијама укључивања културе, као четвртог стуба развоја;</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Помагање укључивању културе у међународно креирање политике.</w:t>
            </w:r>
          </w:p>
        </w:tc>
      </w:tr>
    </w:tbl>
    <w:p w:rsidR="00363FD6" w:rsidRPr="0056585C" w:rsidRDefault="00363FD6" w:rsidP="00363FD6">
      <w:pPr>
        <w:spacing w:after="0"/>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b/>
          <w:bCs/>
          <w:lang w:val="ru-RU"/>
        </w:rPr>
        <w:t>:</w:t>
      </w:r>
      <w:r>
        <w:rPr>
          <w:rFonts w:ascii="Times New Roman" w:hAnsi="Times New Roman" w:cs="Times New Roman"/>
          <w:lang w:val="ru-RU"/>
        </w:rPr>
        <w:t xml:space="preserve"> Агенда 21 култура, </w:t>
      </w:r>
      <w:r>
        <w:rPr>
          <w:rFonts w:ascii="Times New Roman" w:hAnsi="Times New Roman" w:cs="Times New Roman"/>
        </w:rPr>
        <w:t>UCLG</w:t>
      </w:r>
    </w:p>
    <w:p w:rsidR="00363FD6" w:rsidRDefault="00363FD6" w:rsidP="00363FD6">
      <w:pPr>
        <w:spacing w:after="0" w:line="360" w:lineRule="auto"/>
        <w:ind w:firstLine="720"/>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Како не постоје савршена јединствена решења ни за један специфични случај, за увођење четвртог стуба културе у политику одрживог развоја корисно је имати у виду смернице које Трозби наводи, са циљем бољег интегрисања културе у одрживи развој ( Микић 2015) :</w:t>
      </w:r>
    </w:p>
    <w:p w:rsidR="00363FD6" w:rsidRDefault="00363FD6" w:rsidP="00363FD6">
      <w:pPr>
        <w:pStyle w:val="ListParagraph1"/>
        <w:numPr>
          <w:ilvl w:val="0"/>
          <w:numId w:val="11"/>
        </w:numPr>
        <w:spacing w:after="0" w:line="360" w:lineRule="auto"/>
        <w:ind w:left="0" w:firstLine="720"/>
        <w:rPr>
          <w:rFonts w:ascii="Times New Roman" w:hAnsi="Times New Roman" w:cs="Times New Roman"/>
          <w:i/>
          <w:iCs/>
          <w:sz w:val="24"/>
          <w:szCs w:val="24"/>
          <w:lang w:val="ru-RU"/>
        </w:rPr>
      </w:pPr>
      <w:r>
        <w:rPr>
          <w:rFonts w:ascii="Times New Roman" w:hAnsi="Times New Roman" w:cs="Times New Roman"/>
          <w:i/>
          <w:iCs/>
          <w:sz w:val="24"/>
          <w:szCs w:val="24"/>
          <w:lang w:val="ru-RU"/>
        </w:rPr>
        <w:t xml:space="preserve">Не постоји савршени инструмент јавне политике који може обезбедити одрживи развој; (...) потребно је обезбедити пакет мера чији ће се саставни делови разликовати од земље до земље, у зависности од њихових специфичних потреба; </w:t>
      </w:r>
      <w:r>
        <w:rPr>
          <w:rFonts w:ascii="Times New Roman" w:hAnsi="Times New Roman" w:cs="Times New Roman"/>
          <w:sz w:val="24"/>
          <w:szCs w:val="24"/>
          <w:lang w:val="ru-RU"/>
        </w:rPr>
        <w:t>Мерама претходи истраживање, мапирање потенцијалне гране, делатности, ажурирање података, како би се створила рационална подлога за даље заговарање правно-политичког конституисања ККИ (еко-културног туризма), са фактичким постојањем тржишних актера.</w:t>
      </w:r>
    </w:p>
    <w:p w:rsidR="00363FD6" w:rsidRDefault="00363FD6" w:rsidP="00363FD6">
      <w:pPr>
        <w:pStyle w:val="ListParagraph1"/>
        <w:numPr>
          <w:ilvl w:val="0"/>
          <w:numId w:val="11"/>
        </w:numPr>
        <w:spacing w:after="0" w:line="360" w:lineRule="auto"/>
        <w:ind w:left="0" w:firstLine="720"/>
        <w:rPr>
          <w:rFonts w:ascii="Times New Roman" w:hAnsi="Times New Roman" w:cs="Times New Roman"/>
          <w:i/>
          <w:iCs/>
          <w:sz w:val="24"/>
          <w:szCs w:val="24"/>
          <w:lang w:val="ru-RU"/>
        </w:rPr>
      </w:pPr>
      <w:r>
        <w:rPr>
          <w:rFonts w:ascii="Times New Roman" w:hAnsi="Times New Roman" w:cs="Times New Roman"/>
          <w:i/>
          <w:iCs/>
          <w:sz w:val="24"/>
          <w:szCs w:val="24"/>
          <w:lang w:val="ru-RU"/>
        </w:rPr>
        <w:lastRenderedPageBreak/>
        <w:t>(...)креирање политике ће захтевати сарадњу већег броја државних органа и агенција које се баве питањима: економског, социјалног, и културног развоја;</w:t>
      </w:r>
      <w:r>
        <w:rPr>
          <w:rFonts w:ascii="Times New Roman" w:hAnsi="Times New Roman" w:cs="Times New Roman"/>
          <w:sz w:val="24"/>
          <w:szCs w:val="24"/>
          <w:lang w:val="ru-RU"/>
        </w:rPr>
        <w:t xml:space="preserve"> Случајно или намерно, еколошки развој није поменут као један од стубова одрживог развоја, који мора бити уважен. Такође, поред државних/јавних организација, добро би било обезбедити учешће осталих сектора, кроз </w:t>
      </w:r>
      <w:r>
        <w:rPr>
          <w:rFonts w:ascii="Times New Roman" w:hAnsi="Times New Roman" w:cs="Times New Roman"/>
          <w:i/>
          <w:iCs/>
          <w:sz w:val="24"/>
          <w:szCs w:val="24"/>
        </w:rPr>
        <w:t>world</w:t>
      </w:r>
      <w:r>
        <w:rPr>
          <w:rFonts w:ascii="Times New Roman" w:hAnsi="Times New Roman" w:cs="Times New Roman"/>
          <w:i/>
          <w:iCs/>
          <w:sz w:val="24"/>
          <w:szCs w:val="24"/>
          <w:lang w:val="ru-RU"/>
        </w:rPr>
        <w:t xml:space="preserve"> </w:t>
      </w:r>
      <w:r>
        <w:rPr>
          <w:rFonts w:ascii="Times New Roman" w:hAnsi="Times New Roman" w:cs="Times New Roman"/>
          <w:i/>
          <w:iCs/>
          <w:sz w:val="24"/>
          <w:szCs w:val="24"/>
        </w:rPr>
        <w:t>cafe</w:t>
      </w:r>
      <w:r>
        <w:rPr>
          <w:rStyle w:val="FootnoteReference"/>
          <w:i/>
          <w:iCs/>
          <w:sz w:val="24"/>
          <w:szCs w:val="24"/>
        </w:rPr>
        <w:footnoteReference w:id="57"/>
      </w:r>
      <w:r>
        <w:rPr>
          <w:rFonts w:ascii="Times New Roman" w:hAnsi="Times New Roman" w:cs="Times New Roman"/>
          <w:sz w:val="24"/>
          <w:szCs w:val="24"/>
          <w:lang w:val="ru-RU"/>
        </w:rPr>
        <w:t xml:space="preserve"> приступ.</w:t>
      </w:r>
    </w:p>
    <w:p w:rsidR="00363FD6" w:rsidRDefault="00363FD6" w:rsidP="00363FD6">
      <w:pPr>
        <w:pStyle w:val="ListParagraph1"/>
        <w:numPr>
          <w:ilvl w:val="0"/>
          <w:numId w:val="11"/>
        </w:numPr>
        <w:spacing w:after="0" w:line="360" w:lineRule="auto"/>
        <w:ind w:left="0" w:firstLine="720"/>
        <w:rPr>
          <w:rFonts w:ascii="Times New Roman" w:hAnsi="Times New Roman" w:cs="Times New Roman"/>
          <w:i/>
          <w:iCs/>
          <w:sz w:val="24"/>
          <w:szCs w:val="24"/>
          <w:lang w:val="ru-RU"/>
        </w:rPr>
      </w:pPr>
      <w:r>
        <w:rPr>
          <w:rFonts w:ascii="Times New Roman" w:hAnsi="Times New Roman" w:cs="Times New Roman"/>
          <w:i/>
          <w:iCs/>
          <w:sz w:val="24"/>
          <w:szCs w:val="24"/>
          <w:lang w:val="ru-RU"/>
        </w:rPr>
        <w:t xml:space="preserve">Препознавање економских потенцијала културних индустрија, пружа практичан начин за увођење културе у шири појам економског развоја; развојна политика мора обезбедити економске и културне користи;(...)битан елемент сваке културно одрживе развојне политике, јесте посвећивање пажње креативним уметницима и уметничким организацијама као и одлучна политика по питању очувања материјалног и нематеријалног културног наслеђа.  </w:t>
      </w:r>
      <w:r>
        <w:rPr>
          <w:rFonts w:ascii="Times New Roman" w:hAnsi="Times New Roman" w:cs="Times New Roman"/>
          <w:sz w:val="24"/>
          <w:szCs w:val="24"/>
          <w:lang w:val="ru-RU"/>
        </w:rPr>
        <w:t xml:space="preserve">Независно од саме националне политике и њеног правца, изузетно је важан фокус на креативне ствараоце, обезбеђивање адекватне инфраструктуре за њихов рад, као и очување наслеђа кроз време. Уосталом, на свим овим принципима инсистирају међународне политике, са којима се, пре или касније појединачне националне политике усклађују. </w:t>
      </w:r>
      <w:r>
        <w:rPr>
          <w:rFonts w:ascii="Times New Roman" w:hAnsi="Times New Roman" w:cs="Times New Roman"/>
          <w:i/>
          <w:iCs/>
          <w:sz w:val="24"/>
          <w:szCs w:val="24"/>
          <w:lang w:val="ru-RU"/>
        </w:rPr>
        <w:t xml:space="preserve">Пажња треба бити усмерена на дугорочна улагања у инфраструктуру: физичку за потребе културне производње, дистрибуције, потрошње;институционалну (јавне организације и агенције; правну и регулаторну инфраструктуру (...),финансијску инфраструктуру. </w:t>
      </w:r>
    </w:p>
    <w:p w:rsidR="00363FD6" w:rsidRDefault="00363FD6" w:rsidP="00363FD6">
      <w:pPr>
        <w:pStyle w:val="ListParagraph1"/>
        <w:numPr>
          <w:ilvl w:val="0"/>
          <w:numId w:val="11"/>
        </w:numPr>
        <w:spacing w:after="0" w:line="360" w:lineRule="auto"/>
        <w:ind w:left="0" w:firstLine="720"/>
        <w:rPr>
          <w:rFonts w:ascii="Times New Roman" w:hAnsi="Times New Roman" w:cs="Times New Roman"/>
          <w:i/>
          <w:iCs/>
          <w:sz w:val="24"/>
          <w:szCs w:val="24"/>
          <w:lang w:val="ru-RU"/>
        </w:rPr>
      </w:pPr>
      <w:r>
        <w:rPr>
          <w:rFonts w:ascii="Times New Roman" w:hAnsi="Times New Roman" w:cs="Times New Roman"/>
          <w:i/>
          <w:iCs/>
          <w:sz w:val="24"/>
          <w:szCs w:val="24"/>
          <w:lang w:val="ru-RU"/>
        </w:rPr>
        <w:t xml:space="preserve">Изградња локалних капацитета претпоставља дугорочни рад, како би се доношење одлука адекватно делегирало на локалне нивое (Микић, 2015, глава 1). </w:t>
      </w:r>
    </w:p>
    <w:p w:rsidR="00363FD6" w:rsidRDefault="00363FD6" w:rsidP="00363FD6">
      <w:pPr>
        <w:pStyle w:val="ListParagraph1"/>
        <w:spacing w:after="0" w:line="360" w:lineRule="auto"/>
        <w:ind w:left="0"/>
        <w:rPr>
          <w:rFonts w:ascii="Times New Roman" w:hAnsi="Times New Roman" w:cs="Times New Roman"/>
          <w:sz w:val="24"/>
          <w:szCs w:val="24"/>
          <w:lang w:val="ru-RU"/>
        </w:rPr>
      </w:pPr>
      <w:r w:rsidRPr="004250CA">
        <w:rPr>
          <w:rFonts w:ascii="Times New Roman" w:hAnsi="Times New Roman" w:cs="Times New Roman"/>
          <w:sz w:val="24"/>
          <w:szCs w:val="24"/>
          <w:lang w:val="ru-RU"/>
        </w:rPr>
        <w:t>Поменути принципи подржавају модел новог системског решења - партиципативног управљања</w:t>
      </w:r>
      <w:r>
        <w:rPr>
          <w:rFonts w:ascii="Times New Roman" w:hAnsi="Times New Roman" w:cs="Times New Roman"/>
          <w:sz w:val="24"/>
          <w:szCs w:val="24"/>
          <w:lang w:val="ru-RU"/>
        </w:rPr>
        <w:t>,</w:t>
      </w:r>
      <w:r w:rsidRPr="004250CA">
        <w:rPr>
          <w:rFonts w:ascii="Times New Roman" w:hAnsi="Times New Roman" w:cs="Times New Roman"/>
          <w:sz w:val="24"/>
          <w:szCs w:val="24"/>
          <w:lang w:val="ru-RU"/>
        </w:rPr>
        <w:t xml:space="preserve"> који је развијен у оквиру дисертације, са циљем већег укључивања локалне заједнице, очувања и рехабилитовања постојеће индустријске инфраструктуре у корист одрживог развоја заштићених подручја.</w:t>
      </w:r>
    </w:p>
    <w:p w:rsidR="00363FD6" w:rsidRPr="00666258" w:rsidRDefault="00363FD6" w:rsidP="00363FD6">
      <w:pPr>
        <w:pStyle w:val="ListParagraph1"/>
        <w:spacing w:after="0" w:line="360" w:lineRule="auto"/>
        <w:ind w:left="0"/>
        <w:rPr>
          <w:rFonts w:ascii="Times New Roman" w:hAnsi="Times New Roman" w:cs="Times New Roman"/>
          <w:sz w:val="24"/>
          <w:szCs w:val="24"/>
          <w:lang w:val="ru-RU"/>
        </w:rPr>
      </w:pPr>
      <w:r>
        <w:rPr>
          <w:rFonts w:ascii="Times New Roman" w:hAnsi="Times New Roman" w:cs="Times New Roman"/>
          <w:iCs/>
          <w:sz w:val="24"/>
          <w:szCs w:val="24"/>
          <w:lang w:val="ru-RU"/>
        </w:rPr>
        <w:t xml:space="preserve">У моделовању нових системских решења, потребно је у парадигму одрживости укључити културу као 4. стуб. То претпоставља практичне мере увођења културе у друге јавне политике  и усаглешавањем са укупним циљевима одрживог развоја. </w:t>
      </w:r>
      <w:r w:rsidRPr="00D65A22">
        <w:rPr>
          <w:rFonts w:ascii="Times New Roman" w:hAnsi="Times New Roman" w:cs="Times New Roman"/>
          <w:iCs/>
          <w:sz w:val="24"/>
          <w:szCs w:val="24"/>
          <w:lang w:val="ru-RU"/>
        </w:rPr>
        <w:t xml:space="preserve">Један од првих </w:t>
      </w:r>
      <w:r w:rsidRPr="00D65A22">
        <w:rPr>
          <w:rFonts w:ascii="Times New Roman" w:hAnsi="Times New Roman" w:cs="Times New Roman"/>
          <w:iCs/>
          <w:sz w:val="24"/>
          <w:szCs w:val="24"/>
          <w:lang w:val="ru-RU"/>
        </w:rPr>
        <w:lastRenderedPageBreak/>
        <w:t xml:space="preserve">теоретичара, који је указивао на неопходност увођења </w:t>
      </w:r>
      <w:r w:rsidRPr="00D65A22">
        <w:rPr>
          <w:rFonts w:ascii="Times New Roman" w:hAnsi="Times New Roman" w:cs="Times New Roman"/>
          <w:i/>
          <w:iCs/>
          <w:sz w:val="24"/>
          <w:szCs w:val="24"/>
          <w:lang w:val="ru-RU"/>
        </w:rPr>
        <w:t xml:space="preserve">културе </w:t>
      </w:r>
      <w:r w:rsidRPr="00D65A22">
        <w:rPr>
          <w:rFonts w:ascii="Times New Roman" w:hAnsi="Times New Roman" w:cs="Times New Roman"/>
          <w:iCs/>
          <w:sz w:val="24"/>
          <w:szCs w:val="24"/>
          <w:lang w:val="ru-RU"/>
        </w:rPr>
        <w:t>у свако планирање јавних политика</w:t>
      </w:r>
      <w:r>
        <w:rPr>
          <w:rFonts w:ascii="Times New Roman" w:hAnsi="Times New Roman" w:cs="Times New Roman"/>
          <w:iCs/>
          <w:sz w:val="24"/>
          <w:szCs w:val="24"/>
          <w:lang w:val="ru-RU"/>
        </w:rPr>
        <w:t>,</w:t>
      </w:r>
      <w:r w:rsidRPr="00D65A22">
        <w:rPr>
          <w:rFonts w:ascii="Times New Roman" w:hAnsi="Times New Roman" w:cs="Times New Roman"/>
          <w:iCs/>
          <w:sz w:val="24"/>
          <w:szCs w:val="24"/>
          <w:lang w:val="ru-RU"/>
        </w:rPr>
        <w:t xml:space="preserve"> јесте аутор Џон Хоукс (</w:t>
      </w:r>
      <w:r w:rsidRPr="00D65A22">
        <w:rPr>
          <w:rFonts w:ascii="Times New Roman" w:hAnsi="Times New Roman" w:cs="Times New Roman"/>
          <w:sz w:val="24"/>
          <w:szCs w:val="24"/>
        </w:rPr>
        <w:t>Jon</w:t>
      </w:r>
      <w:r w:rsidRPr="00D65A22">
        <w:rPr>
          <w:rFonts w:ascii="Times New Roman" w:hAnsi="Times New Roman" w:cs="Times New Roman"/>
          <w:sz w:val="24"/>
          <w:szCs w:val="24"/>
          <w:lang w:val="ru-RU"/>
        </w:rPr>
        <w:t xml:space="preserve"> </w:t>
      </w:r>
      <w:r w:rsidRPr="00D65A22">
        <w:rPr>
          <w:rFonts w:ascii="Times New Roman" w:hAnsi="Times New Roman" w:cs="Times New Roman"/>
          <w:sz w:val="24"/>
          <w:szCs w:val="24"/>
        </w:rPr>
        <w:t>Hawkes</w:t>
      </w:r>
      <w:r w:rsidRPr="00666258">
        <w:rPr>
          <w:rFonts w:ascii="Times New Roman" w:hAnsi="Times New Roman" w:cs="Times New Roman"/>
          <w:sz w:val="24"/>
          <w:szCs w:val="24"/>
          <w:lang w:val="ru-RU"/>
        </w:rPr>
        <w:t xml:space="preserve">). На интернационалном конгресу на тему </w:t>
      </w:r>
      <w:r w:rsidRPr="00666258">
        <w:rPr>
          <w:rFonts w:ascii="Times New Roman" w:hAnsi="Times New Roman" w:cs="Times New Roman"/>
          <w:i/>
          <w:sz w:val="24"/>
          <w:szCs w:val="24"/>
          <w:lang w:val="ru-RU"/>
        </w:rPr>
        <w:t>Култура: кључ одрживог развоја,</w:t>
      </w:r>
      <w:r w:rsidRPr="00666258">
        <w:rPr>
          <w:rFonts w:ascii="Times New Roman" w:hAnsi="Times New Roman" w:cs="Times New Roman"/>
          <w:sz w:val="24"/>
          <w:szCs w:val="24"/>
          <w:lang w:val="ru-RU"/>
        </w:rPr>
        <w:t xml:space="preserve"> одржаном у Кини 2013.године, аутор Хоукс је имао рад којим је образложио поменуто. Према ауторовом мишљењу, јавне политике прадстављају </w:t>
      </w:r>
      <w:r w:rsidRPr="00666258">
        <w:rPr>
          <w:rFonts w:ascii="Times New Roman" w:hAnsi="Times New Roman" w:cs="Times New Roman"/>
          <w:i/>
          <w:sz w:val="24"/>
          <w:szCs w:val="24"/>
          <w:lang w:val="ru-RU"/>
        </w:rPr>
        <w:t>замишљање будућности</w:t>
      </w:r>
      <w:r w:rsidRPr="00666258">
        <w:rPr>
          <w:rFonts w:ascii="Times New Roman" w:hAnsi="Times New Roman" w:cs="Times New Roman"/>
          <w:sz w:val="24"/>
          <w:szCs w:val="24"/>
          <w:lang w:val="ru-RU"/>
        </w:rPr>
        <w:t xml:space="preserve">, при чему је план - активност да се дође до циљева </w:t>
      </w:r>
      <w:r w:rsidRPr="00666258">
        <w:rPr>
          <w:rFonts w:ascii="Times New Roman" w:hAnsi="Times New Roman" w:cs="Times New Roman"/>
          <w:i/>
          <w:sz w:val="24"/>
          <w:szCs w:val="24"/>
          <w:lang w:val="ru-RU"/>
        </w:rPr>
        <w:t xml:space="preserve">у својој суштини и фундаментално културни. Свака политика је културна.(...)На овом скупу чуо сам мноштво фраза кроз минуте који пролазе : наслеђе и креативност; наслеђе и култура; креативност, онда уметничко стваралаштво; наслеђе, а затим културно наслеђе; културни сектор; креативне индустрије; уметност и култура. Једина ствар која је сигурна је да се језик помера од једног минута до следећег. </w:t>
      </w:r>
      <w:r w:rsidRPr="00666258">
        <w:rPr>
          <w:rFonts w:ascii="Times New Roman" w:hAnsi="Times New Roman" w:cs="Times New Roman"/>
          <w:sz w:val="24"/>
          <w:szCs w:val="24"/>
          <w:lang w:val="ru-RU"/>
        </w:rPr>
        <w:t>Ауторова критика је упућена теоретичарима који заправо</w:t>
      </w:r>
      <w:r>
        <w:rPr>
          <w:rFonts w:ascii="Times New Roman" w:hAnsi="Times New Roman" w:cs="Times New Roman"/>
          <w:sz w:val="24"/>
          <w:szCs w:val="24"/>
          <w:lang w:val="ru-RU"/>
        </w:rPr>
        <w:t>,</w:t>
      </w:r>
      <w:r w:rsidRPr="00666258">
        <w:rPr>
          <w:rFonts w:ascii="Times New Roman" w:hAnsi="Times New Roman" w:cs="Times New Roman"/>
          <w:sz w:val="24"/>
          <w:szCs w:val="24"/>
          <w:lang w:val="ru-RU"/>
        </w:rPr>
        <w:t xml:space="preserve"> са једне стране</w:t>
      </w:r>
      <w:r>
        <w:rPr>
          <w:rFonts w:ascii="Times New Roman" w:hAnsi="Times New Roman" w:cs="Times New Roman"/>
          <w:sz w:val="24"/>
          <w:szCs w:val="24"/>
          <w:lang w:val="ru-RU"/>
        </w:rPr>
        <w:t>,</w:t>
      </w:r>
      <w:r w:rsidRPr="00666258">
        <w:rPr>
          <w:rFonts w:ascii="Times New Roman" w:hAnsi="Times New Roman" w:cs="Times New Roman"/>
          <w:sz w:val="24"/>
          <w:szCs w:val="24"/>
          <w:lang w:val="ru-RU"/>
        </w:rPr>
        <w:t xml:space="preserve"> све комплекснијом терминологијом компликују тематику, без постигнутог обједињавања суштине културног домета – као свакодневног начина живота, комуникације, образовања, породичних односа. Минимум кроз ове елементе, култура се разликује од уметности. Због тога, култура виђена од стране аутора</w:t>
      </w:r>
      <w:r>
        <w:rPr>
          <w:rFonts w:ascii="Times New Roman" w:hAnsi="Times New Roman" w:cs="Times New Roman"/>
          <w:sz w:val="24"/>
          <w:szCs w:val="24"/>
          <w:lang w:val="ru-RU"/>
        </w:rPr>
        <w:t xml:space="preserve"> је</w:t>
      </w:r>
      <w:r w:rsidRPr="00666258">
        <w:rPr>
          <w:rFonts w:ascii="Times New Roman" w:hAnsi="Times New Roman" w:cs="Times New Roman"/>
          <w:sz w:val="24"/>
          <w:szCs w:val="24"/>
          <w:lang w:val="ru-RU"/>
        </w:rPr>
        <w:t xml:space="preserve"> нешто што сумира створене друштвене вредности, или заједнички друштвени смисао и интерес. </w:t>
      </w:r>
    </w:p>
    <w:p w:rsidR="00363FD6" w:rsidRPr="00666258" w:rsidRDefault="00363FD6" w:rsidP="00363FD6">
      <w:pPr>
        <w:pStyle w:val="ListParagraph1"/>
        <w:spacing w:after="0" w:line="360" w:lineRule="auto"/>
        <w:ind w:left="0"/>
        <w:rPr>
          <w:rFonts w:ascii="Times New Roman" w:hAnsi="Times New Roman" w:cs="Times New Roman"/>
          <w:sz w:val="24"/>
          <w:szCs w:val="24"/>
          <w:lang w:val="ru-RU"/>
        </w:rPr>
      </w:pPr>
      <w:r w:rsidRPr="00666258">
        <w:rPr>
          <w:rFonts w:ascii="Times New Roman" w:hAnsi="Times New Roman" w:cs="Times New Roman"/>
          <w:sz w:val="24"/>
          <w:szCs w:val="24"/>
          <w:lang w:val="ru-RU"/>
        </w:rPr>
        <w:t xml:space="preserve">Зашто култура мора наћи своје место у просецима планирања јавних политика? </w:t>
      </w:r>
    </w:p>
    <w:p w:rsidR="00363FD6" w:rsidRPr="00666258" w:rsidRDefault="00363FD6" w:rsidP="00363FD6">
      <w:pPr>
        <w:pStyle w:val="ListParagraph1"/>
        <w:spacing w:after="0" w:line="360" w:lineRule="auto"/>
        <w:ind w:left="0"/>
        <w:rPr>
          <w:rFonts w:ascii="Times New Roman" w:hAnsi="Times New Roman" w:cs="Times New Roman"/>
          <w:iCs/>
          <w:sz w:val="24"/>
          <w:szCs w:val="24"/>
          <w:lang w:val="ru-RU"/>
        </w:rPr>
      </w:pPr>
      <w:r w:rsidRPr="00666258">
        <w:rPr>
          <w:rFonts w:ascii="Times New Roman" w:hAnsi="Times New Roman" w:cs="Times New Roman"/>
          <w:i/>
          <w:sz w:val="24"/>
          <w:szCs w:val="24"/>
          <w:lang w:val="ru-RU"/>
        </w:rPr>
        <w:t xml:space="preserve">Први корак у процесу планирања мора да буде ангажман са вредностима и стремљењима оних који ће бити погођени планом; Осим ако је јасно шта су вредности које информишу нашу визију (План), онда је такав план недостојан имена и вероватно неизводљив у реализацији - или у крајњем случају, вероватно ће генерисати резултате у супротности са првобитним намерама </w:t>
      </w:r>
      <w:r w:rsidRPr="00666258">
        <w:rPr>
          <w:rFonts w:ascii="Times New Roman" w:hAnsi="Times New Roman" w:cs="Times New Roman"/>
          <w:sz w:val="24"/>
          <w:szCs w:val="24"/>
          <w:lang w:val="ru-RU"/>
        </w:rPr>
        <w:t>(</w:t>
      </w:r>
      <w:r>
        <w:rPr>
          <w:rFonts w:ascii="Times New Roman" w:hAnsi="Times New Roman" w:cs="Times New Roman"/>
          <w:sz w:val="24"/>
          <w:szCs w:val="24"/>
        </w:rPr>
        <w:t>Hawkes</w:t>
      </w:r>
      <w:r w:rsidRPr="00666258">
        <w:rPr>
          <w:rFonts w:ascii="Times New Roman" w:hAnsi="Times New Roman" w:cs="Times New Roman"/>
          <w:sz w:val="24"/>
          <w:szCs w:val="24"/>
          <w:lang w:val="ru-RU"/>
        </w:rPr>
        <w:t xml:space="preserve">, 2013). </w:t>
      </w:r>
    </w:p>
    <w:p w:rsidR="00363FD6" w:rsidRPr="00666258" w:rsidRDefault="00363FD6" w:rsidP="00363FD6">
      <w:pPr>
        <w:pStyle w:val="ListParagraph1"/>
        <w:spacing w:after="0" w:line="360" w:lineRule="auto"/>
        <w:ind w:left="0"/>
        <w:rPr>
          <w:rFonts w:ascii="Times New Roman" w:hAnsi="Times New Roman" w:cs="Times New Roman"/>
          <w:sz w:val="24"/>
          <w:szCs w:val="24"/>
          <w:lang w:val="ru-RU"/>
        </w:rPr>
      </w:pPr>
      <w:r w:rsidRPr="00666258">
        <w:rPr>
          <w:rFonts w:ascii="Times New Roman" w:hAnsi="Times New Roman" w:cs="Times New Roman"/>
          <w:iCs/>
          <w:sz w:val="24"/>
          <w:szCs w:val="24"/>
          <w:lang w:val="ru-RU"/>
        </w:rPr>
        <w:t>Према томе, к</w:t>
      </w:r>
      <w:r>
        <w:rPr>
          <w:rFonts w:ascii="Times New Roman" w:hAnsi="Times New Roman" w:cs="Times New Roman"/>
          <w:iCs/>
          <w:sz w:val="24"/>
          <w:szCs w:val="24"/>
          <w:lang w:val="ru-RU"/>
        </w:rPr>
        <w:t xml:space="preserve">ултурни оквири морају координисано радити са економским, социјалним и еколошким, као подршка парадигми одрживости. Друштване вредности одражавају културу друштва и представљају основу на коју се све друго надграђује. Друштвене вредности се преносе кроз изразе, рад, стваралаштво и сл., а подлога за функционисање поменутих процеса јесте култура, као стожер људског стваралаштва. Култура, према томе, омогућава преношење друштваних вредности (постојећих и створених). Под претпоставком да су јавне политике фокусиране на решавање друштвених питања и вредности, који настају као део </w:t>
      </w:r>
      <w:r>
        <w:rPr>
          <w:rFonts w:ascii="Times New Roman" w:hAnsi="Times New Roman" w:cs="Times New Roman"/>
          <w:iCs/>
          <w:color w:val="000000" w:themeColor="text1"/>
          <w:sz w:val="24"/>
          <w:szCs w:val="24"/>
          <w:lang w:val="ru-RU"/>
        </w:rPr>
        <w:t xml:space="preserve">ширег </w:t>
      </w:r>
      <w:r>
        <w:rPr>
          <w:rFonts w:ascii="Times New Roman" w:hAnsi="Times New Roman" w:cs="Times New Roman"/>
          <w:iCs/>
          <w:sz w:val="24"/>
          <w:szCs w:val="24"/>
          <w:lang w:val="ru-RU"/>
        </w:rPr>
        <w:t xml:space="preserve">«културног миљеа», тада постаје јаснији значај културе у планирању развојних и др. политика. Ефикасно планирање јавних политика, које </w:t>
      </w:r>
      <w:r>
        <w:rPr>
          <w:rFonts w:ascii="Times New Roman" w:hAnsi="Times New Roman" w:cs="Times New Roman"/>
          <w:iCs/>
          <w:sz w:val="24"/>
          <w:szCs w:val="24"/>
          <w:lang w:val="ru-RU"/>
        </w:rPr>
        <w:lastRenderedPageBreak/>
        <w:t>желе да допринесу парадигми одрживости, треба да укључе културу као четврти стуб. Овако постављени одрживи развој јесте</w:t>
      </w:r>
      <w:r w:rsidRPr="004250CA">
        <w:rPr>
          <w:rFonts w:ascii="Times New Roman" w:hAnsi="Times New Roman" w:cs="Times New Roman"/>
          <w:iCs/>
          <w:sz w:val="24"/>
          <w:szCs w:val="24"/>
          <w:lang w:val="ru-RU"/>
        </w:rPr>
        <w:t xml:space="preserve"> од суштинск</w:t>
      </w:r>
      <w:r>
        <w:rPr>
          <w:rFonts w:ascii="Times New Roman" w:hAnsi="Times New Roman" w:cs="Times New Roman"/>
          <w:iCs/>
          <w:sz w:val="24"/>
          <w:szCs w:val="24"/>
          <w:lang w:val="ru-RU"/>
        </w:rPr>
        <w:t>е важности за постизање виталног, одживог</w:t>
      </w:r>
      <w:r w:rsidRPr="004250CA">
        <w:rPr>
          <w:rFonts w:ascii="Times New Roman" w:hAnsi="Times New Roman" w:cs="Times New Roman"/>
          <w:iCs/>
          <w:sz w:val="24"/>
          <w:szCs w:val="24"/>
          <w:lang w:val="ru-RU"/>
        </w:rPr>
        <w:t xml:space="preserve"> и здрав</w:t>
      </w:r>
      <w:r>
        <w:rPr>
          <w:rFonts w:ascii="Times New Roman" w:hAnsi="Times New Roman" w:cs="Times New Roman"/>
          <w:iCs/>
          <w:sz w:val="24"/>
          <w:szCs w:val="24"/>
          <w:lang w:val="ru-RU"/>
        </w:rPr>
        <w:t>ог друштва</w:t>
      </w:r>
      <w:r w:rsidRPr="00666258">
        <w:rPr>
          <w:rFonts w:ascii="Times New Roman" w:hAnsi="Times New Roman" w:cs="Times New Roman"/>
          <w:iCs/>
          <w:sz w:val="24"/>
          <w:szCs w:val="24"/>
          <w:lang w:val="ru-RU"/>
        </w:rPr>
        <w:t>, које одликује већа кохезија</w:t>
      </w:r>
      <w:r w:rsidRPr="004250CA">
        <w:rPr>
          <w:rFonts w:ascii="Times New Roman" w:hAnsi="Times New Roman" w:cs="Times New Roman"/>
          <w:iCs/>
          <w:sz w:val="24"/>
          <w:szCs w:val="24"/>
          <w:lang w:val="ru-RU"/>
        </w:rPr>
        <w:t>.</w:t>
      </w:r>
      <w:r>
        <w:rPr>
          <w:rFonts w:ascii="Times New Roman" w:hAnsi="Times New Roman" w:cs="Times New Roman"/>
          <w:iCs/>
          <w:sz w:val="24"/>
          <w:szCs w:val="24"/>
          <w:lang w:val="ru-RU"/>
        </w:rPr>
        <w:t xml:space="preserve"> </w:t>
      </w:r>
    </w:p>
    <w:p w:rsidR="00363FD6" w:rsidRDefault="00363FD6" w:rsidP="00363FD6">
      <w:pPr>
        <w:pStyle w:val="ListParagraph1"/>
        <w:spacing w:after="0" w:line="360" w:lineRule="auto"/>
        <w:rPr>
          <w:rFonts w:ascii="Times New Roman" w:hAnsi="Times New Roman" w:cs="Times New Roman"/>
          <w:i/>
          <w:iCs/>
          <w:sz w:val="24"/>
          <w:szCs w:val="24"/>
          <w:lang w:val="ru-RU"/>
        </w:rPr>
      </w:pPr>
    </w:p>
    <w:p w:rsidR="00363FD6" w:rsidRDefault="00363FD6" w:rsidP="00363FD6">
      <w:pPr>
        <w:pStyle w:val="ListParagraph1"/>
        <w:spacing w:after="0" w:line="360" w:lineRule="auto"/>
        <w:jc w:val="center"/>
        <w:outlineLvl w:val="1"/>
        <w:rPr>
          <w:rFonts w:ascii="Times New Roman" w:hAnsi="Times New Roman" w:cs="Times New Roman"/>
          <w:b/>
          <w:bCs/>
          <w:sz w:val="24"/>
          <w:szCs w:val="24"/>
          <w:lang w:val="ru-RU"/>
        </w:rPr>
      </w:pPr>
      <w:bookmarkStart w:id="168" w:name="_Toc455017649"/>
      <w:bookmarkStart w:id="169" w:name="_Toc455021318"/>
      <w:bookmarkStart w:id="170" w:name="_Toc455021863"/>
      <w:bookmarkStart w:id="171" w:name="_Toc455113404"/>
      <w:bookmarkStart w:id="172" w:name="_Toc460929340"/>
      <w:bookmarkStart w:id="173" w:name="_Toc460929971"/>
      <w:bookmarkStart w:id="174" w:name="_Toc462309991"/>
      <w:bookmarkStart w:id="175" w:name="_Toc464508875"/>
      <w:r>
        <w:rPr>
          <w:rFonts w:ascii="Times New Roman" w:hAnsi="Times New Roman" w:cs="Times New Roman"/>
          <w:b/>
          <w:bCs/>
          <w:sz w:val="24"/>
          <w:szCs w:val="24"/>
          <w:lang w:val="ru-RU"/>
        </w:rPr>
        <w:t xml:space="preserve">3.2. Циљеви </w:t>
      </w:r>
      <w:r>
        <w:rPr>
          <w:rFonts w:ascii="Times New Roman" w:hAnsi="Times New Roman" w:cs="Times New Roman"/>
          <w:b/>
          <w:bCs/>
          <w:sz w:val="24"/>
          <w:szCs w:val="24"/>
        </w:rPr>
        <w:t>UN</w:t>
      </w:r>
      <w:r w:rsidRPr="00B34754">
        <w:rPr>
          <w:rFonts w:ascii="Times New Roman" w:hAnsi="Times New Roman" w:cs="Times New Roman"/>
          <w:b/>
          <w:bCs/>
          <w:sz w:val="24"/>
          <w:szCs w:val="24"/>
          <w:lang w:val="ru-RU"/>
        </w:rPr>
        <w:t xml:space="preserve"> у функцији </w:t>
      </w:r>
      <w:r>
        <w:rPr>
          <w:rFonts w:ascii="Times New Roman" w:hAnsi="Times New Roman" w:cs="Times New Roman"/>
          <w:b/>
          <w:bCs/>
          <w:sz w:val="24"/>
          <w:szCs w:val="24"/>
        </w:rPr>
        <w:t>o</w:t>
      </w:r>
      <w:r>
        <w:rPr>
          <w:rFonts w:ascii="Times New Roman" w:hAnsi="Times New Roman" w:cs="Times New Roman"/>
          <w:b/>
          <w:bCs/>
          <w:sz w:val="24"/>
          <w:szCs w:val="24"/>
          <w:lang w:val="ru-RU"/>
        </w:rPr>
        <w:t xml:space="preserve">држивог </w:t>
      </w:r>
      <w:r w:rsidRPr="0056585C">
        <w:rPr>
          <w:rFonts w:ascii="Times New Roman" w:hAnsi="Times New Roman" w:cs="Times New Roman"/>
          <w:b/>
          <w:bCs/>
          <w:sz w:val="24"/>
          <w:szCs w:val="24"/>
          <w:lang w:val="ru-RU"/>
        </w:rPr>
        <w:t>р</w:t>
      </w:r>
      <w:r>
        <w:rPr>
          <w:rFonts w:ascii="Times New Roman" w:hAnsi="Times New Roman" w:cs="Times New Roman"/>
          <w:b/>
          <w:bCs/>
          <w:sz w:val="24"/>
          <w:szCs w:val="24"/>
          <w:lang w:val="ru-RU"/>
        </w:rPr>
        <w:t>азвоја</w:t>
      </w:r>
      <w:bookmarkEnd w:id="168"/>
      <w:bookmarkEnd w:id="169"/>
      <w:bookmarkEnd w:id="170"/>
      <w:bookmarkEnd w:id="171"/>
      <w:r>
        <w:rPr>
          <w:rFonts w:ascii="Times New Roman" w:hAnsi="Times New Roman" w:cs="Times New Roman"/>
          <w:b/>
          <w:bCs/>
          <w:sz w:val="24"/>
          <w:szCs w:val="24"/>
          <w:lang w:val="ru-RU"/>
        </w:rPr>
        <w:t xml:space="preserve"> за период 2015-2030. године</w:t>
      </w:r>
      <w:bookmarkEnd w:id="172"/>
      <w:bookmarkEnd w:id="173"/>
      <w:bookmarkEnd w:id="174"/>
      <w:bookmarkEnd w:id="175"/>
    </w:p>
    <w:p w:rsidR="00363FD6" w:rsidRDefault="00363FD6" w:rsidP="00363FD6">
      <w:pPr>
        <w:pStyle w:val="ListParagraph1"/>
        <w:spacing w:after="0" w:line="360" w:lineRule="auto"/>
        <w:ind w:left="0" w:firstLine="720"/>
        <w:rPr>
          <w:rFonts w:ascii="Times New Roman" w:hAnsi="Times New Roman" w:cs="Times New Roman"/>
          <w:i/>
          <w:iCs/>
          <w:sz w:val="24"/>
          <w:szCs w:val="24"/>
          <w:lang w:val="ru-RU"/>
        </w:rPr>
      </w:pPr>
    </w:p>
    <w:p w:rsidR="00363FD6" w:rsidRDefault="00363FD6" w:rsidP="00363FD6">
      <w:pPr>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sz w:val="24"/>
          <w:szCs w:val="24"/>
          <w:lang w:val="ru-RU"/>
        </w:rPr>
        <w:t xml:space="preserve">Пратећи циљеве одрживог развоја према </w:t>
      </w:r>
      <w:r>
        <w:rPr>
          <w:rFonts w:ascii="Times New Roman" w:hAnsi="Times New Roman" w:cs="Times New Roman"/>
          <w:sz w:val="24"/>
          <w:szCs w:val="24"/>
        </w:rPr>
        <w:t>UN</w:t>
      </w:r>
      <w:r>
        <w:rPr>
          <w:rFonts w:ascii="Times New Roman" w:hAnsi="Times New Roman" w:cs="Times New Roman"/>
          <w:sz w:val="24"/>
          <w:szCs w:val="24"/>
          <w:lang w:val="ru-RU"/>
        </w:rPr>
        <w:t xml:space="preserve">, уочен је значајан фокус предвиђен кроз циљне групе и потциљеве. Евидентна и веома охрабрујућа чињеница у контексту теме доктората лежи у јасном и недвосмисленом доприносу који еко-културни туризам обезбеђује за одрживи развој заштићених подручја. У питању су пост-миленијумски циљеви одрживог развоја, на које у великој већини случајева еко-културни туризам у садејству са побочним гранама привреде може утицати позитивно. У наставку текста, дат је преглед циљева </w:t>
      </w:r>
      <w:r w:rsidRPr="0056585C">
        <w:rPr>
          <w:rFonts w:ascii="Times New Roman" w:hAnsi="Times New Roman" w:cs="Times New Roman"/>
          <w:sz w:val="24"/>
          <w:szCs w:val="24"/>
          <w:lang w:val="ru-RU"/>
        </w:rPr>
        <w:t>одрживог развоја за период 2015-2030. године</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Агенде за одрживи развој УН (2015).</w:t>
      </w:r>
    </w:p>
    <w:p w:rsidR="00363FD6" w:rsidRDefault="00363FD6" w:rsidP="00363FD6">
      <w:pPr>
        <w:shd w:val="clear" w:color="auto" w:fill="FFFFFF"/>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noProof/>
        </w:rPr>
        <w:drawing>
          <wp:inline distT="0" distB="0" distL="0" distR="0">
            <wp:extent cx="1400175" cy="1400175"/>
            <wp:effectExtent l="19050" t="0" r="9525" b="0"/>
            <wp:docPr id="5" name="Slika 1" descr="No Poverty">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No Poverty">
                      <a:hlinkClick r:id="rId21"/>
                    </pic:cNvPr>
                    <pic:cNvPicPr>
                      <a:picLocks noChangeAspect="1" noChangeArrowheads="1"/>
                    </pic:cNvPicPr>
                  </pic:nvPicPr>
                  <pic:blipFill>
                    <a:blip r:embed="rId22"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lang w:val="ru-RU"/>
        </w:rPr>
        <w:t xml:space="preserve"> </w:t>
      </w:r>
      <w:r>
        <w:rPr>
          <w:rFonts w:ascii="Times New Roman" w:hAnsi="Times New Roman" w:cs="Times New Roman"/>
          <w:i/>
          <w:iCs/>
          <w:sz w:val="24"/>
          <w:szCs w:val="24"/>
          <w:lang w:val="ru-RU"/>
        </w:rPr>
        <w:t>Искорењивање екстремног сиромаштва за све људе свугде -</w:t>
      </w:r>
      <w:r>
        <w:rPr>
          <w:rFonts w:ascii="Times New Roman" w:hAnsi="Times New Roman" w:cs="Times New Roman"/>
          <w:sz w:val="24"/>
          <w:szCs w:val="24"/>
          <w:lang w:val="ru-RU"/>
        </w:rPr>
        <w:t xml:space="preserve"> кроз оснаживање људи. Овај циљ налаже да се економски ресурси учине доступнијим, уз обезбеђивање приступа основним услугама, кроз власништво и контролу над земљиштем и другим облицима имовине, наследства, природних ресурса, одговарајуће нове технологије и финансијске услуге, укључујући микрофинансирање. </w:t>
      </w:r>
      <w:r>
        <w:rPr>
          <w:rFonts w:ascii="Times New Roman" w:hAnsi="Times New Roman" w:cs="Times New Roman"/>
          <w:i/>
          <w:iCs/>
          <w:sz w:val="24"/>
          <w:szCs w:val="24"/>
          <w:lang w:val="ru-RU"/>
        </w:rPr>
        <w:t xml:space="preserve">Као једна од највећих и најбрже растућих привредних грана у свету, туризам је добро позициониран да подстакне економски раст и развој свим нивоима и обезбеди приходе кроз отварање нових радних места. Одрживи развој туризма, и његов утицај на заједницу, може бити повезан са националним циљевима за смањење сиромаштва, посебно кроз активности које се односе на промоцију, предузетништво и мала предузећа, и оснаживање мање повољне групе, нарочито млади и жене ( </w:t>
      </w:r>
      <w:r>
        <w:rPr>
          <w:rFonts w:ascii="Times New Roman" w:hAnsi="Times New Roman" w:cs="Times New Roman"/>
          <w:sz w:val="24"/>
          <w:szCs w:val="24"/>
        </w:rPr>
        <w:t>UNWTO</w:t>
      </w:r>
      <w:r>
        <w:rPr>
          <w:rFonts w:ascii="Times New Roman" w:hAnsi="Times New Roman" w:cs="Times New Roman"/>
          <w:sz w:val="24"/>
          <w:szCs w:val="24"/>
          <w:lang w:val="ru-RU"/>
        </w:rPr>
        <w:t xml:space="preserve">, 2015) </w:t>
      </w:r>
      <w:r>
        <w:rPr>
          <w:rFonts w:ascii="Times New Roman" w:hAnsi="Times New Roman" w:cs="Times New Roman"/>
          <w:i/>
          <w:iCs/>
          <w:sz w:val="24"/>
          <w:szCs w:val="24"/>
          <w:lang w:val="ru-RU"/>
        </w:rPr>
        <w:t>.</w:t>
      </w:r>
    </w:p>
    <w:p w:rsidR="00363FD6" w:rsidRDefault="00363FD6" w:rsidP="00363FD6">
      <w:pPr>
        <w:shd w:val="clear" w:color="auto" w:fill="FFFFFF"/>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 том смислу, породична мала предузећа, која се баве традиционалним занатима, еколошки здравом храном, разним облицима креативног и културног стваралаштва, посебно на локалном нивоу, могу доприносити бољем локалном развоју, под претпоставком да су кроз развојне политике укључени </w:t>
      </w:r>
      <w:r>
        <w:rPr>
          <w:rFonts w:ascii="Times New Roman" w:hAnsi="Times New Roman" w:cs="Times New Roman"/>
          <w:sz w:val="24"/>
          <w:szCs w:val="24"/>
        </w:rPr>
        <w:t>UN</w:t>
      </w:r>
      <w:r>
        <w:rPr>
          <w:rFonts w:ascii="Times New Roman" w:hAnsi="Times New Roman" w:cs="Times New Roman"/>
          <w:sz w:val="24"/>
          <w:szCs w:val="24"/>
          <w:lang w:val="ru-RU"/>
        </w:rPr>
        <w:t xml:space="preserve"> 2015-2030. циљеви. На тај начин, еко-културни туризам у своју понуду укључује аутентично стваралаштво, повезујући тржишне актере. </w:t>
      </w:r>
    </w:p>
    <w:p w:rsidR="00363FD6" w:rsidRDefault="00363FD6" w:rsidP="00363FD6">
      <w:pPr>
        <w:shd w:val="clear" w:color="auto" w:fill="FFFFFF"/>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6" name="Slika 4" descr="Zero Hung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Zero Hunger">
                      <a:hlinkClick r:id="rId23"/>
                    </pic:cNvPr>
                    <pic:cNvPicPr>
                      <a:picLocks noChangeAspect="1" noChangeArrowheads="1"/>
                    </pic:cNvPicPr>
                  </pic:nvPicPr>
                  <pic:blipFill>
                    <a:blip r:embed="rId24"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i/>
          <w:iCs/>
          <w:sz w:val="24"/>
          <w:szCs w:val="24"/>
          <w:lang w:val="ru-RU"/>
        </w:rPr>
        <w:t xml:space="preserve">Време је да размислимо како ћемо гајити, делити и конзумирати храну. </w:t>
      </w:r>
      <w:r>
        <w:rPr>
          <w:rFonts w:ascii="Times New Roman" w:hAnsi="Times New Roman" w:cs="Times New Roman"/>
          <w:sz w:val="24"/>
          <w:szCs w:val="24"/>
          <w:lang w:val="ru-RU"/>
        </w:rPr>
        <w:t>Заштићена подручја природе углавном су окружена припадајућим руралним зонама, у већој мери него урбаним. Правилно постављени и од стране државе препознати ресори :</w:t>
      </w:r>
      <w:r>
        <w:rPr>
          <w:rFonts w:ascii="Times New Roman" w:hAnsi="Times New Roman" w:cs="Times New Roman"/>
          <w:i/>
          <w:iCs/>
          <w:sz w:val="24"/>
          <w:szCs w:val="24"/>
          <w:lang w:val="ru-RU"/>
        </w:rPr>
        <w:t xml:space="preserve"> пољопривреда, шумарство и рибарство могу да обезбеде квалитетну храну за све и генеришу пристојне приходе. Уједно овај циљ је фокусиран на људе, рурални развој и заштиту животне средине. До 2030, предвиђена је дупло већа пољопривредна продуктивност и приходи малих произвођача, нарочито жена, староседелаца, и читавих породица фармера, пастира и рибара.</w:t>
      </w:r>
      <w:r>
        <w:rPr>
          <w:rFonts w:ascii="Times New Roman" w:hAnsi="Times New Roman" w:cs="Times New Roman"/>
          <w:sz w:val="24"/>
          <w:szCs w:val="24"/>
          <w:lang w:val="ru-RU"/>
        </w:rPr>
        <w:t xml:space="preserve"> То укључује и једнакост у приступу неопходним ресурсима, тако да се обезбеди екосистемска одрживост, уз ојачавање капацитета за управљање климатским променама. Посебан акценат стављен је на </w:t>
      </w:r>
      <w:r>
        <w:rPr>
          <w:rFonts w:ascii="Times New Roman" w:hAnsi="Times New Roman" w:cs="Times New Roman"/>
          <w:i/>
          <w:iCs/>
          <w:sz w:val="24"/>
          <w:szCs w:val="24"/>
          <w:lang w:val="ru-RU"/>
        </w:rPr>
        <w:t>аутохтоне сорте и традиционална знања</w:t>
      </w:r>
      <w:r>
        <w:rPr>
          <w:rFonts w:ascii="Times New Roman" w:hAnsi="Times New Roman" w:cs="Times New Roman"/>
          <w:sz w:val="24"/>
          <w:szCs w:val="24"/>
          <w:lang w:val="ru-RU"/>
        </w:rPr>
        <w:t>, што се у контексту еко-културног туризма јако добро уклапа, јер представља нематеријално културно наслеђе у комбинацији са аутентичним природним наслеђем, које карактерише локалне заједнице, а значајно је за обликовање нове еко-културне понуде нпр: гастрономска рута, рута традиционалних рукотворина.</w:t>
      </w:r>
      <w:r>
        <w:rPr>
          <w:rFonts w:ascii="Times New Roman" w:hAnsi="Times New Roman" w:cs="Times New Roman"/>
          <w:noProof/>
          <w:sz w:val="24"/>
          <w:szCs w:val="24"/>
          <w:lang w:val="ru-RU"/>
        </w:rPr>
        <w:t xml:space="preserve"> Према (</w:t>
      </w:r>
      <w:r>
        <w:rPr>
          <w:rFonts w:ascii="Times New Roman" w:hAnsi="Times New Roman" w:cs="Times New Roman"/>
          <w:sz w:val="24"/>
          <w:szCs w:val="24"/>
        </w:rPr>
        <w:t>UNWTO</w:t>
      </w:r>
      <w:r>
        <w:rPr>
          <w:rFonts w:ascii="Times New Roman" w:hAnsi="Times New Roman" w:cs="Times New Roman"/>
          <w:sz w:val="24"/>
          <w:szCs w:val="24"/>
          <w:lang w:val="ru-RU"/>
        </w:rPr>
        <w:t xml:space="preserve">, 2015) </w:t>
      </w:r>
      <w:r>
        <w:rPr>
          <w:rFonts w:ascii="Times New Roman" w:hAnsi="Times New Roman" w:cs="Times New Roman"/>
          <w:i/>
          <w:iCs/>
          <w:sz w:val="24"/>
          <w:szCs w:val="24"/>
          <w:lang w:val="ru-RU"/>
        </w:rPr>
        <w:t>Туризам може потстаћи пољопривредну продуктивност промовисањем производње, уз коришћење и продају локалних производа у туристичким дестинацијама</w:t>
      </w:r>
      <w:r>
        <w:rPr>
          <w:rFonts w:ascii="Times New Roman" w:hAnsi="Times New Roman" w:cs="Times New Roman"/>
          <w:sz w:val="24"/>
          <w:szCs w:val="24"/>
          <w:lang w:val="ru-RU"/>
        </w:rPr>
        <w:t xml:space="preserve">. На овај начин се пуна вредност пољопривредних производа афирмише кроз интеграцију у туризам. </w:t>
      </w:r>
      <w:r>
        <w:rPr>
          <w:rFonts w:ascii="Times New Roman" w:hAnsi="Times New Roman" w:cs="Times New Roman"/>
          <w:i/>
          <w:iCs/>
          <w:sz w:val="24"/>
          <w:szCs w:val="24"/>
          <w:lang w:val="ru-RU"/>
        </w:rPr>
        <w:t xml:space="preserve">Рурални туризам као туристички сегмент и алтернативни облик, такође бележи раст. Добијени раст прихода у локалним заједницама може довести до снажније пољопривреде, уз истовремено повећање туристичке вредности </w:t>
      </w:r>
      <w:r>
        <w:rPr>
          <w:rFonts w:ascii="Times New Roman" w:hAnsi="Times New Roman" w:cs="Times New Roman"/>
          <w:noProof/>
          <w:sz w:val="24"/>
          <w:szCs w:val="24"/>
          <w:lang w:val="ru-RU"/>
        </w:rPr>
        <w:t>(</w:t>
      </w:r>
      <w:r>
        <w:rPr>
          <w:rFonts w:ascii="Times New Roman" w:hAnsi="Times New Roman" w:cs="Times New Roman"/>
          <w:sz w:val="24"/>
          <w:szCs w:val="24"/>
        </w:rPr>
        <w:t>UNWTO</w:t>
      </w:r>
      <w:r>
        <w:rPr>
          <w:rFonts w:ascii="Times New Roman" w:hAnsi="Times New Roman" w:cs="Times New Roman"/>
          <w:sz w:val="24"/>
          <w:szCs w:val="24"/>
          <w:lang w:val="ru-RU"/>
        </w:rPr>
        <w:t>, 2015)</w:t>
      </w:r>
      <w:r>
        <w:rPr>
          <w:rFonts w:ascii="Times New Roman" w:hAnsi="Times New Roman" w:cs="Times New Roman"/>
          <w:i/>
          <w:iCs/>
          <w:sz w:val="24"/>
          <w:szCs w:val="24"/>
          <w:lang w:val="ru-RU"/>
        </w:rPr>
        <w:t>.</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noProof/>
          <w:sz w:val="24"/>
          <w:szCs w:val="24"/>
        </w:rPr>
        <w:lastRenderedPageBreak/>
        <w:drawing>
          <wp:inline distT="0" distB="0" distL="0" distR="0">
            <wp:extent cx="1400175" cy="1400175"/>
            <wp:effectExtent l="19050" t="0" r="9525" b="0"/>
            <wp:docPr id="7" name="Slika 7" descr="Good Health and Well-Be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Good Health and Well-Being">
                      <a:hlinkClick r:id="rId23"/>
                    </pic:cNvPr>
                    <pic:cNvPicPr>
                      <a:picLocks noChangeAspect="1" noChangeArrowheads="1"/>
                    </pic:cNvPicPr>
                  </pic:nvPicPr>
                  <pic:blipFill>
                    <a:blip r:embed="rId25"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 xml:space="preserve">Обезбеђивање здравог живота и промовисање благостања за све у свим узрастима је од суштинског значаја за одрживи развој. </w:t>
      </w:r>
      <w:r>
        <w:rPr>
          <w:rFonts w:ascii="Times New Roman" w:hAnsi="Times New Roman" w:cs="Times New Roman"/>
          <w:sz w:val="24"/>
          <w:szCs w:val="24"/>
          <w:lang w:val="ru-RU"/>
        </w:rPr>
        <w:t>Светска Туристичка Организација (</w:t>
      </w:r>
      <w:r>
        <w:rPr>
          <w:rFonts w:ascii="Times New Roman" w:hAnsi="Times New Roman" w:cs="Times New Roman"/>
          <w:color w:val="000000"/>
          <w:sz w:val="24"/>
          <w:szCs w:val="24"/>
        </w:rPr>
        <w:t>UN</w:t>
      </w:r>
      <w:r>
        <w:rPr>
          <w:rFonts w:ascii="Times New Roman" w:hAnsi="Times New Roman" w:cs="Times New Roman"/>
          <w:sz w:val="24"/>
          <w:szCs w:val="24"/>
        </w:rPr>
        <w:t>WTO</w:t>
      </w:r>
      <w:r>
        <w:rPr>
          <w:rFonts w:ascii="Times New Roman" w:hAnsi="Times New Roman" w:cs="Times New Roman"/>
          <w:sz w:val="24"/>
          <w:szCs w:val="24"/>
          <w:lang w:val="ru-RU"/>
        </w:rPr>
        <w:t xml:space="preserve">, 2015) додаје, да се овај циљ може обезбедити кроз деловање туризма. Допринос туризма у развоју економског раста може  имплицирати позитивним доминантним утицајем и на здравље и благостање. Светска трговинска организација види да иностране зараде и порези на доходак од туризма могу бити реинвестирани у услуге и здравство, које имају за циљ да побољшају здравље и смање смртност. </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том смислу, одлучујуће важна улога еко-културног туризма огледа се у томе што овакав облик одрживог туризма представља идеалан алат за промовисање значаја здравог живота и превентивних активности.</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noProof/>
          <w:sz w:val="24"/>
          <w:szCs w:val="24"/>
          <w:lang w:val="ru-RU"/>
        </w:rPr>
        <w:t xml:space="preserve"> </w:t>
      </w:r>
      <w:r>
        <w:rPr>
          <w:rFonts w:ascii="Times New Roman" w:hAnsi="Times New Roman" w:cs="Times New Roman"/>
          <w:noProof/>
          <w:sz w:val="24"/>
          <w:szCs w:val="24"/>
        </w:rPr>
        <w:drawing>
          <wp:inline distT="0" distB="0" distL="0" distR="0">
            <wp:extent cx="1400175" cy="1400175"/>
            <wp:effectExtent l="19050" t="0" r="9525" b="0"/>
            <wp:docPr id="8" name="Slika 10" descr="Quality educatio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Quality education">
                      <a:hlinkClick r:id="rId26"/>
                    </pic:cNvPr>
                    <pic:cNvPicPr>
                      <a:picLocks noChangeAspect="1" noChangeArrowheads="1"/>
                    </pic:cNvPicPr>
                  </pic:nvPicPr>
                  <pic:blipFill>
                    <a:blip r:embed="rId27"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 xml:space="preserve">Осигурати инклузивно и квалитетно образовање за све и промоција целоживотног учења. </w:t>
      </w:r>
      <w:r>
        <w:rPr>
          <w:rFonts w:ascii="Times New Roman" w:hAnsi="Times New Roman" w:cs="Times New Roman"/>
          <w:sz w:val="24"/>
          <w:szCs w:val="24"/>
          <w:lang w:val="ru-RU"/>
        </w:rPr>
        <w:t xml:space="preserve">Обезбеђивање услова за остваривање овог циља претпоставља егзистенцијално значајан корак ка бољем разумевању и вредновању наслеђа, те и његове одрживе употребе. </w:t>
      </w:r>
      <w:r>
        <w:rPr>
          <w:rFonts w:ascii="Times New Roman" w:hAnsi="Times New Roman" w:cs="Times New Roman"/>
          <w:i/>
          <w:iCs/>
          <w:sz w:val="24"/>
          <w:szCs w:val="24"/>
          <w:lang w:val="ru-RU"/>
        </w:rPr>
        <w:t>До 2030. године, циљ је значајно повећати број младих и одраслих који поседују  релевантне вештине, укључујући техничке и стручне способности, за запошљавање, стварање послова и предузетништва(...)До 2030. године, циљ је елиминисати разлике међу половима у образовању и осигурати једнак приступ свим нивоима образовања и стручног оспособљавања за угрожене, укључујући и особе са инвалидитетом, аутохтоне народе, децу и угрожене групе</w:t>
      </w:r>
      <w:r>
        <w:rPr>
          <w:rFonts w:ascii="Times New Roman" w:hAnsi="Times New Roman" w:cs="Times New Roman"/>
          <w:sz w:val="24"/>
          <w:szCs w:val="24"/>
          <w:lang w:val="ru-RU"/>
        </w:rPr>
        <w:t xml:space="preserve">. </w:t>
      </w:r>
    </w:p>
    <w:p w:rsidR="00363FD6" w:rsidRPr="00877A19" w:rsidRDefault="00363FD6" w:rsidP="00363FD6">
      <w:pPr>
        <w:shd w:val="clear" w:color="auto" w:fill="FFFFFF"/>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sz w:val="24"/>
          <w:szCs w:val="24"/>
          <w:lang w:val="ru-RU"/>
        </w:rPr>
        <w:t xml:space="preserve">Кроз рехабилитацију старе индустријске инфраструктуре, са циљем стварања простора за рад и деловање локалног становништва, обезбеђује се константна видљивост, едукација, размена знања у вези са заједничким наслеђем. Стара инфраструктура, у </w:t>
      </w:r>
      <w:r>
        <w:rPr>
          <w:rFonts w:ascii="Times New Roman" w:hAnsi="Times New Roman" w:cs="Times New Roman"/>
          <w:sz w:val="24"/>
          <w:szCs w:val="24"/>
          <w:lang w:val="ru-RU"/>
        </w:rPr>
        <w:lastRenderedPageBreak/>
        <w:t>функцији локалне заједнице, постаје место за већу видљивост стваралаштва. Ово омогућава укључивање релевантних стејкхолдера и веће повезивање. Такође, више речи о овом аспекту ће бити представљено у деловима доктората који се односи на нова системска решења и нове производе еко-културног туризма. Према Светској Туристичкој организацији, (</w:t>
      </w:r>
      <w:r>
        <w:rPr>
          <w:rFonts w:ascii="Times New Roman" w:hAnsi="Times New Roman" w:cs="Times New Roman"/>
          <w:color w:val="000000"/>
          <w:sz w:val="24"/>
          <w:szCs w:val="24"/>
        </w:rPr>
        <w:t>UN</w:t>
      </w:r>
      <w:r>
        <w:rPr>
          <w:rFonts w:ascii="Times New Roman" w:hAnsi="Times New Roman" w:cs="Times New Roman"/>
          <w:sz w:val="24"/>
          <w:szCs w:val="24"/>
        </w:rPr>
        <w:t>WTO</w:t>
      </w:r>
      <w:r>
        <w:rPr>
          <w:rFonts w:ascii="Times New Roman" w:hAnsi="Times New Roman" w:cs="Times New Roman"/>
          <w:sz w:val="24"/>
          <w:szCs w:val="24"/>
          <w:lang w:val="ru-RU"/>
        </w:rPr>
        <w:t xml:space="preserve">, 2015), </w:t>
      </w:r>
      <w:r>
        <w:rPr>
          <w:rFonts w:ascii="Times New Roman" w:hAnsi="Times New Roman" w:cs="Times New Roman"/>
          <w:i/>
          <w:iCs/>
          <w:sz w:val="24"/>
          <w:szCs w:val="24"/>
          <w:lang w:val="ru-RU"/>
        </w:rPr>
        <w:t>добро обучена и вешта радна снага је од кључног значаја за напредак туризма. Сектор може да обезбеди подстицаје за улагања у стручно усавршавање и тренинг. Идеја је да овакав приступ помогне мобилност радне снаге у оквиру прекограничних споразума  у вези са квалификацијама, стандардима и сертификатима.</w:t>
      </w:r>
      <w:r>
        <w:rPr>
          <w:rFonts w:ascii="Times New Roman" w:hAnsi="Times New Roman" w:cs="Times New Roman"/>
          <w:sz w:val="24"/>
          <w:szCs w:val="24"/>
          <w:lang w:val="ru-RU"/>
        </w:rPr>
        <w:t xml:space="preserve"> Ово се посебно односи на младе, жене, старије грађане, аутохтоне народе и све друге рањиве групе, где туризам има потенцијал да промовише укљученост, кроз вредност културе толеранције, мира и ненасиља.</w:t>
      </w:r>
    </w:p>
    <w:p w:rsidR="00363FD6" w:rsidRDefault="00363FD6" w:rsidP="00363FD6">
      <w:pPr>
        <w:shd w:val="clear" w:color="auto" w:fill="FFFFFF"/>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9" name="Slika 13" descr="Gender Equalit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Gender Equality">
                      <a:hlinkClick r:id="rId28"/>
                    </pic:cNvPr>
                    <pic:cNvPicPr>
                      <a:picLocks noChangeAspect="1" noChangeArrowheads="1"/>
                    </pic:cNvPicPr>
                  </pic:nvPicPr>
                  <pic:blipFill>
                    <a:blip r:embed="rId29"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Постизање родне равноправности и оснаживање свих жена и девојака, кроз ојачавање и стварање могућности за рад. Женско предузетништво у најразличитијим формама социјално одговорног, креативног и сл. има позитиван утицај на отварање нових радних места. Учешће жена у креативном и еколошком сектору све више расте, тако да еко-културни туризам, кроз поља која покрива ( креативног, културног стваралаштва, еколошки пријатељског), ствара услове за веће умрежавање и ојачавање жена, са флексибилнијим облицима (само)запошљавања. Жене поседују велики број традиционалних знања, рукотворина, гастрономије. Могућности да  еко-културни туризам обухвати и учини видљивијим ова традиционална знања и изразе у оквирима заштићених подручја, могу се остварити  кроз формирање специфичних еко-културних рута. Светска туристичка организација (</w:t>
      </w:r>
      <w:r>
        <w:rPr>
          <w:rFonts w:ascii="Times New Roman" w:hAnsi="Times New Roman" w:cs="Times New Roman"/>
          <w:sz w:val="24"/>
          <w:szCs w:val="24"/>
        </w:rPr>
        <w:t>UNWTO</w:t>
      </w:r>
      <w:r>
        <w:rPr>
          <w:rFonts w:ascii="Times New Roman" w:hAnsi="Times New Roman" w:cs="Times New Roman"/>
          <w:sz w:val="24"/>
          <w:szCs w:val="24"/>
          <w:lang w:val="ru-RU"/>
        </w:rPr>
        <w:t xml:space="preserve">, 2015), види посебно важан допринос туризма за циљ 5, кроз стварање радних места и доходак. </w:t>
      </w:r>
      <w:r>
        <w:rPr>
          <w:rFonts w:ascii="Times New Roman" w:hAnsi="Times New Roman" w:cs="Times New Roman"/>
          <w:i/>
          <w:iCs/>
          <w:sz w:val="24"/>
          <w:szCs w:val="24"/>
          <w:lang w:val="ru-RU"/>
        </w:rPr>
        <w:t>Као један од сектори са највећим учешћем жена и предузетница међу запосленима, туризам може бити средство за жене до откључају своје потенцијале, помажући им да постану потпуно ангажоване.</w:t>
      </w:r>
    </w:p>
    <w:p w:rsidR="00363FD6" w:rsidRPr="00877A19" w:rsidRDefault="00363FD6" w:rsidP="00363FD6">
      <w:pPr>
        <w:shd w:val="clear" w:color="auto" w:fill="FFFFFF"/>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noProof/>
          <w:sz w:val="24"/>
          <w:szCs w:val="24"/>
        </w:rPr>
        <w:lastRenderedPageBreak/>
        <w:drawing>
          <wp:inline distT="0" distB="0" distL="0" distR="0">
            <wp:extent cx="1400175" cy="1400175"/>
            <wp:effectExtent l="19050" t="0" r="9525" b="0"/>
            <wp:docPr id="10" name="Slika 38" descr="Clean water and sanitati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Clean water and sanitation">
                      <a:hlinkClick r:id="rId30"/>
                    </pic:cNvPr>
                    <pic:cNvPicPr>
                      <a:picLocks noChangeAspect="1" noChangeArrowheads="1"/>
                    </pic:cNvPicPr>
                  </pic:nvPicPr>
                  <pic:blipFill>
                    <a:blip r:embed="rId31"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 xml:space="preserve">Осигурати приступ води и канализационим мрежама за све. </w:t>
      </w:r>
      <w:r>
        <w:rPr>
          <w:rFonts w:ascii="Times New Roman" w:hAnsi="Times New Roman" w:cs="Times New Roman"/>
          <w:sz w:val="24"/>
          <w:szCs w:val="24"/>
          <w:lang w:val="ru-RU"/>
        </w:rPr>
        <w:t xml:space="preserve">Предности и шансе Србије, и припадајућих заштићених подручја, огледају се у релативно чистој природи и доступности воде за пиће готово у свим деловима. Ипак, нерегулисане отпадне воде представљају велике опасности и претње са циљем одрживог развоја, посебно у клими која се евидентно мења и носи природне непогоде са катастрофалним последицама. У контексту одрживог развоја заштићених подручја, важне су предложене мере, које се тичу побољшања доступности и квалитета воде, управљања отпадним водама и очување екосистема. </w:t>
      </w:r>
      <w:r>
        <w:rPr>
          <w:rFonts w:ascii="Times New Roman" w:hAnsi="Times New Roman" w:cs="Times New Roman"/>
          <w:i/>
          <w:iCs/>
          <w:sz w:val="24"/>
          <w:szCs w:val="24"/>
          <w:lang w:val="ru-RU"/>
        </w:rPr>
        <w:t>До 2030. године, циљ је побољшање квалитета воде, смањење загађења, елиминисање, одлагање и минимизирање ослобађања опасних хемикалија и материјала, преполовити проценат непречишћене отпадне воде и знатно повећање рециклаже и безбедну поновну употребу,(...)До 2020. године, циљ је заштитити и обновити водене екосистеме укључујући планине, шуме, мочваре, реке и језера(...), подржати и ојачати учешће у управљању локалних заједница у побољшању воде и канализације.</w:t>
      </w:r>
      <w:r>
        <w:rPr>
          <w:rFonts w:ascii="Times New Roman" w:hAnsi="Times New Roman" w:cs="Times New Roman"/>
          <w:sz w:val="24"/>
          <w:szCs w:val="24"/>
          <w:lang w:val="ru-RU"/>
        </w:rPr>
        <w:t xml:space="preserve"> Еко-културни туризам, у својој природи, претпоставља вредносне системе који налажу етичку употребу заједничких ресурса, јављајући се и као промотер пожељних вредности. </w:t>
      </w:r>
      <w:r>
        <w:rPr>
          <w:rFonts w:ascii="Times New Roman" w:hAnsi="Times New Roman" w:cs="Times New Roman"/>
          <w:i/>
          <w:iCs/>
          <w:sz w:val="24"/>
          <w:szCs w:val="24"/>
          <w:lang w:val="ru-RU"/>
        </w:rPr>
        <w:t xml:space="preserve">Ефикасно коришћење воде у сектору туризма, заједно са одговарајућим мерама безбедности, управљања отпадним водама, контрола загађења и технолошке ефикасности, може бити кључ за очување нашег најдрагоценијег ресурса </w:t>
      </w:r>
      <w:r>
        <w:rPr>
          <w:rFonts w:ascii="Times New Roman" w:hAnsi="Times New Roman" w:cs="Times New Roman"/>
          <w:sz w:val="24"/>
          <w:szCs w:val="24"/>
          <w:lang w:val="ru-RU"/>
        </w:rPr>
        <w:t>(</w:t>
      </w:r>
      <w:r>
        <w:rPr>
          <w:rFonts w:ascii="Times New Roman" w:hAnsi="Times New Roman" w:cs="Times New Roman"/>
          <w:sz w:val="24"/>
          <w:szCs w:val="24"/>
        </w:rPr>
        <w:t>UNWTO</w:t>
      </w:r>
      <w:r>
        <w:rPr>
          <w:rFonts w:ascii="Times New Roman" w:hAnsi="Times New Roman" w:cs="Times New Roman"/>
          <w:sz w:val="24"/>
          <w:szCs w:val="24"/>
          <w:lang w:val="ru-RU"/>
        </w:rPr>
        <w:t>, 2015).</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p>
    <w:p w:rsidR="00363FD6" w:rsidRDefault="00363FD6" w:rsidP="00363FD6">
      <w:pPr>
        <w:shd w:val="clear" w:color="auto" w:fill="FFFFFF"/>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11" name="Slika 2" descr="Affordable and clean energ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ffordable and clean energy">
                      <a:hlinkClick r:id="rId23"/>
                    </pic:cNvPr>
                    <pic:cNvPicPr>
                      <a:picLocks noChangeAspect="1" noChangeArrowheads="1"/>
                    </pic:cNvPicPr>
                  </pic:nvPicPr>
                  <pic:blipFill>
                    <a:blip r:embed="rId32"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i/>
          <w:iCs/>
          <w:sz w:val="24"/>
          <w:szCs w:val="24"/>
          <w:lang w:val="ru-RU"/>
        </w:rPr>
        <w:t xml:space="preserve"> Приступачна и чиста енергија.</w:t>
      </w:r>
      <w:r>
        <w:rPr>
          <w:rFonts w:ascii="Times New Roman" w:hAnsi="Times New Roman" w:cs="Times New Roman"/>
          <w:sz w:val="24"/>
          <w:szCs w:val="24"/>
          <w:lang w:val="ru-RU"/>
        </w:rPr>
        <w:t xml:space="preserve">  Енергија је централно важно питање и можда највећи изазов са којим се свет данас суочава. Инвестиције у одрживе системе енергије обезбеђују већу безбедност, мању осетљивост на климатске промене, </w:t>
      </w:r>
      <w:r>
        <w:rPr>
          <w:rFonts w:ascii="Times New Roman" w:hAnsi="Times New Roman" w:cs="Times New Roman"/>
          <w:sz w:val="24"/>
          <w:szCs w:val="24"/>
          <w:lang w:val="ru-RU"/>
        </w:rPr>
        <w:lastRenderedPageBreak/>
        <w:t>развој креативности и иновација, производњу хране, повећање прихода, јер приступ енергентима за све је од суштинског значаја. Сходно томе, (</w:t>
      </w:r>
      <w:r>
        <w:rPr>
          <w:rFonts w:ascii="Times New Roman" w:hAnsi="Times New Roman" w:cs="Times New Roman"/>
          <w:sz w:val="24"/>
          <w:szCs w:val="24"/>
        </w:rPr>
        <w:t>UNWTO</w:t>
      </w:r>
      <w:r>
        <w:rPr>
          <w:rFonts w:ascii="Times New Roman" w:hAnsi="Times New Roman" w:cs="Times New Roman"/>
          <w:sz w:val="24"/>
          <w:szCs w:val="24"/>
          <w:lang w:val="ru-RU"/>
        </w:rPr>
        <w:t xml:space="preserve">, 2015) наводи да туризам, као грана која је доста енергетски интензивна, </w:t>
      </w:r>
      <w:r>
        <w:rPr>
          <w:rFonts w:ascii="Times New Roman" w:hAnsi="Times New Roman" w:cs="Times New Roman"/>
          <w:i/>
          <w:iCs/>
          <w:sz w:val="24"/>
          <w:szCs w:val="24"/>
          <w:lang w:val="ru-RU"/>
        </w:rPr>
        <w:t>промовишући здраве и дугорочне инвестиције у обновљиве извора енергије, може помоћи да се смањи емисија гасова ефекта стаклене баште, ублажавање климатских промена уз доприносе иновативним и новим енергетским решењима у урбаним, регионалним и удаљеним областима.</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Одржива енергија је блиско повезана са смањеним загађењем, еколошки је чиста и претпоставља мање негативне утицаје на заштићена подручја природе. У том смислу, свако домаћинство на микро скали, може покренути </w:t>
      </w:r>
      <w:r>
        <w:rPr>
          <w:rFonts w:ascii="Times New Roman" w:hAnsi="Times New Roman" w:cs="Times New Roman"/>
          <w:i/>
          <w:iCs/>
          <w:sz w:val="24"/>
          <w:szCs w:val="24"/>
          <w:lang w:val="ru-RU"/>
        </w:rPr>
        <w:t>«зелене»</w:t>
      </w:r>
      <w:r>
        <w:rPr>
          <w:rFonts w:ascii="Times New Roman" w:hAnsi="Times New Roman" w:cs="Times New Roman"/>
          <w:sz w:val="24"/>
          <w:szCs w:val="24"/>
          <w:lang w:val="ru-RU"/>
        </w:rPr>
        <w:t xml:space="preserve"> начине </w:t>
      </w:r>
      <w:r>
        <w:rPr>
          <w:rFonts w:ascii="Times New Roman" w:hAnsi="Times New Roman" w:cs="Times New Roman"/>
          <w:i/>
          <w:iCs/>
          <w:sz w:val="24"/>
          <w:szCs w:val="24"/>
          <w:lang w:val="ru-RU"/>
        </w:rPr>
        <w:t>«хватања енергије»</w:t>
      </w:r>
      <w:r>
        <w:rPr>
          <w:rFonts w:ascii="Times New Roman" w:hAnsi="Times New Roman" w:cs="Times New Roman"/>
          <w:sz w:val="24"/>
          <w:szCs w:val="24"/>
          <w:lang w:val="ru-RU"/>
        </w:rPr>
        <w:t>, уважавајући пермакултурне</w:t>
      </w:r>
      <w:r>
        <w:rPr>
          <w:rStyle w:val="FootnoteReference"/>
          <w:sz w:val="24"/>
          <w:szCs w:val="24"/>
        </w:rPr>
        <w:footnoteReference w:id="58"/>
      </w:r>
      <w:r>
        <w:rPr>
          <w:rFonts w:ascii="Times New Roman" w:hAnsi="Times New Roman" w:cs="Times New Roman"/>
          <w:sz w:val="24"/>
          <w:szCs w:val="24"/>
          <w:lang w:val="ru-RU"/>
        </w:rPr>
        <w:t xml:space="preserve"> етичке принципе, макар за потребе домаћинства. Ово је етички значајан аспект, који еко-културни туризам односно посетиоци додатно вреднују, са циљем проналажења аутентичне, нетакнуте и очуване природе. </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12" name="Slika 5" descr="Decent work and economic growth">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Decent work and economic growth">
                      <a:hlinkClick r:id="rId33"/>
                    </pic:cNvPr>
                    <pic:cNvPicPr>
                      <a:picLocks noChangeAspect="1" noChangeArrowheads="1"/>
                    </pic:cNvPicPr>
                  </pic:nvPicPr>
                  <pic:blipFill>
                    <a:blip r:embed="rId34"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i/>
          <w:iCs/>
          <w:sz w:val="24"/>
          <w:szCs w:val="24"/>
          <w:lang w:val="ru-RU"/>
        </w:rPr>
        <w:t xml:space="preserve"> Пристојни послови и економски раст</w:t>
      </w:r>
      <w:r>
        <w:rPr>
          <w:rFonts w:ascii="Times New Roman" w:hAnsi="Times New Roman" w:cs="Times New Roman"/>
          <w:sz w:val="24"/>
          <w:szCs w:val="24"/>
          <w:lang w:val="ru-RU"/>
        </w:rPr>
        <w:t xml:space="preserve">. Повећана незапосленост на светском нивоу довела је до потребе за разматрањем нових оквира развојних политика. Идеја је да се постепено подиже стопа запослености </w:t>
      </w:r>
      <w:r>
        <w:rPr>
          <w:rFonts w:ascii="Times New Roman" w:hAnsi="Times New Roman" w:cs="Times New Roman"/>
          <w:i/>
          <w:iCs/>
          <w:sz w:val="24"/>
          <w:szCs w:val="24"/>
          <w:lang w:val="ru-RU"/>
        </w:rPr>
        <w:t>кроз стварање нових радних места, промоцијом развојних политика које подржавају продуктивне активности, отварање нових радних места, предузетништво, креативност и иновације, и подстицање раста микро, малих и средњих предузећа, укључујући и приступ финансијским услугама. До 2030., циљ је да развојне политике буду осмишљене тако да спроводе политику која доприноси одрживом развоју, који ствара радна места и промовише локалну културу и производе</w:t>
      </w:r>
      <w:r>
        <w:rPr>
          <w:rFonts w:ascii="Times New Roman" w:hAnsi="Times New Roman" w:cs="Times New Roman"/>
          <w:sz w:val="24"/>
          <w:szCs w:val="24"/>
          <w:lang w:val="ru-RU"/>
        </w:rPr>
        <w:t xml:space="preserve">. Микро и мала предузећа представљају друштвене покретаче развоја, а у контексту еко-културног туризма претпостављају коришћење природних и културних ресурса на креативне и иновативне начине. Понуда може укључити еко-културне руте, које повезују и мале локалне традиционалне произвођаче креативних </w:t>
      </w:r>
      <w:r>
        <w:rPr>
          <w:rFonts w:ascii="Times New Roman" w:hAnsi="Times New Roman" w:cs="Times New Roman"/>
          <w:sz w:val="24"/>
          <w:szCs w:val="24"/>
          <w:lang w:val="ru-RU"/>
        </w:rPr>
        <w:lastRenderedPageBreak/>
        <w:t xml:space="preserve">израза и иновација из сегмента ККИ. Еко-културна понуда у том смислу треба да обједињено обухвати природно и културно наслеђе. Потребно је и омогућити веће секторско повезивање нпр: приватне предузетнике који стварају, уз активистички приступ промоцију и заштиту животне средине, постижући видљивост кроз манифестације и догађаје и сл. Према </w:t>
      </w:r>
      <w:r>
        <w:rPr>
          <w:rFonts w:ascii="Times New Roman" w:hAnsi="Times New Roman" w:cs="Times New Roman"/>
          <w:sz w:val="24"/>
          <w:szCs w:val="24"/>
        </w:rPr>
        <w:t>UNWTO</w:t>
      </w:r>
      <w:r>
        <w:rPr>
          <w:rFonts w:ascii="Times New Roman" w:hAnsi="Times New Roman" w:cs="Times New Roman"/>
          <w:sz w:val="24"/>
          <w:szCs w:val="24"/>
          <w:lang w:val="ru-RU"/>
        </w:rPr>
        <w:t xml:space="preserve"> (</w:t>
      </w:r>
      <w:r>
        <w:rPr>
          <w:rFonts w:ascii="Times New Roman" w:hAnsi="Times New Roman" w:cs="Times New Roman"/>
          <w:sz w:val="24"/>
          <w:szCs w:val="24"/>
        </w:rPr>
        <w:t>UNWTO</w:t>
      </w:r>
      <w:r>
        <w:rPr>
          <w:rFonts w:ascii="Times New Roman" w:hAnsi="Times New Roman" w:cs="Times New Roman"/>
          <w:sz w:val="24"/>
          <w:szCs w:val="24"/>
          <w:lang w:val="ru-RU"/>
        </w:rPr>
        <w:t xml:space="preserve">, 2015) </w:t>
      </w:r>
      <w:r>
        <w:rPr>
          <w:rFonts w:ascii="Times New Roman" w:hAnsi="Times New Roman" w:cs="Times New Roman"/>
          <w:i/>
          <w:iCs/>
          <w:sz w:val="24"/>
          <w:szCs w:val="24"/>
          <w:lang w:val="ru-RU"/>
        </w:rPr>
        <w:t xml:space="preserve">туризам је један од покретача светског економског раста, јер тренутно обезбеђује 1 од 11 радних места широм света. </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13" name="Slika 8" descr="Industry, innovation and infrastructur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Industry, innovation and infrastructure">
                      <a:hlinkClick r:id="rId35"/>
                    </pic:cNvPr>
                    <pic:cNvPicPr>
                      <a:picLocks noChangeAspect="1" noChangeArrowheads="1"/>
                    </pic:cNvPicPr>
                  </pic:nvPicPr>
                  <pic:blipFill>
                    <a:blip r:embed="rId36"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Инвестиције у инфраструктуру - транспорт, наводњавање, енергетику и информационо-комуникационе технологије - су од кључног значаја за постизање одрживог развоја и јачање заједнице у многим земљама.</w:t>
      </w:r>
      <w:r>
        <w:rPr>
          <w:rFonts w:ascii="Times New Roman" w:hAnsi="Times New Roman" w:cs="Times New Roman"/>
          <w:sz w:val="24"/>
          <w:szCs w:val="24"/>
          <w:lang w:val="ru-RU"/>
        </w:rPr>
        <w:t xml:space="preserve"> Познато је да раст продуктивности и прихода, претпоставља и улагања у здравство, образовање и неопходну инфраструктуру. Инклузивни одрживи привредни развој претпоставља и омогућава повећање животног стандарда. Деловањем креативних и иновативних предузетничких активности, боља међусекторска и међуресорна повезаност, поред свега наведеног, јесу претпоставке за здрав развој еко-културног туризма, који заједно са другим делатностима из ККИ индустрија има потенцијал да обезбеди позитивне екстерне ефекте за развој привреде али и одрживи развој заштићених подручја. Како Микић наводи (2015) </w:t>
      </w:r>
      <w:r>
        <w:rPr>
          <w:rFonts w:ascii="Times New Roman" w:hAnsi="Times New Roman" w:cs="Times New Roman"/>
          <w:i/>
          <w:iCs/>
          <w:sz w:val="24"/>
          <w:szCs w:val="24"/>
          <w:lang w:val="ru-RU"/>
        </w:rPr>
        <w:t xml:space="preserve">естетизација традиционалних облика производње заснована на софистицираном дизајну може дати допринос диверсификацији индустрије и стварању додате вредности. </w:t>
      </w:r>
      <w:r>
        <w:rPr>
          <w:rFonts w:ascii="Times New Roman" w:hAnsi="Times New Roman" w:cs="Times New Roman"/>
          <w:sz w:val="24"/>
          <w:szCs w:val="24"/>
          <w:lang w:val="ru-RU"/>
        </w:rPr>
        <w:t xml:space="preserve">Према томе ККИ заједно са еко-културним туризмом, као промотивним алатом, имају моћ покретања развоја привреде. Сектор туризма, </w:t>
      </w:r>
      <w:r>
        <w:rPr>
          <w:rFonts w:ascii="Times New Roman" w:hAnsi="Times New Roman" w:cs="Times New Roman"/>
          <w:i/>
          <w:iCs/>
          <w:sz w:val="24"/>
          <w:szCs w:val="24"/>
          <w:lang w:val="ru-RU"/>
        </w:rPr>
        <w:t>такође може подстаћи националне владе да унапреде своју инфраструктуру, чинећи их више одрживим, ресурсно ефикасним и чистим, као средства помоћу којих би могли да се привуку туристи и други извори страних инвестиција. Ово би, такође, требало да олакша даље одрживу индустријализацију, неопходну за економски раст, развој и иновације</w:t>
      </w:r>
      <w:r>
        <w:rPr>
          <w:rFonts w:ascii="Times New Roman" w:hAnsi="Times New Roman" w:cs="Times New Roman"/>
          <w:sz w:val="24"/>
          <w:szCs w:val="24"/>
          <w:lang w:val="ru-RU"/>
        </w:rPr>
        <w:t xml:space="preserve"> (</w:t>
      </w:r>
      <w:r>
        <w:rPr>
          <w:rFonts w:ascii="Times New Roman" w:hAnsi="Times New Roman" w:cs="Times New Roman"/>
          <w:sz w:val="24"/>
          <w:szCs w:val="24"/>
        </w:rPr>
        <w:t>UNWTO</w:t>
      </w:r>
      <w:r>
        <w:rPr>
          <w:rFonts w:ascii="Times New Roman" w:hAnsi="Times New Roman" w:cs="Times New Roman"/>
          <w:sz w:val="24"/>
          <w:szCs w:val="24"/>
          <w:lang w:val="ru-RU"/>
        </w:rPr>
        <w:t>, 2015)</w:t>
      </w:r>
      <w:r>
        <w:rPr>
          <w:rFonts w:ascii="Times New Roman" w:hAnsi="Times New Roman" w:cs="Times New Roman"/>
          <w:i/>
          <w:iCs/>
          <w:sz w:val="24"/>
          <w:szCs w:val="24"/>
          <w:lang w:val="ru-RU"/>
        </w:rPr>
        <w:t>.</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noProof/>
          <w:sz w:val="24"/>
          <w:szCs w:val="24"/>
        </w:rPr>
        <w:lastRenderedPageBreak/>
        <w:drawing>
          <wp:inline distT="0" distB="0" distL="0" distR="0">
            <wp:extent cx="1400175" cy="1400175"/>
            <wp:effectExtent l="19050" t="0" r="9525" b="0"/>
            <wp:docPr id="14" name="Slika 11" descr="Reduced inequaliti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Reduced inequalities">
                      <a:hlinkClick r:id="rId37"/>
                    </pic:cNvPr>
                    <pic:cNvPicPr>
                      <a:picLocks noChangeAspect="1" noChangeArrowheads="1"/>
                    </pic:cNvPicPr>
                  </pic:nvPicPr>
                  <pic:blipFill>
                    <a:blip r:embed="rId38"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 xml:space="preserve">Смањити неједнакост унутар и између држава. </w:t>
      </w:r>
      <w:r>
        <w:rPr>
          <w:rFonts w:ascii="Times New Roman" w:hAnsi="Times New Roman" w:cs="Times New Roman"/>
          <w:sz w:val="24"/>
          <w:szCs w:val="24"/>
          <w:lang w:val="ru-RU"/>
        </w:rPr>
        <w:t xml:space="preserve">Економски раст није довољан фактор за смањење сиромаштва уколико не укључује све димензије одрживог развоја. Еко-културни туризам обједињено третира питања природног и културног наслеђа, стварајући простор за креирање нових радних места и бољих услова за живот. Како би се смањила неједнакост </w:t>
      </w:r>
      <w:r>
        <w:rPr>
          <w:rFonts w:ascii="Times New Roman" w:hAnsi="Times New Roman" w:cs="Times New Roman"/>
          <w:i/>
          <w:iCs/>
          <w:sz w:val="24"/>
          <w:szCs w:val="24"/>
          <w:lang w:val="ru-RU"/>
        </w:rPr>
        <w:t>политика треба да буде универзална у принципу обраћања пажње на потребе угрожених и маргинализованих група(...).Важно је  спровођење принципа специјалног и различитог третмана за земље у развоју, посебно најмање развијене земље, у складу са споразумима Светске трговинске организације.</w:t>
      </w:r>
      <w:r>
        <w:rPr>
          <w:rFonts w:ascii="Times New Roman" w:hAnsi="Times New Roman" w:cs="Times New Roman"/>
          <w:sz w:val="24"/>
          <w:szCs w:val="24"/>
          <w:lang w:val="ru-RU"/>
        </w:rPr>
        <w:t xml:space="preserve">  Према </w:t>
      </w:r>
      <w:r>
        <w:rPr>
          <w:rFonts w:ascii="Times New Roman" w:hAnsi="Times New Roman" w:cs="Times New Roman"/>
          <w:sz w:val="24"/>
          <w:szCs w:val="24"/>
        </w:rPr>
        <w:t>UNWTO</w:t>
      </w:r>
      <w:r>
        <w:rPr>
          <w:rFonts w:ascii="Times New Roman" w:hAnsi="Times New Roman" w:cs="Times New Roman"/>
          <w:sz w:val="24"/>
          <w:szCs w:val="24"/>
          <w:lang w:val="ru-RU"/>
        </w:rPr>
        <w:t xml:space="preserve"> (</w:t>
      </w:r>
      <w:r>
        <w:rPr>
          <w:rFonts w:ascii="Times New Roman" w:hAnsi="Times New Roman" w:cs="Times New Roman"/>
          <w:sz w:val="24"/>
          <w:szCs w:val="24"/>
        </w:rPr>
        <w:t>UNWTO</w:t>
      </w:r>
      <w:r>
        <w:rPr>
          <w:rFonts w:ascii="Times New Roman" w:hAnsi="Times New Roman" w:cs="Times New Roman"/>
          <w:sz w:val="24"/>
          <w:szCs w:val="24"/>
          <w:lang w:val="ru-RU"/>
        </w:rPr>
        <w:t xml:space="preserve">, 2015), </w:t>
      </w:r>
      <w:r>
        <w:rPr>
          <w:rFonts w:ascii="Times New Roman" w:hAnsi="Times New Roman" w:cs="Times New Roman"/>
          <w:i/>
          <w:iCs/>
          <w:sz w:val="24"/>
          <w:szCs w:val="24"/>
          <w:lang w:val="ru-RU"/>
        </w:rPr>
        <w:t>туризам је такође ефикасно средство за земље у развоју да учествују у глобалној економији. Током 2014., најмање развијене земље (</w:t>
      </w:r>
      <w:r>
        <w:rPr>
          <w:rFonts w:ascii="Times New Roman" w:hAnsi="Times New Roman" w:cs="Times New Roman"/>
          <w:i/>
          <w:iCs/>
          <w:sz w:val="24"/>
          <w:szCs w:val="24"/>
        </w:rPr>
        <w:t>LDC</w:t>
      </w:r>
      <w:r w:rsidRPr="0056585C">
        <w:rPr>
          <w:rFonts w:ascii="Times New Roman" w:hAnsi="Times New Roman" w:cs="Times New Roman"/>
          <w:i/>
          <w:iCs/>
          <w:sz w:val="24"/>
          <w:szCs w:val="24"/>
          <w:lang w:val="ru-RU"/>
        </w:rPr>
        <w:t xml:space="preserve">- </w:t>
      </w:r>
      <w:r>
        <w:rPr>
          <w:rFonts w:ascii="Times New Roman" w:hAnsi="Times New Roman" w:cs="Times New Roman"/>
          <w:i/>
          <w:iCs/>
          <w:sz w:val="24"/>
          <w:szCs w:val="24"/>
        </w:rPr>
        <w:t>less</w:t>
      </w:r>
      <w:r w:rsidRPr="0056585C">
        <w:rPr>
          <w:rFonts w:ascii="Times New Roman" w:hAnsi="Times New Roman" w:cs="Times New Roman"/>
          <w:i/>
          <w:iCs/>
          <w:sz w:val="24"/>
          <w:szCs w:val="24"/>
          <w:lang w:val="ru-RU"/>
        </w:rPr>
        <w:t xml:space="preserve"> </w:t>
      </w:r>
      <w:r>
        <w:rPr>
          <w:rFonts w:ascii="Times New Roman" w:hAnsi="Times New Roman" w:cs="Times New Roman"/>
          <w:i/>
          <w:iCs/>
          <w:sz w:val="24"/>
          <w:szCs w:val="24"/>
        </w:rPr>
        <w:t>developed</w:t>
      </w:r>
      <w:r w:rsidRPr="0056585C">
        <w:rPr>
          <w:rFonts w:ascii="Times New Roman" w:hAnsi="Times New Roman" w:cs="Times New Roman"/>
          <w:i/>
          <w:iCs/>
          <w:sz w:val="24"/>
          <w:szCs w:val="24"/>
          <w:lang w:val="ru-RU"/>
        </w:rPr>
        <w:t xml:space="preserve"> </w:t>
      </w:r>
      <w:r>
        <w:rPr>
          <w:rFonts w:ascii="Times New Roman" w:hAnsi="Times New Roman" w:cs="Times New Roman"/>
          <w:i/>
          <w:iCs/>
          <w:sz w:val="24"/>
          <w:szCs w:val="24"/>
        </w:rPr>
        <w:t>countries</w:t>
      </w:r>
      <w:r>
        <w:rPr>
          <w:rFonts w:ascii="Times New Roman" w:hAnsi="Times New Roman" w:cs="Times New Roman"/>
          <w:i/>
          <w:iCs/>
          <w:sz w:val="24"/>
          <w:szCs w:val="24"/>
          <w:lang w:val="ru-RU"/>
        </w:rPr>
        <w:t>) добиле су осам пута више- 16,4 милијарди долара у извозу из међународног туризма, за разлику од 2,6 милијарди долара из 2000. године</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Туризам је, према томе, јако важан стуб економије чинећи 7% од укупног извоза код многих</w:t>
      </w:r>
      <w:r>
        <w:rPr>
          <w:rFonts w:ascii="Times New Roman" w:hAnsi="Times New Roman" w:cs="Times New Roman"/>
          <w:sz w:val="24"/>
          <w:szCs w:val="24"/>
          <w:lang w:val="ru-RU"/>
        </w:rPr>
        <w:t xml:space="preserve"> (</w:t>
      </w:r>
      <w:r>
        <w:rPr>
          <w:rFonts w:ascii="Times New Roman" w:hAnsi="Times New Roman" w:cs="Times New Roman"/>
          <w:i/>
          <w:iCs/>
          <w:sz w:val="24"/>
          <w:szCs w:val="24"/>
        </w:rPr>
        <w:t>LDC</w:t>
      </w:r>
      <w:r>
        <w:rPr>
          <w:rFonts w:ascii="Times New Roman" w:hAnsi="Times New Roman" w:cs="Times New Roman"/>
          <w:i/>
          <w:iCs/>
          <w:sz w:val="24"/>
          <w:szCs w:val="24"/>
          <w:lang w:val="ru-RU"/>
        </w:rPr>
        <w:t>).</w:t>
      </w:r>
    </w:p>
    <w:p w:rsidR="00363FD6" w:rsidRDefault="00363FD6" w:rsidP="00363FD6">
      <w:pPr>
        <w:shd w:val="clear" w:color="auto" w:fill="FFFFFF"/>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15" name="Slika 14" descr="Sustainable cities and communiti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Sustainable cities and communities">
                      <a:hlinkClick r:id="rId23"/>
                    </pic:cNvPr>
                    <pic:cNvPicPr>
                      <a:picLocks noChangeAspect="1" noChangeArrowheads="1"/>
                    </pic:cNvPicPr>
                  </pic:nvPicPr>
                  <pic:blipFill>
                    <a:blip r:embed="rId39"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 xml:space="preserve">Учинити градове инклузивним, сигурним, отпорним и одрживим. </w:t>
      </w:r>
      <w:r>
        <w:rPr>
          <w:rFonts w:ascii="Times New Roman" w:hAnsi="Times New Roman" w:cs="Times New Roman"/>
          <w:sz w:val="24"/>
          <w:szCs w:val="24"/>
          <w:lang w:val="ru-RU"/>
        </w:rPr>
        <w:t>Према сумираним циљевима</w:t>
      </w:r>
      <w:r>
        <w:rPr>
          <w:rFonts w:ascii="Times New Roman" w:hAnsi="Times New Roman" w:cs="Times New Roman"/>
          <w:i/>
          <w:iCs/>
          <w:sz w:val="24"/>
          <w:szCs w:val="24"/>
          <w:lang w:val="ru-RU"/>
        </w:rPr>
        <w:t>: До 2030. године, пожељно је повећати инклузивну и одрживу урбанизацију и способност за партиципативно, интегрално и одрживо планирање људских насеља и управљања у свим земљама(...)</w:t>
      </w:r>
    </w:p>
    <w:p w:rsidR="00363FD6" w:rsidRDefault="00363FD6" w:rsidP="00363FD6">
      <w:pPr>
        <w:shd w:val="clear" w:color="auto" w:fill="FFFFFF"/>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 xml:space="preserve">Потребно је ојачати напоре заштите и очувања културног и природног наслеђа(...).До 2030. године, обезбедити универзални приступ безбедним, инклузивним и приступачним, зеленим и јавним површинама, посебно за рањиве групе. </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Циљеви треба да подрже и </w:t>
      </w:r>
      <w:r>
        <w:rPr>
          <w:rFonts w:ascii="Times New Roman" w:hAnsi="Times New Roman" w:cs="Times New Roman"/>
          <w:i/>
          <w:iCs/>
          <w:sz w:val="24"/>
          <w:szCs w:val="24"/>
          <w:lang w:val="ru-RU"/>
        </w:rPr>
        <w:t xml:space="preserve">позитивне економске, социјалне и еколошке везе између урбаних, </w:t>
      </w:r>
      <w:r w:rsidRPr="0056585C">
        <w:rPr>
          <w:rFonts w:ascii="Times New Roman" w:hAnsi="Times New Roman" w:cs="Times New Roman"/>
          <w:i/>
          <w:iCs/>
          <w:sz w:val="24"/>
          <w:szCs w:val="24"/>
          <w:lang w:val="ru-RU"/>
        </w:rPr>
        <w:t>п</w:t>
      </w:r>
      <w:r>
        <w:rPr>
          <w:rFonts w:ascii="Times New Roman" w:hAnsi="Times New Roman" w:cs="Times New Roman"/>
          <w:i/>
          <w:iCs/>
          <w:sz w:val="24"/>
          <w:szCs w:val="24"/>
          <w:lang w:val="ru-RU"/>
        </w:rPr>
        <w:t xml:space="preserve">ери-урбаних и руралних подручја кроз јачање националне и регионалне развојне </w:t>
      </w:r>
      <w:r>
        <w:rPr>
          <w:rFonts w:ascii="Times New Roman" w:hAnsi="Times New Roman" w:cs="Times New Roman"/>
          <w:i/>
          <w:iCs/>
          <w:sz w:val="24"/>
          <w:szCs w:val="24"/>
          <w:lang w:val="ru-RU"/>
        </w:rPr>
        <w:lastRenderedPageBreak/>
        <w:t xml:space="preserve">политике, </w:t>
      </w:r>
      <w:r>
        <w:rPr>
          <w:rFonts w:ascii="Times New Roman" w:hAnsi="Times New Roman" w:cs="Times New Roman"/>
          <w:sz w:val="24"/>
          <w:szCs w:val="24"/>
          <w:lang w:val="ru-RU"/>
        </w:rPr>
        <w:t xml:space="preserve">кроз </w:t>
      </w:r>
      <w:r>
        <w:rPr>
          <w:rFonts w:ascii="Times New Roman" w:hAnsi="Times New Roman" w:cs="Times New Roman"/>
          <w:i/>
          <w:iCs/>
          <w:sz w:val="24"/>
          <w:szCs w:val="24"/>
          <w:lang w:val="ru-RU"/>
        </w:rPr>
        <w:t xml:space="preserve">интегрисане политике и планове према инклузији, ефикасном коришћењу ресурса, уз ублажавање и прилагођавање климатским променама и отпорност на катастрофе.  </w:t>
      </w:r>
      <w:r>
        <w:rPr>
          <w:rFonts w:ascii="Times New Roman" w:hAnsi="Times New Roman" w:cs="Times New Roman"/>
          <w:sz w:val="24"/>
          <w:szCs w:val="24"/>
          <w:lang w:val="ru-RU"/>
        </w:rPr>
        <w:t xml:space="preserve">Предлаже се усклађивање са </w:t>
      </w:r>
      <w:r>
        <w:rPr>
          <w:rFonts w:ascii="Times New Roman" w:hAnsi="Times New Roman" w:cs="Times New Roman"/>
          <w:i/>
          <w:iCs/>
          <w:sz w:val="24"/>
          <w:szCs w:val="24"/>
          <w:lang w:val="ru-RU"/>
        </w:rPr>
        <w:t xml:space="preserve">Оквиром за  смањење ризика од катастрофа 2015-2030., </w:t>
      </w:r>
      <w:r>
        <w:rPr>
          <w:rFonts w:ascii="Times New Roman" w:hAnsi="Times New Roman" w:cs="Times New Roman"/>
          <w:sz w:val="24"/>
          <w:szCs w:val="24"/>
          <w:lang w:val="ru-RU"/>
        </w:rPr>
        <w:t xml:space="preserve">кроз холистичко управљање ризиком од катастрофа на свим нивоима. На основу сумираних циљева које је потребно остварити, констатујем да је ново системско решење са стратегијама повезивања и партиципативним облицима управљања (заједно са креирањем нових рута, и управљањем ризика наслеђа и посетама), идеалан одговор за постизање жељених циљева. Еко-културни туризам на добар начин повезује културно и природно наслеђе, како  у урбаним, тако и у пери-урбаним и руралним зонама. Такође, ове различите зоне су природно повезане заштићеним подручјима тако да се формира идеалан простор за тестирање препорука, које ће  бити предложене у петом и шестом поглављу доктората, који се односе на студију случаја НП Ђердап и моделовање нових системских решења. Моделовање, поред партиципативног управљачког оквира, даје  препоруке које се тичу развоја еко-културног тржишта формирањем нових производа, уз неопходне препоруке за креирање превентивних мера за управљање ризицима наслеђа. То је осмишљено кроз креирање посебних врста пулова у осигурању, са циљем поделе потенцијалних ризика од катастрофа, које могу погодити заштићена подручја са припадајућим наслеђем. </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Предности и шансе урбаних средина огледају се у томе што градови представљају приступачније хабове (чворишта): идеја, креативности, трговине, продуктивности, науке, образовања, здравства, генерално друштвеног развоја и сл. Социјална и економска перспектива а све више и културна су кроз одрживи развој прилично заступљене категорије. Ипак, мане и недостаци градова се огледају у растућем нивоу загађења, мањку радних места, честој потреби за новом инфраструктуром, одржавањем, гужвама у саобраћају и сл. </w:t>
      </w:r>
      <w:r>
        <w:rPr>
          <w:rFonts w:ascii="Times New Roman" w:hAnsi="Times New Roman" w:cs="Times New Roman"/>
          <w:i/>
          <w:iCs/>
          <w:sz w:val="24"/>
          <w:szCs w:val="24"/>
          <w:lang w:val="ru-RU"/>
        </w:rPr>
        <w:t>Изазови у градовима могу бити превазиђени на начин који им омогућава да наставе да напредују и расту, уз истовремено побољшање коришћења ресурса и смањење загађења и сиромаштва.</w:t>
      </w:r>
      <w:r>
        <w:rPr>
          <w:rFonts w:ascii="Times New Roman" w:hAnsi="Times New Roman" w:cs="Times New Roman"/>
          <w:sz w:val="24"/>
          <w:szCs w:val="24"/>
          <w:lang w:val="ru-RU"/>
        </w:rPr>
        <w:t xml:space="preserve"> Идеја је да у будућности градови створе могућности за све становнике, којима ће бити омогућен приступ основиним услугама енергије, становања, превоза, и повољних животних услова. Уједно, синергија коју је могуће остварити деловањем еко-културног туризма са побочним гранама, на добар начин је у могућности да одговори на изазове са којима се суочавају градови. U</w:t>
      </w:r>
      <w:r>
        <w:rPr>
          <w:rFonts w:ascii="Times New Roman" w:hAnsi="Times New Roman" w:cs="Times New Roman"/>
          <w:sz w:val="24"/>
          <w:szCs w:val="24"/>
        </w:rPr>
        <w:t>NWTO</w:t>
      </w:r>
      <w:r>
        <w:rPr>
          <w:rFonts w:ascii="Times New Roman" w:hAnsi="Times New Roman" w:cs="Times New Roman"/>
          <w:sz w:val="24"/>
          <w:szCs w:val="24"/>
          <w:lang w:val="ru-RU"/>
        </w:rPr>
        <w:t xml:space="preserve"> наводи да </w:t>
      </w:r>
      <w:r>
        <w:rPr>
          <w:rFonts w:ascii="Times New Roman" w:hAnsi="Times New Roman" w:cs="Times New Roman"/>
          <w:sz w:val="24"/>
          <w:szCs w:val="24"/>
          <w:lang w:val="ru-RU"/>
        </w:rPr>
        <w:lastRenderedPageBreak/>
        <w:t xml:space="preserve">одрживи туризам има потенцијал да унапреди урбану инфраструктуру и универзалну доступност, промовишући регенерацију подручја и очување културног и природног наслеђа, као средства од којих зависи. </w:t>
      </w:r>
      <w:r>
        <w:rPr>
          <w:rFonts w:ascii="Times New Roman" w:hAnsi="Times New Roman" w:cs="Times New Roman"/>
          <w:i/>
          <w:iCs/>
          <w:sz w:val="24"/>
          <w:szCs w:val="24"/>
          <w:lang w:val="ru-RU"/>
        </w:rPr>
        <w:t xml:space="preserve">Већа улагања у зелене инфраструктуре би требало да резултирају паметнијим и еколошким градовима од којих становништво и туристи могу имати користи </w:t>
      </w:r>
      <w:r>
        <w:rPr>
          <w:rFonts w:ascii="Times New Roman" w:hAnsi="Times New Roman" w:cs="Times New Roman"/>
          <w:sz w:val="24"/>
          <w:szCs w:val="24"/>
          <w:lang w:val="ru-RU"/>
        </w:rPr>
        <w:t>(</w:t>
      </w:r>
      <w:r>
        <w:rPr>
          <w:rFonts w:ascii="Times New Roman" w:hAnsi="Times New Roman" w:cs="Times New Roman"/>
          <w:sz w:val="24"/>
          <w:szCs w:val="24"/>
        </w:rPr>
        <w:t>UNWTO</w:t>
      </w:r>
      <w:r>
        <w:rPr>
          <w:rFonts w:ascii="Times New Roman" w:hAnsi="Times New Roman" w:cs="Times New Roman"/>
          <w:sz w:val="24"/>
          <w:szCs w:val="24"/>
          <w:lang w:val="ru-RU"/>
        </w:rPr>
        <w:t>, 2015).</w:t>
      </w:r>
    </w:p>
    <w:p w:rsidR="00363FD6" w:rsidRDefault="00363FD6" w:rsidP="00363FD6">
      <w:pPr>
        <w:shd w:val="clear" w:color="auto" w:fill="FFFFFF"/>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16" name="Slika 39" descr="Responsible consumption and productio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descr="Responsible consumption and production">
                      <a:hlinkClick r:id="rId40"/>
                    </pic:cNvPr>
                    <pic:cNvPicPr>
                      <a:picLocks noChangeAspect="1" noChangeArrowheads="1"/>
                    </pic:cNvPicPr>
                  </pic:nvPicPr>
                  <pic:blipFill>
                    <a:blip r:embed="rId41"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 xml:space="preserve">Осигурати одрживе обрасце потрошње и производње. </w:t>
      </w:r>
      <w:r>
        <w:rPr>
          <w:rFonts w:ascii="Times New Roman" w:hAnsi="Times New Roman" w:cs="Times New Roman"/>
          <w:sz w:val="24"/>
          <w:szCs w:val="24"/>
          <w:lang w:val="ru-RU"/>
        </w:rPr>
        <w:t xml:space="preserve">Овај циљ еко-културни туризам у потпуности и пуној снази подржава својом природом. Одржива потрошња и производња претпостављају </w:t>
      </w:r>
      <w:r>
        <w:rPr>
          <w:rFonts w:ascii="Times New Roman" w:hAnsi="Times New Roman" w:cs="Times New Roman"/>
          <w:i/>
          <w:iCs/>
          <w:sz w:val="24"/>
          <w:szCs w:val="24"/>
          <w:lang w:val="ru-RU"/>
        </w:rPr>
        <w:t xml:space="preserve">промоцију ресурса и енергетске ефикасности, одрживе инфраструктуре, обезбеђивање приступа основним услугама, зелених и пристојних послова и бољи квалитет живота за све. </w:t>
      </w:r>
      <w:r>
        <w:rPr>
          <w:rFonts w:ascii="Times New Roman" w:hAnsi="Times New Roman" w:cs="Times New Roman"/>
          <w:sz w:val="24"/>
          <w:szCs w:val="24"/>
          <w:lang w:val="ru-RU"/>
        </w:rPr>
        <w:t xml:space="preserve">Имплементација овог циља претпоставља и помаже да се постигну: </w:t>
      </w:r>
      <w:r>
        <w:rPr>
          <w:rFonts w:ascii="Times New Roman" w:hAnsi="Times New Roman" w:cs="Times New Roman"/>
          <w:i/>
          <w:iCs/>
          <w:sz w:val="24"/>
          <w:szCs w:val="24"/>
          <w:lang w:val="ru-RU"/>
        </w:rPr>
        <w:t>укупни развојни планови, смањења будућих економских, еколошких и социјалних трошкова, уз јачање економске конкурентности и смањење сиромаштва.</w:t>
      </w:r>
      <w:r>
        <w:rPr>
          <w:rFonts w:ascii="Times New Roman" w:hAnsi="Times New Roman" w:cs="Times New Roman"/>
          <w:sz w:val="24"/>
          <w:szCs w:val="24"/>
          <w:shd w:val="clear" w:color="auto" w:fill="FFFFFF"/>
          <w:lang w:val="ru-RU"/>
        </w:rPr>
        <w:t xml:space="preserve"> </w:t>
      </w:r>
      <w:r>
        <w:rPr>
          <w:rFonts w:ascii="Times New Roman" w:hAnsi="Times New Roman" w:cs="Times New Roman"/>
          <w:sz w:val="24"/>
          <w:szCs w:val="24"/>
          <w:lang w:val="ru-RU"/>
        </w:rPr>
        <w:t xml:space="preserve">Развој еко-културног туризма, који прептоставља повезивање еколошког, креативног и културног ресора, кроз разне форме међусекторског деловања, доприноси креирању нових производа, радних места, и апсолутној промоцији овог циља. Такође, то претпоставља употребу природног и културног наслеђа на најбољи начин, обезбеђујући одрживи развој заштићених подручја. Почетна претпоставка у потциљевима је </w:t>
      </w:r>
      <w:r>
        <w:rPr>
          <w:rFonts w:ascii="Times New Roman" w:hAnsi="Times New Roman" w:cs="Times New Roman"/>
          <w:i/>
          <w:iCs/>
          <w:sz w:val="24"/>
          <w:szCs w:val="24"/>
          <w:lang w:val="ru-RU"/>
        </w:rPr>
        <w:t>усвајање десетогодишњег оквира за одрживу производњу и потрошњу(</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До 2030., кроз постизање одрживог управљања и ефикасног коришћења природних ресурса(</w:t>
      </w:r>
      <w:r>
        <w:rPr>
          <w:rFonts w:ascii="Times New Roman" w:hAnsi="Times New Roman" w:cs="Times New Roman"/>
          <w:sz w:val="24"/>
          <w:szCs w:val="24"/>
          <w:lang w:val="ru-RU"/>
        </w:rPr>
        <w:t>...)</w:t>
      </w:r>
      <w:r>
        <w:rPr>
          <w:rFonts w:ascii="Times New Roman" w:hAnsi="Times New Roman" w:cs="Times New Roman"/>
          <w:i/>
          <w:iCs/>
          <w:sz w:val="24"/>
          <w:szCs w:val="24"/>
          <w:lang w:val="ru-RU"/>
        </w:rPr>
        <w:t>До 2030. године, циљ је значајно смањити стварање отпада кроз превенцију, смањење, рециклажу и поновну употребу(...)</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До 2030. године, обезбедити да људи свуда имају релевантне информације и свест о одрживом развоју и начину живота у складу са природом(...)Обезбедити подршку земљама у развоју да ојачају своје научне и технолошке капацитете да крену у правцу одрживог обрасца потрошње и производње.</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последњи, можда уједно и најзначајнији потциљ на који у потпуности еко-културни туризам одговара односи се на </w:t>
      </w:r>
      <w:r>
        <w:rPr>
          <w:rFonts w:ascii="Times New Roman" w:hAnsi="Times New Roman" w:cs="Times New Roman"/>
          <w:i/>
          <w:iCs/>
          <w:sz w:val="24"/>
          <w:szCs w:val="24"/>
          <w:lang w:val="ru-RU"/>
        </w:rPr>
        <w:t xml:space="preserve">развој и имплементацију алата за праћење </w:t>
      </w:r>
      <w:r>
        <w:rPr>
          <w:rFonts w:ascii="Times New Roman" w:hAnsi="Times New Roman" w:cs="Times New Roman"/>
          <w:i/>
          <w:iCs/>
          <w:sz w:val="24"/>
          <w:szCs w:val="24"/>
          <w:lang w:val="ru-RU"/>
        </w:rPr>
        <w:lastRenderedPageBreak/>
        <w:t xml:space="preserve">утицаја на одрживои развој од стране одрживог туризма који ствара радна места и промовише локалну културу и производе. </w:t>
      </w:r>
      <w:r>
        <w:rPr>
          <w:rFonts w:ascii="Times New Roman" w:hAnsi="Times New Roman" w:cs="Times New Roman"/>
          <w:sz w:val="24"/>
          <w:szCs w:val="24"/>
          <w:lang w:val="ru-RU"/>
        </w:rPr>
        <w:t xml:space="preserve">Сви потциљеви отварају могућност за фактичко увођење еко-културног туризма у локалне, регионалне и националне политике с обзиром да он у својој суштини претпоставља жељени вид продукције и конзумације, која је у складу са принципима одрживог развоја и одрживости. На тај начин он обезбеђује и одрживи развој заштићених подручја са припадајућим наслеђем. </w:t>
      </w:r>
      <w:r>
        <w:rPr>
          <w:rFonts w:ascii="Times New Roman" w:hAnsi="Times New Roman" w:cs="Times New Roman"/>
          <w:i/>
          <w:iCs/>
          <w:sz w:val="24"/>
          <w:szCs w:val="24"/>
          <w:lang w:val="ru-RU"/>
        </w:rPr>
        <w:t>Програм одрживог развоја туризма (</w:t>
      </w:r>
      <w:r>
        <w:rPr>
          <w:rFonts w:ascii="Times New Roman" w:hAnsi="Times New Roman" w:cs="Times New Roman"/>
          <w:i/>
          <w:iCs/>
          <w:sz w:val="24"/>
          <w:szCs w:val="24"/>
        </w:rPr>
        <w:t>STP</w:t>
      </w:r>
      <w:r>
        <w:rPr>
          <w:rFonts w:ascii="Times New Roman" w:hAnsi="Times New Roman" w:cs="Times New Roman"/>
          <w:i/>
          <w:iCs/>
          <w:sz w:val="24"/>
          <w:szCs w:val="24"/>
          <w:lang w:val="ru-RU"/>
        </w:rPr>
        <w:t>) са 10-годишњим оквиром; Програм одрживе потрошње и производних образаца (10</w:t>
      </w:r>
      <w:r>
        <w:rPr>
          <w:rFonts w:ascii="Times New Roman" w:hAnsi="Times New Roman" w:cs="Times New Roman"/>
          <w:i/>
          <w:iCs/>
          <w:sz w:val="24"/>
          <w:szCs w:val="24"/>
        </w:rPr>
        <w:t>IFP</w:t>
      </w:r>
      <w:r>
        <w:rPr>
          <w:rFonts w:ascii="Times New Roman" w:hAnsi="Times New Roman" w:cs="Times New Roman"/>
          <w:i/>
          <w:iCs/>
          <w:sz w:val="24"/>
          <w:szCs w:val="24"/>
          <w:lang w:val="ru-RU"/>
        </w:rPr>
        <w:t xml:space="preserve">) има за циљ развијање таквог </w:t>
      </w:r>
      <w:r>
        <w:rPr>
          <w:rFonts w:ascii="Times New Roman" w:hAnsi="Times New Roman" w:cs="Times New Roman"/>
          <w:i/>
          <w:iCs/>
          <w:sz w:val="24"/>
          <w:szCs w:val="24"/>
        </w:rPr>
        <w:t>SCP</w:t>
      </w:r>
      <w:r>
        <w:rPr>
          <w:rFonts w:ascii="Times New Roman" w:hAnsi="Times New Roman" w:cs="Times New Roman"/>
          <w:i/>
          <w:iCs/>
          <w:sz w:val="24"/>
          <w:szCs w:val="24"/>
          <w:lang w:val="ru-RU"/>
        </w:rPr>
        <w:t xml:space="preserve"> праксе, укључујући и ресурсе ефикасне иницијативе која резултира појачаним економским, социјалним и еколошким резултатима </w:t>
      </w:r>
      <w:r>
        <w:rPr>
          <w:rFonts w:ascii="Times New Roman" w:hAnsi="Times New Roman" w:cs="Times New Roman"/>
          <w:sz w:val="24"/>
          <w:szCs w:val="24"/>
          <w:lang w:val="ru-RU"/>
        </w:rPr>
        <w:t>(</w:t>
      </w:r>
      <w:r>
        <w:rPr>
          <w:rFonts w:ascii="Times New Roman" w:hAnsi="Times New Roman" w:cs="Times New Roman"/>
          <w:sz w:val="24"/>
          <w:szCs w:val="24"/>
        </w:rPr>
        <w:t>UNWTO</w:t>
      </w:r>
      <w:r>
        <w:rPr>
          <w:rFonts w:ascii="Times New Roman" w:hAnsi="Times New Roman" w:cs="Times New Roman"/>
          <w:sz w:val="24"/>
          <w:szCs w:val="24"/>
          <w:lang w:val="ru-RU"/>
        </w:rPr>
        <w:t>, 2015)</w:t>
      </w:r>
      <w:r>
        <w:rPr>
          <w:rFonts w:ascii="Times New Roman" w:hAnsi="Times New Roman" w:cs="Times New Roman"/>
          <w:i/>
          <w:iCs/>
          <w:sz w:val="24"/>
          <w:szCs w:val="24"/>
          <w:lang w:val="ru-RU"/>
        </w:rPr>
        <w:t>.</w:t>
      </w:r>
    </w:p>
    <w:p w:rsidR="00363FD6" w:rsidRDefault="00363FD6" w:rsidP="00363FD6">
      <w:pPr>
        <w:shd w:val="clear" w:color="auto" w:fill="FFFFFF"/>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sz w:val="24"/>
          <w:szCs w:val="24"/>
          <w:lang w:val="ru-RU"/>
        </w:rPr>
        <w:t>.</w:t>
      </w:r>
      <w:r>
        <w:rPr>
          <w:rFonts w:ascii="Times New Roman" w:hAnsi="Times New Roman" w:cs="Times New Roman"/>
          <w:noProof/>
          <w:sz w:val="24"/>
          <w:szCs w:val="24"/>
        </w:rPr>
        <w:drawing>
          <wp:inline distT="0" distB="0" distL="0" distR="0">
            <wp:extent cx="1400175" cy="1400175"/>
            <wp:effectExtent l="19050" t="0" r="9525" b="0"/>
            <wp:docPr id="17" name="Slika 3" descr="Climate Actio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Climate Action">
                      <a:hlinkClick r:id="rId42"/>
                    </pic:cNvPr>
                    <pic:cNvPicPr>
                      <a:picLocks noChangeAspect="1" noChangeArrowheads="1"/>
                    </pic:cNvPicPr>
                  </pic:nvPicPr>
                  <pic:blipFill>
                    <a:blip r:embed="rId43"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 xml:space="preserve">Акција за климатске промене. </w:t>
      </w:r>
      <w:r>
        <w:rPr>
          <w:rFonts w:ascii="Times New Roman" w:hAnsi="Times New Roman" w:cs="Times New Roman"/>
          <w:sz w:val="24"/>
          <w:szCs w:val="24"/>
          <w:lang w:val="ru-RU"/>
        </w:rPr>
        <w:t xml:space="preserve">У фокусу је јачање отпорности и способности адаптације на климатске опасности, у вези са природним катастрофама у свим земљама. Предлози се огледају у бољој интеграцији мера климатских промена у националним политикама, стратегијама и плановима; образовању, подизању свести, капацитета (људских и институционалних) како би могли да се адаптирају на настале промене и смање нежељене негативне утицаје. </w:t>
      </w:r>
      <w:r w:rsidRPr="009334DB">
        <w:rPr>
          <w:rFonts w:ascii="Times New Roman" w:hAnsi="Times New Roman" w:cs="Times New Roman"/>
          <w:iCs/>
          <w:sz w:val="24"/>
          <w:szCs w:val="24"/>
          <w:lang w:val="ru-RU"/>
        </w:rPr>
        <w:t xml:space="preserve">Један од циљева </w:t>
      </w:r>
      <w:r>
        <w:rPr>
          <w:rFonts w:ascii="Times New Roman" w:hAnsi="Times New Roman" w:cs="Times New Roman"/>
          <w:iCs/>
          <w:sz w:val="24"/>
          <w:szCs w:val="24"/>
          <w:lang w:val="ru-RU"/>
        </w:rPr>
        <w:t>усмерен је на</w:t>
      </w:r>
      <w:r>
        <w:rPr>
          <w:rFonts w:ascii="Times New Roman" w:hAnsi="Times New Roman" w:cs="Times New Roman"/>
          <w:i/>
          <w:iCs/>
          <w:sz w:val="24"/>
          <w:szCs w:val="24"/>
          <w:lang w:val="ru-RU"/>
        </w:rPr>
        <w:t xml:space="preserve"> обавезе које се односе на развијене земље у вези са препорукама Оквирне конвенције Уједињених нација о климатским променама у циљу мобилисања заједничких 100 милијарди долара годишње(...) До 2020. године средства треба да се прикупе из свих извора, како би се могло одговорити на потребе земаља у развоју </w:t>
      </w:r>
      <w:r>
        <w:rPr>
          <w:rFonts w:ascii="Times New Roman" w:hAnsi="Times New Roman" w:cs="Times New Roman"/>
          <w:sz w:val="24"/>
          <w:szCs w:val="24"/>
          <w:lang w:val="ru-RU"/>
        </w:rPr>
        <w:t xml:space="preserve">у контексту значајних акција ублажавања ризика, који прете и угрожавају заштићена подручја, што би обезбедило </w:t>
      </w:r>
      <w:r>
        <w:rPr>
          <w:rFonts w:ascii="Times New Roman" w:hAnsi="Times New Roman" w:cs="Times New Roman"/>
          <w:i/>
          <w:iCs/>
          <w:sz w:val="24"/>
          <w:szCs w:val="24"/>
          <w:lang w:val="ru-RU"/>
        </w:rPr>
        <w:t>операционализацију Фонда Зелене климе кроз капитализације у најкраћем могућем року.</w:t>
      </w:r>
      <w:r>
        <w:rPr>
          <w:rFonts w:ascii="Times New Roman" w:hAnsi="Times New Roman" w:cs="Times New Roman"/>
          <w:sz w:val="24"/>
          <w:szCs w:val="24"/>
          <w:lang w:val="ru-RU"/>
        </w:rPr>
        <w:t xml:space="preserve"> У контексту студије случаја Ђердап и доприноса одрживом развоју заштићених подручја, можда не овај пут директно посредством еко-културног туризма, али свакако развојем партнерства и креирањем неких нових видова  «одрживог осигурања», створила би се могућност да се  осигуравају заштићена подручја са </w:t>
      </w:r>
      <w:r>
        <w:rPr>
          <w:rFonts w:ascii="Times New Roman" w:hAnsi="Times New Roman" w:cs="Times New Roman"/>
          <w:sz w:val="24"/>
          <w:szCs w:val="24"/>
          <w:lang w:val="ru-RU"/>
        </w:rPr>
        <w:lastRenderedPageBreak/>
        <w:t>припадајућим наслеђем, које представља предуслов за формирање нових производа / еко-културних рута. Више речи у вези са идејом формирања пулова у осигурању, са циљем управљања ризицима наслеђа биће дато у оквиру шестог дела који се односи на моделовање новог системског решења.</w:t>
      </w:r>
    </w:p>
    <w:p w:rsidR="00363FD6" w:rsidRDefault="00363FD6" w:rsidP="00363FD6">
      <w:pPr>
        <w:shd w:val="clear" w:color="auto" w:fill="FFFFFF"/>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18" name="Slika 6" descr="Life below wat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Life below water">
                      <a:hlinkClick r:id="rId23"/>
                    </pic:cNvPr>
                    <pic:cNvPicPr>
                      <a:picLocks noChangeAspect="1" noChangeArrowheads="1"/>
                    </pic:cNvPicPr>
                  </pic:nvPicPr>
                  <pic:blipFill>
                    <a:blip r:embed="rId44"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Живот под водом.</w:t>
      </w:r>
      <w:r>
        <w:rPr>
          <w:rFonts w:ascii="Times New Roman" w:hAnsi="Times New Roman" w:cs="Times New Roman"/>
          <w:sz w:val="24"/>
          <w:szCs w:val="24"/>
          <w:lang w:val="ru-RU"/>
        </w:rPr>
        <w:t xml:space="preserve"> Иако се овај циљ посебно односи на океане и мора, у контексту ове дисертације и студије случаја НП Ђердап, те доприноса еко-културног туризма, циљ треба сматрати значајним због Дунавског тока, који повезује велики број земаља и улива се у Црно Море. </w:t>
      </w:r>
      <w:r>
        <w:rPr>
          <w:rFonts w:ascii="Times New Roman" w:hAnsi="Times New Roman" w:cs="Times New Roman"/>
          <w:i/>
          <w:iCs/>
          <w:sz w:val="24"/>
          <w:szCs w:val="24"/>
          <w:lang w:val="ru-RU"/>
        </w:rPr>
        <w:t>До 2025. године идеја је спречити и значајно смањити загађења сваке врсте, нарочито од активности на копну, укључујући и морске отпатке и нутријенте загађења(...)До 2020. године предвиђа се одрживо управљање и заштита морских и приобалних екосистема како би се избегли значајни негативни утицаји(</w:t>
      </w:r>
      <w:r>
        <w:rPr>
          <w:rFonts w:ascii="Times New Roman" w:hAnsi="Times New Roman" w:cs="Times New Roman"/>
          <w:sz w:val="24"/>
          <w:szCs w:val="24"/>
          <w:lang w:val="ru-RU"/>
        </w:rPr>
        <w:t>...)</w:t>
      </w:r>
      <w:r>
        <w:rPr>
          <w:rFonts w:ascii="Times New Roman" w:hAnsi="Times New Roman" w:cs="Times New Roman"/>
          <w:i/>
          <w:iCs/>
          <w:sz w:val="24"/>
          <w:szCs w:val="24"/>
          <w:lang w:val="ru-RU"/>
        </w:rPr>
        <w:t>До 2020. године, потребно је регулисати нелегални, непријављени и нерегулисани риболов(...) До 2030. године, предвиђено је повећање економске користи за острвске, земље у развоју и најмање развијене земље кроз одрживо коришћење морских и водених ресурса, укључујући и одрживо управљање рибарством, аквакултуром и туризмом.</w:t>
      </w:r>
      <w:r>
        <w:rPr>
          <w:rFonts w:ascii="Times New Roman" w:hAnsi="Times New Roman" w:cs="Times New Roman"/>
          <w:sz w:val="24"/>
          <w:szCs w:val="24"/>
          <w:lang w:val="ru-RU"/>
        </w:rPr>
        <w:t xml:space="preserve"> Еко-културни туризам кроз разноврсне понуде речних спортова, наутичких рута, може имати позитивни импакт када је реч о одрживом коришћењу Дунава. Уједно, еко-културни туризам спаја ова питања са природним и богатим културним наслеђем, које је углавном у оквирима НП Ђердап позиционирано  на Дунавској обали.</w:t>
      </w:r>
    </w:p>
    <w:p w:rsidR="00363FD6" w:rsidRDefault="00363FD6" w:rsidP="00363FD6">
      <w:pPr>
        <w:shd w:val="clear" w:color="auto" w:fill="FFFFFF"/>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19" name="Slika 9" descr="Life on lan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Life on land">
                      <a:hlinkClick r:id="rId45"/>
                    </pic:cNvPr>
                    <pic:cNvPicPr>
                      <a:picLocks noChangeAspect="1" noChangeArrowheads="1"/>
                    </pic:cNvPicPr>
                  </pic:nvPicPr>
                  <pic:blipFill>
                    <a:blip r:embed="rId46"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Живот на земљи.</w:t>
      </w:r>
      <w:r>
        <w:rPr>
          <w:rFonts w:ascii="Times New Roman" w:hAnsi="Times New Roman" w:cs="Times New Roman"/>
          <w:sz w:val="24"/>
          <w:szCs w:val="24"/>
          <w:lang w:val="ru-RU"/>
        </w:rPr>
        <w:t xml:space="preserve"> Претпоставља одрживо управљање шумама, борбу против дезертификације, заустављање деградације земљишта, заустављање губитка биодиверзитета. Према активностима предвиђено је очување заштићених </w:t>
      </w:r>
      <w:r>
        <w:rPr>
          <w:rFonts w:ascii="Times New Roman" w:hAnsi="Times New Roman" w:cs="Times New Roman"/>
          <w:sz w:val="24"/>
          <w:szCs w:val="24"/>
          <w:lang w:val="ru-RU"/>
        </w:rPr>
        <w:lastRenderedPageBreak/>
        <w:t xml:space="preserve">подручја. </w:t>
      </w:r>
      <w:r>
        <w:rPr>
          <w:rFonts w:ascii="Times New Roman" w:hAnsi="Times New Roman" w:cs="Times New Roman"/>
          <w:i/>
          <w:iCs/>
          <w:sz w:val="24"/>
          <w:szCs w:val="24"/>
          <w:lang w:val="ru-RU"/>
        </w:rPr>
        <w:t>До 2020. године потребно је обезбедити очување, обнављање и одрживо коришћење земаљских и слатководних екосистема и њихових услуга, посебно шума, мочвара, планина, у складу са обавезама према међународним споразумима(...)До 2020. године, промовисати имплементацију одрживог управљања свим врстама шума, зауставити сече шума, обновити деградиране шуме и повећати пошумљавање глобално(...)До 2030. годин,  потребно је активирати борбу против суше, обновити деградирано земљиште, укључујући и земље које имају проблем са пустињама, сушама и поплавама.</w:t>
      </w:r>
      <w:r>
        <w:rPr>
          <w:rFonts w:ascii="Times New Roman" w:hAnsi="Times New Roman" w:cs="Times New Roman"/>
          <w:sz w:val="24"/>
          <w:szCs w:val="24"/>
          <w:lang w:val="ru-RU"/>
        </w:rPr>
        <w:t xml:space="preserve"> Еко-културни туризам кроз боље међусекторско повезивање релевантних институција, кроз усвајање акционих планова управљања ризицима, може учинити доступним природно и културно наслеђе. Операционализација поменутог тока може бити потпомогнута развојем нових производа еко-културних рута, уз промоцију вредности које се тичу очувања и одрживог коришћења животне средине, фер расподеле, очувања биодиверзитета и културне разноликости. Посебно значајно, у контексту студије случаја НП Ђердап, јесте укључивање ЈП Ђердап у процесе, кроз партнерства са приватним и цивилним сектором. Више речи о томе ће бити у предложеном моделовању новог системског решења и у делу доктората који детаљније анализира студију случаја НП Ђердап (поглавља: 5 и 6.).</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20" name="Slika 12" descr="Peace, justice and strong institution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Peace, justice and strong institutions">
                      <a:hlinkClick r:id="rId47"/>
                    </pic:cNvPr>
                    <pic:cNvPicPr>
                      <a:picLocks noChangeAspect="1" noChangeArrowheads="1"/>
                    </pic:cNvPicPr>
                  </pic:nvPicPr>
                  <pic:blipFill>
                    <a:blip r:embed="rId48"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Промоција праведности, мира и инклузивног друштва са циљем смањења насиља и обезбеђења фундаменталних слобода широм света. Будући да је еко-културни туризам носилац културних и природних вредности, кроз своју понуду обезбеђује на еко-културном тржишту контакт и интеракцију између посетилаца и локалног становништва. На тај начин еко-културни туризам постаје изврсни „културни дипломата“, обезбеђујући размену знања различитих култура кроз интеркултурни дијалог и промоцију идеја о мирном, инклузивном, праведном и ненасилном друштву. </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noProof/>
          <w:sz w:val="24"/>
          <w:szCs w:val="24"/>
        </w:rPr>
        <w:lastRenderedPageBreak/>
        <w:drawing>
          <wp:inline distT="0" distB="0" distL="0" distR="0">
            <wp:extent cx="1400175" cy="1400175"/>
            <wp:effectExtent l="19050" t="0" r="9525" b="0"/>
            <wp:docPr id="21" name="Slika 37" descr="Partnerships for the goal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descr="Partnerships for the goals">
                      <a:hlinkClick r:id="rId49"/>
                    </pic:cNvPr>
                    <pic:cNvPicPr>
                      <a:picLocks noChangeAspect="1" noChangeArrowheads="1"/>
                    </pic:cNvPicPr>
                  </pic:nvPicPr>
                  <pic:blipFill>
                    <a:blip r:embed="rId50"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i/>
          <w:iCs/>
          <w:sz w:val="24"/>
          <w:szCs w:val="24"/>
          <w:lang w:val="ru-RU"/>
        </w:rPr>
        <w:t>Стварање глобалних партнерстава за остваривање циљева одрживог развоја</w:t>
      </w:r>
      <w:r>
        <w:rPr>
          <w:rFonts w:ascii="Times New Roman" w:hAnsi="Times New Roman" w:cs="Times New Roman"/>
          <w:sz w:val="24"/>
          <w:szCs w:val="24"/>
          <w:lang w:val="ru-RU"/>
        </w:rPr>
        <w:t xml:space="preserve">. Како би програми одрживог развоја били успешно имплементирани, они претпостављају усаглашено заједничко деловање између свих сектора. У том смислу се истиче значај партнерства, који је и у 5. поглављу ове дисертације посебно наглашен кроз моделовање новог системског решења. Партиципативно управљање, са применом стратегије повезивања, може омогућити боље услове за постизање одрживог развоја заштићених подручја.  </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Еко-културни туризам својим деловањем подстиче локални, регионални и национални развој, али и међународну сарадњу, уз већу инклузију рањивих група кроз креирање нових радних места. Потребна су партнерства која ће </w:t>
      </w:r>
      <w:r>
        <w:rPr>
          <w:rFonts w:ascii="Times New Roman" w:hAnsi="Times New Roman" w:cs="Times New Roman"/>
          <w:i/>
          <w:iCs/>
          <w:sz w:val="24"/>
          <w:szCs w:val="24"/>
          <w:lang w:val="ru-RU"/>
        </w:rPr>
        <w:t xml:space="preserve">бити изграђена на заједничким принципима, вредностима, визијама, и циљевима који у фокус стављају људе и планету. </w:t>
      </w:r>
      <w:r>
        <w:rPr>
          <w:rFonts w:ascii="Times New Roman" w:hAnsi="Times New Roman" w:cs="Times New Roman"/>
          <w:sz w:val="24"/>
          <w:szCs w:val="24"/>
          <w:lang w:val="ru-RU"/>
        </w:rPr>
        <w:t xml:space="preserve">Механизми утицаја еко-културног туризма су велики и очигледни. Добро постављени партиципативни облици управљања могу имати позитиван допринос са јасном повратном спрегом у седамнаест сумираних потциљева који се тичу: </w:t>
      </w:r>
      <w:r>
        <w:rPr>
          <w:rFonts w:ascii="Times New Roman" w:hAnsi="Times New Roman" w:cs="Times New Roman"/>
          <w:i/>
          <w:iCs/>
          <w:sz w:val="24"/>
          <w:szCs w:val="24"/>
          <w:lang w:val="ru-RU"/>
        </w:rPr>
        <w:t>финансија, трансфера технологије, подизања капацитета, трговине, прикупљања података, мапирања и мониторинга, као и мулти-стејкхолдерских повезивања</w:t>
      </w:r>
      <w:r>
        <w:rPr>
          <w:rFonts w:ascii="Times New Roman" w:hAnsi="Times New Roman" w:cs="Times New Roman"/>
          <w:sz w:val="24"/>
          <w:szCs w:val="24"/>
          <w:lang w:val="ru-RU"/>
        </w:rPr>
        <w:t xml:space="preserve">. </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Када све наведене циљеве </w:t>
      </w:r>
      <w:r>
        <w:rPr>
          <w:rFonts w:ascii="Times New Roman" w:hAnsi="Times New Roman" w:cs="Times New Roman"/>
          <w:sz w:val="24"/>
          <w:szCs w:val="24"/>
        </w:rPr>
        <w:t>o</w:t>
      </w:r>
      <w:r w:rsidRPr="0056585C">
        <w:rPr>
          <w:rFonts w:ascii="Times New Roman" w:hAnsi="Times New Roman" w:cs="Times New Roman"/>
          <w:sz w:val="24"/>
          <w:szCs w:val="24"/>
          <w:lang w:val="ru-RU"/>
        </w:rPr>
        <w:t xml:space="preserve">држивог развоја </w:t>
      </w:r>
      <w:r>
        <w:rPr>
          <w:rFonts w:ascii="Times New Roman" w:hAnsi="Times New Roman" w:cs="Times New Roman"/>
          <w:sz w:val="24"/>
          <w:szCs w:val="24"/>
          <w:lang w:val="ru-RU"/>
        </w:rPr>
        <w:t xml:space="preserve">ставимо у национални контекст, на основу резултата емпиријских истраживања, а посебно теренских истраживања на територији НП Ђердап која су омогућила дубинску и детаљну анализу ситуације, могу се препознати главни изазови одрживог развоја у Србији. У контексту заштићених подручја с припадајућим природним и културним наслеђем, може се рећи да су они углавном повезани са економским стубом. Највећи проблем свих националних паркова у Србији односи се на финансијско пословање. Следећи проблем се огледа у </w:t>
      </w:r>
      <w:r w:rsidRPr="0092478E">
        <w:rPr>
          <w:rFonts w:ascii="Times New Roman" w:hAnsi="Times New Roman" w:cs="Times New Roman"/>
          <w:i/>
          <w:sz w:val="24"/>
          <w:szCs w:val="24"/>
        </w:rPr>
        <w:t>ad</w:t>
      </w:r>
      <w:r w:rsidRPr="00666258">
        <w:rPr>
          <w:rFonts w:ascii="Times New Roman" w:hAnsi="Times New Roman" w:cs="Times New Roman"/>
          <w:i/>
          <w:sz w:val="24"/>
          <w:szCs w:val="24"/>
          <w:lang w:val="ru-RU"/>
        </w:rPr>
        <w:t xml:space="preserve"> </w:t>
      </w:r>
      <w:r w:rsidRPr="0092478E">
        <w:rPr>
          <w:rFonts w:ascii="Times New Roman" w:hAnsi="Times New Roman" w:cs="Times New Roman"/>
          <w:i/>
          <w:sz w:val="24"/>
          <w:szCs w:val="24"/>
        </w:rPr>
        <w:t>hoc</w:t>
      </w:r>
      <w:r>
        <w:rPr>
          <w:rFonts w:ascii="Times New Roman" w:hAnsi="Times New Roman" w:cs="Times New Roman"/>
          <w:sz w:val="24"/>
          <w:szCs w:val="24"/>
          <w:lang w:val="ru-RU"/>
        </w:rPr>
        <w:t xml:space="preserve"> менаџменту (управљању парком: посетиоцима, ризицима, недовољна сарадња) и недовољним људским капацитетима (организације </w:t>
      </w:r>
      <w:r w:rsidRPr="00666258">
        <w:rPr>
          <w:rFonts w:ascii="Times New Roman" w:hAnsi="Times New Roman" w:cs="Times New Roman"/>
          <w:sz w:val="24"/>
          <w:szCs w:val="24"/>
          <w:lang w:val="ru-RU"/>
        </w:rPr>
        <w:t>ЈП</w:t>
      </w:r>
      <w:r>
        <w:rPr>
          <w:rFonts w:ascii="Times New Roman" w:hAnsi="Times New Roman" w:cs="Times New Roman"/>
          <w:sz w:val="24"/>
          <w:szCs w:val="24"/>
          <w:lang w:val="ru-RU"/>
        </w:rPr>
        <w:t xml:space="preserve"> Ђердап и депопулације дестинације). Овај проблем додатно утемељују и одлуке Владе РС у вези са забраном запошљавања. Може се </w:t>
      </w:r>
      <w:r>
        <w:rPr>
          <w:rFonts w:ascii="Times New Roman" w:hAnsi="Times New Roman" w:cs="Times New Roman"/>
          <w:sz w:val="24"/>
          <w:szCs w:val="24"/>
          <w:lang w:val="ru-RU"/>
        </w:rPr>
        <w:lastRenderedPageBreak/>
        <w:t>констатовати да је међународна сарадња боља него домаћа. Такође, не постоји развијено туристичко тржиште, као ни тржиште алтернативних облика туризма, као што је еко-културни. Постоје велики потенцијали у виду атракција на које могу да се ослањају нови туристички производи, који ће привлачити посетиоце. Дугорочна претпоставка је да ће број посетилаца опадати, уколико се оређене мере не предузму.</w:t>
      </w:r>
    </w:p>
    <w:p w:rsidR="00363FD6" w:rsidRDefault="00363FD6" w:rsidP="00363FD6">
      <w:pPr>
        <w:shd w:val="clear" w:color="auto" w:fill="FFFFFF"/>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даљем делу текста издвојена су 2 проблема која неповољно утичу на одрживост националних паркова Србије и њихов одрживи (туристички) развој: </w:t>
      </w:r>
    </w:p>
    <w:p w:rsidR="00363FD6" w:rsidRDefault="00363FD6" w:rsidP="00363FD6">
      <w:pPr>
        <w:numPr>
          <w:ilvl w:val="0"/>
          <w:numId w:val="12"/>
        </w:numPr>
        <w:shd w:val="clear" w:color="auto" w:fill="FFFFFF"/>
        <w:spacing w:after="0" w:line="360" w:lineRule="auto"/>
        <w:ind w:left="0" w:firstLine="720"/>
        <w:jc w:val="both"/>
        <w:rPr>
          <w:rFonts w:ascii="Times New Roman" w:hAnsi="Times New Roman" w:cs="Times New Roman"/>
          <w:sz w:val="24"/>
          <w:szCs w:val="24"/>
          <w:lang w:val="ru-RU"/>
        </w:rPr>
      </w:pPr>
      <w:r>
        <w:rPr>
          <w:rFonts w:ascii="Times New Roman" w:hAnsi="Times New Roman" w:cs="Times New Roman"/>
          <w:sz w:val="24"/>
          <w:szCs w:val="24"/>
          <w:lang w:val="ru-RU"/>
        </w:rPr>
        <w:t>Финансијски изазови пословања који потенцијално доводе до нарушавања осталих стубова одрживог развоја, па и саме одрживости националних паркова у Србији (будући да су НП принуђени на самофинансирање). У питању је економски стуб одрживог развоја, који је угрожен.</w:t>
      </w:r>
    </w:p>
    <w:p w:rsidR="00363FD6" w:rsidRDefault="00363FD6" w:rsidP="00363FD6">
      <w:pPr>
        <w:numPr>
          <w:ilvl w:val="0"/>
          <w:numId w:val="12"/>
        </w:numPr>
        <w:shd w:val="clear" w:color="auto" w:fill="FFFFFF"/>
        <w:spacing w:after="0" w:line="360" w:lineRule="auto"/>
        <w:ind w:left="0"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Потенцијални пад будућих посета, на примеру НП Ђердап. Овај сценарио односи се на негативни тренд у туризму, који може имати директно неповољне импликације на одрживи развој заштићеног подручја на примеру НП Ђердап. Ипак, резултати анализе ове тачке морају бити узети са резервом, због дискутабилне тачности статистичких података, на које је анализа ослоњена.  </w:t>
      </w:r>
    </w:p>
    <w:p w:rsidR="00363FD6" w:rsidRDefault="00363FD6" w:rsidP="00363FD6">
      <w:pPr>
        <w:pStyle w:val="ListParagraph1"/>
        <w:spacing w:after="0" w:line="360" w:lineRule="auto"/>
        <w:jc w:val="center"/>
        <w:outlineLvl w:val="1"/>
        <w:rPr>
          <w:rFonts w:ascii="Times New Roman" w:hAnsi="Times New Roman" w:cs="Times New Roman"/>
          <w:b/>
          <w:bCs/>
          <w:sz w:val="24"/>
          <w:szCs w:val="24"/>
          <w:lang w:val="ru-RU"/>
        </w:rPr>
      </w:pPr>
      <w:bookmarkStart w:id="176" w:name="_Toc455017650"/>
      <w:bookmarkStart w:id="177" w:name="_Toc455021319"/>
      <w:bookmarkStart w:id="178" w:name="_Toc455021864"/>
      <w:bookmarkStart w:id="179" w:name="_Toc455113405"/>
      <w:bookmarkStart w:id="180" w:name="_Toc460929341"/>
      <w:bookmarkStart w:id="181" w:name="_Toc460929972"/>
      <w:bookmarkStart w:id="182" w:name="_Toc462309992"/>
    </w:p>
    <w:p w:rsidR="00363FD6" w:rsidRDefault="00363FD6" w:rsidP="00363FD6">
      <w:pPr>
        <w:pStyle w:val="ListParagraph1"/>
        <w:spacing w:after="0" w:line="360" w:lineRule="auto"/>
        <w:jc w:val="center"/>
        <w:outlineLvl w:val="1"/>
        <w:rPr>
          <w:rFonts w:ascii="Times New Roman" w:hAnsi="Times New Roman" w:cs="Times New Roman"/>
          <w:b/>
          <w:bCs/>
          <w:sz w:val="24"/>
          <w:szCs w:val="24"/>
          <w:lang w:val="ru-RU"/>
        </w:rPr>
      </w:pPr>
      <w:bookmarkStart w:id="183" w:name="_Toc464508876"/>
      <w:r>
        <w:rPr>
          <w:rFonts w:ascii="Times New Roman" w:hAnsi="Times New Roman" w:cs="Times New Roman"/>
          <w:b/>
          <w:bCs/>
          <w:sz w:val="24"/>
          <w:szCs w:val="24"/>
          <w:lang w:val="ru-RU"/>
        </w:rPr>
        <w:t>3.3. Изазови финансијског пословања  националних паркова у Србији</w:t>
      </w:r>
      <w:bookmarkEnd w:id="176"/>
      <w:bookmarkEnd w:id="177"/>
      <w:bookmarkEnd w:id="178"/>
      <w:bookmarkEnd w:id="179"/>
      <w:bookmarkEnd w:id="180"/>
      <w:bookmarkEnd w:id="181"/>
      <w:bookmarkEnd w:id="182"/>
      <w:bookmarkEnd w:id="183"/>
    </w:p>
    <w:p w:rsidR="00363FD6" w:rsidRDefault="00363FD6" w:rsidP="00363FD6">
      <w:pPr>
        <w:pStyle w:val="ListParagraph1"/>
        <w:spacing w:after="0" w:line="360" w:lineRule="auto"/>
        <w:ind w:left="0" w:firstLine="720"/>
        <w:rPr>
          <w:rFonts w:ascii="Times New Roman" w:hAnsi="Times New Roman" w:cs="Times New Roman"/>
          <w:i/>
          <w:iCs/>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делу који се односио на заједничко наслеђе, позвала сам се на економско вредновање наслеђа, које укључује материјалне и нематеријалне аспекте. Теоријски део је био у функцији указивања значаја нематеријалних елемената и вредности. Предмет овог дела докторског рада је финансијска анализа пословања националних паркова Србије. Анализа се заснива на утврђивању функционалних односа који постоје између позиција биланса стања и биланса успеха, са циљем добијања веродостојне оцене финансијске позиције сваког посматраног националног парка. Наведени финансијски извештаји, који су послужили као неопходни улазни подаци за анализу (националних паркова у Србији), јавно су доступни на сајту Народне банке Србије (НБС, 2016).</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Финансијска анализа спроведена у наредном делу доктората укључује квантификовање и оцену финансијског положаја и ефикасности пословања националних паркова. Основни циљ ове анализе </w:t>
      </w:r>
      <w:r>
        <w:rPr>
          <w:rFonts w:ascii="Times New Roman" w:hAnsi="Times New Roman" w:cs="Times New Roman"/>
          <w:sz w:val="24"/>
          <w:szCs w:val="24"/>
        </w:rPr>
        <w:t>je</w:t>
      </w:r>
      <w:r>
        <w:rPr>
          <w:rFonts w:ascii="Times New Roman" w:hAnsi="Times New Roman" w:cs="Times New Roman"/>
          <w:sz w:val="24"/>
          <w:szCs w:val="24"/>
          <w:lang w:val="ru-RU"/>
        </w:rPr>
        <w:t xml:space="preserve"> сагледавање слабости које могу довести до </w:t>
      </w:r>
      <w:r>
        <w:rPr>
          <w:rFonts w:ascii="Times New Roman" w:hAnsi="Times New Roman" w:cs="Times New Roman"/>
          <w:sz w:val="24"/>
          <w:szCs w:val="24"/>
          <w:lang w:val="ru-RU"/>
        </w:rPr>
        <w:lastRenderedPageBreak/>
        <w:t xml:space="preserve">финансијских проблема у националним парковима у будућем периоду, како би се на време предузеле адекватне мере за њихово отклањање.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Саставне делове наведене финансијске анализе чине: анализа финансијског, имовинског  и приносног положаја предузећа.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Анализа финансијских извјештаја може се дефинисати као процес примене различитих средстава и техника помоћу којих се подаци из финансијског извештаја претварају у употребљиве информације значајне за управљање. </w:t>
      </w:r>
    </w:p>
    <w:p w:rsidR="00363FD6" w:rsidRDefault="00363FD6" w:rsidP="00363FD6">
      <w:pPr>
        <w:pStyle w:val="ListParagraph1"/>
        <w:spacing w:after="0" w:line="360" w:lineRule="auto"/>
        <w:ind w:left="0" w:firstLine="720"/>
        <w:rPr>
          <w:rFonts w:ascii="Times New Roman" w:hAnsi="Times New Roman" w:cs="Times New Roman"/>
          <w:i/>
          <w:iCs/>
          <w:sz w:val="24"/>
          <w:szCs w:val="24"/>
          <w:lang w:val="ru-RU"/>
        </w:rPr>
      </w:pPr>
    </w:p>
    <w:p w:rsidR="00363FD6" w:rsidRPr="0096239F" w:rsidRDefault="00363FD6" w:rsidP="00363FD6">
      <w:pPr>
        <w:pStyle w:val="Subtitle"/>
        <w:rPr>
          <w:rFonts w:ascii="Times New Roman" w:hAnsi="Times New Roman" w:cs="Times New Roman"/>
          <w:b/>
          <w:bCs/>
          <w:lang w:val="ru-RU"/>
        </w:rPr>
      </w:pPr>
      <w:bookmarkStart w:id="184" w:name="_Toc455017651"/>
      <w:bookmarkStart w:id="185" w:name="_Toc451365909"/>
      <w:bookmarkStart w:id="186" w:name="_Toc451370933"/>
      <w:bookmarkStart w:id="187" w:name="_Toc451945614"/>
      <w:bookmarkStart w:id="188" w:name="_Toc454456934"/>
      <w:bookmarkStart w:id="189" w:name="_Toc455021320"/>
      <w:bookmarkStart w:id="190" w:name="_Toc455021865"/>
      <w:bookmarkStart w:id="191" w:name="_Toc455113406"/>
      <w:bookmarkStart w:id="192" w:name="_Toc460929342"/>
      <w:bookmarkStart w:id="193" w:name="_Toc460929973"/>
      <w:bookmarkStart w:id="194" w:name="_Toc462309993"/>
      <w:bookmarkStart w:id="195" w:name="_Toc464508877"/>
      <w:r>
        <w:rPr>
          <w:rFonts w:ascii="Times New Roman" w:hAnsi="Times New Roman" w:cs="Times New Roman"/>
          <w:b/>
          <w:bCs/>
          <w:lang w:val="ru-RU"/>
        </w:rPr>
        <w:t xml:space="preserve">3.3.1. </w:t>
      </w:r>
      <w:r w:rsidRPr="0096239F">
        <w:rPr>
          <w:rFonts w:ascii="Times New Roman" w:hAnsi="Times New Roman" w:cs="Times New Roman"/>
          <w:b/>
          <w:bCs/>
          <w:lang w:val="ru-RU"/>
        </w:rPr>
        <w:t>Финансијски положај НП Србије</w:t>
      </w:r>
      <w:bookmarkEnd w:id="184"/>
      <w:bookmarkEnd w:id="185"/>
      <w:bookmarkEnd w:id="186"/>
      <w:bookmarkEnd w:id="187"/>
      <w:bookmarkEnd w:id="188"/>
      <w:bookmarkEnd w:id="189"/>
      <w:bookmarkEnd w:id="190"/>
      <w:bookmarkEnd w:id="191"/>
      <w:bookmarkEnd w:id="192"/>
      <w:bookmarkEnd w:id="193"/>
      <w:bookmarkEnd w:id="194"/>
      <w:bookmarkEnd w:id="195"/>
    </w:p>
    <w:p w:rsidR="00363FD6" w:rsidRDefault="00363FD6" w:rsidP="00363FD6">
      <w:pPr>
        <w:pStyle w:val="ListParagraph1"/>
        <w:spacing w:after="0" w:line="360" w:lineRule="auto"/>
        <w:ind w:left="0" w:firstLine="720"/>
        <w:rPr>
          <w:rFonts w:ascii="Times New Roman" w:hAnsi="Times New Roman" w:cs="Times New Roman"/>
          <w:i/>
          <w:iCs/>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sr-Cyrl-CS"/>
        </w:rPr>
      </w:pPr>
      <w:bookmarkStart w:id="196" w:name="_Toc136935486"/>
      <w:r>
        <w:rPr>
          <w:rFonts w:ascii="Times New Roman" w:hAnsi="Times New Roman" w:cs="Times New Roman"/>
          <w:sz w:val="24"/>
          <w:szCs w:val="24"/>
          <w:lang w:val="sr-Cyrl-CS"/>
        </w:rPr>
        <w:t>Финансијски положај предузећа је одређен стањем финансијске равнотеже, задужености, солвентности и одређивањем реалне вредности сопственог капитала</w:t>
      </w:r>
      <w:r>
        <w:rPr>
          <w:rStyle w:val="FootnoteReference"/>
          <w:sz w:val="24"/>
          <w:szCs w:val="24"/>
          <w:lang w:val="sr-Cyrl-CS"/>
        </w:rPr>
        <w:t xml:space="preserve"> </w:t>
      </w:r>
      <w:r>
        <w:rPr>
          <w:rFonts w:ascii="Times New Roman" w:hAnsi="Times New Roman" w:cs="Times New Roman"/>
          <w:sz w:val="24"/>
          <w:szCs w:val="24"/>
          <w:lang w:val="ru-RU"/>
        </w:rPr>
        <w:t>(Тушевљак, Родић, 2003).</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Изражава се обимом и структуром средстава и капитала, као и њиховим међуодносима - који се исказују у билансу стања и билансу успеха предузећа. Поред ова два извештаја, такође се користи и биланс новчаних токова, који обухвата приливе и одливе готовине.</w:t>
      </w:r>
    </w:p>
    <w:bookmarkEnd w:id="196"/>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анализи финансијског положаја предузећа најзначајније место заузима анализа финансијске равнотеже. Анализа финансијске равнотеже је директно повезана са начелом стабилности финансијске политике. Финансијска равнотежа омогућава да се оцени квалитет финансијског управљања, првенствено у домену усклађивања рокова између расположивости извора финансирања и рокова везивања (имобилизације или доспећа) средстава предузећа.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Уколико су обим и рокови везивања средства предузећа једнаки обиму и времену расположивости извора финансирања каже се да предузећа има финансијску равнотежу. Имајући у виду да се код анализе финансијске равнотеже предузећа посматра једнакост средстава и извора финансирања полазни параметар за ову анализу су биланси стања предузећа за најмање три претходна обрачунска периода.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наредном делу рада је анализирана дугорочна и краткорочна финансијска равнотежа националних паркова у Србији.</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За потребе анализе финансијске равнотеже биланс стања се мора прилагодити тако да средства на страни активе буду разграничена по роковима доспећа: на ликвидна, краткорочно везана средства и дугорочно везана средства (укључујући и трајно везана средства). Средства на страни пасиве треба да буду разграничена по роковима расположивости: на краткорочне изворе финансирања, сопствене и дугорочне изворе финансирања. Оцена краткорочне финансијске равнотеже врши се стављањем у однос ликвидних и краткорочних средства са једне стране и краткорочних обавеза са друге стране.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Краткорочна финансијска равнотежа постоји ако је овај однос једнак јединици. У следећој табели (Табела 8.) приказан је обрачун рација краткорочне финансијске равнотеже.</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ind w:left="1170" w:hanging="1170"/>
        <w:rPr>
          <w:rFonts w:ascii="Times New Roman" w:hAnsi="Times New Roman" w:cs="Times New Roman"/>
          <w:b/>
          <w:bCs/>
          <w:sz w:val="24"/>
          <w:szCs w:val="24"/>
          <w:lang w:val="ru-RU"/>
        </w:rPr>
      </w:pPr>
      <w:r>
        <w:rPr>
          <w:rFonts w:ascii="Times New Roman" w:hAnsi="Times New Roman" w:cs="Times New Roman"/>
          <w:b/>
          <w:bCs/>
          <w:i/>
          <w:iCs/>
          <w:sz w:val="24"/>
          <w:szCs w:val="24"/>
          <w:lang w:val="ru-RU"/>
        </w:rPr>
        <w:t>Табела</w:t>
      </w:r>
      <w:r>
        <w:rPr>
          <w:rFonts w:ascii="Times New Roman" w:hAnsi="Times New Roman" w:cs="Times New Roman"/>
          <w:b/>
          <w:bCs/>
          <w:sz w:val="24"/>
          <w:szCs w:val="24"/>
          <w:lang w:val="ru-RU"/>
        </w:rPr>
        <w:t xml:space="preserve"> 8. Краткорочна финансијска равнотежа националног парка Ђердап </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5040"/>
        <w:gridCol w:w="1145"/>
        <w:gridCol w:w="1145"/>
        <w:gridCol w:w="1145"/>
        <w:gridCol w:w="1145"/>
      </w:tblGrid>
      <w:tr w:rsidR="00363FD6" w:rsidRPr="00A86F90" w:rsidTr="00D167CE">
        <w:trPr>
          <w:trHeight w:val="144"/>
          <w:jc w:val="center"/>
        </w:trPr>
        <w:tc>
          <w:tcPr>
            <w:tcW w:w="2620" w:type="pct"/>
            <w:tcBorders>
              <w:top w:val="single" w:sz="12" w:space="0" w:color="000000"/>
              <w:bottom w:val="single" w:sz="12" w:space="0" w:color="000000"/>
            </w:tcBorders>
            <w:noWrap/>
            <w:vAlign w:val="center"/>
          </w:tcPr>
          <w:p w:rsidR="00363FD6" w:rsidRPr="004D35DA" w:rsidRDefault="00363FD6" w:rsidP="00D167CE">
            <w:pPr>
              <w:spacing w:after="0"/>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rPr>
              <w:t> </w:t>
            </w:r>
          </w:p>
        </w:tc>
        <w:tc>
          <w:tcPr>
            <w:tcW w:w="595" w:type="pct"/>
            <w:tcBorders>
              <w:top w:val="single" w:sz="12" w:space="0" w:color="000000"/>
              <w:bottom w:val="single" w:sz="12" w:space="0" w:color="000000"/>
            </w:tcBorders>
            <w:noWrap/>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2011</w:t>
            </w:r>
          </w:p>
        </w:tc>
        <w:tc>
          <w:tcPr>
            <w:tcW w:w="595" w:type="pct"/>
            <w:tcBorders>
              <w:top w:val="single" w:sz="12" w:space="0" w:color="000000"/>
              <w:bottom w:val="single" w:sz="12" w:space="0" w:color="000000"/>
            </w:tcBorders>
            <w:noWrap/>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2012</w:t>
            </w:r>
          </w:p>
        </w:tc>
        <w:tc>
          <w:tcPr>
            <w:tcW w:w="595" w:type="pct"/>
            <w:tcBorders>
              <w:top w:val="single" w:sz="12" w:space="0" w:color="000000"/>
              <w:bottom w:val="single" w:sz="12" w:space="0" w:color="000000"/>
            </w:tcBorders>
            <w:noWrap/>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2013</w:t>
            </w:r>
          </w:p>
        </w:tc>
        <w:tc>
          <w:tcPr>
            <w:tcW w:w="595" w:type="pct"/>
            <w:tcBorders>
              <w:top w:val="single" w:sz="12" w:space="0" w:color="000000"/>
              <w:bottom w:val="single" w:sz="12" w:space="0" w:color="000000"/>
            </w:tcBorders>
            <w:noWrap/>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2014</w:t>
            </w:r>
          </w:p>
        </w:tc>
      </w:tr>
      <w:tr w:rsidR="00363FD6" w:rsidRPr="00A86F90" w:rsidTr="00D167CE">
        <w:trPr>
          <w:trHeight w:val="144"/>
          <w:jc w:val="center"/>
        </w:trPr>
        <w:tc>
          <w:tcPr>
            <w:tcW w:w="2620" w:type="pct"/>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 Краткорочно везана средства(1.1. +1.2+1.3)</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 39.873 </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 56.907 </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 70.090 </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 55.920 </w:t>
            </w:r>
          </w:p>
        </w:tc>
      </w:tr>
      <w:tr w:rsidR="00363FD6" w:rsidRPr="00A86F90" w:rsidTr="00D167CE">
        <w:trPr>
          <w:trHeight w:val="144"/>
          <w:jc w:val="center"/>
        </w:trPr>
        <w:tc>
          <w:tcPr>
            <w:tcW w:w="2620"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1.1 </w:t>
            </w:r>
            <w:r w:rsidRPr="004D35DA">
              <w:rPr>
                <w:rFonts w:ascii="Times New Roman" w:hAnsi="Times New Roman" w:cs="Times New Roman"/>
                <w:sz w:val="20"/>
                <w:szCs w:val="20"/>
              </w:rPr>
              <w:t>K</w:t>
            </w:r>
            <w:r w:rsidRPr="004D35DA">
              <w:rPr>
                <w:rFonts w:ascii="Times New Roman" w:hAnsi="Times New Roman" w:cs="Times New Roman"/>
                <w:sz w:val="20"/>
                <w:szCs w:val="20"/>
                <w:lang w:val="ru-RU"/>
              </w:rPr>
              <w:t>раткорочна потраживања</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28.969 </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39.836 </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57.600 </w:t>
            </w:r>
          </w:p>
        </w:tc>
        <w:tc>
          <w:tcPr>
            <w:tcW w:w="595" w:type="pct"/>
            <w:noWrap/>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29.121 </w:t>
            </w:r>
          </w:p>
        </w:tc>
      </w:tr>
      <w:tr w:rsidR="00363FD6" w:rsidRPr="00A86F90" w:rsidTr="00D167CE">
        <w:trPr>
          <w:trHeight w:val="144"/>
          <w:jc w:val="center"/>
        </w:trPr>
        <w:tc>
          <w:tcPr>
            <w:tcW w:w="2620"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1.2. Готовина и готовински еквиваленти</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9.390 </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15.779 </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11.101 </w:t>
            </w:r>
          </w:p>
        </w:tc>
        <w:tc>
          <w:tcPr>
            <w:tcW w:w="595" w:type="pct"/>
            <w:noWrap/>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23.597 </w:t>
            </w:r>
          </w:p>
        </w:tc>
      </w:tr>
      <w:tr w:rsidR="00363FD6" w:rsidRPr="00A86F90" w:rsidTr="00D167CE">
        <w:trPr>
          <w:trHeight w:val="144"/>
          <w:jc w:val="center"/>
        </w:trPr>
        <w:tc>
          <w:tcPr>
            <w:tcW w:w="2620"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1.3. Активна временска разграничења</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1.514 </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1.292 </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1.389 </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3.202 </w:t>
            </w:r>
          </w:p>
        </w:tc>
      </w:tr>
      <w:tr w:rsidR="00363FD6" w:rsidRPr="00A86F90" w:rsidTr="00D167CE">
        <w:trPr>
          <w:trHeight w:val="144"/>
          <w:jc w:val="center"/>
        </w:trPr>
        <w:tc>
          <w:tcPr>
            <w:tcW w:w="2620" w:type="pct"/>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p>
        </w:tc>
      </w:tr>
      <w:tr w:rsidR="00363FD6" w:rsidRPr="00A86F90" w:rsidTr="00D167CE">
        <w:trPr>
          <w:trHeight w:val="144"/>
          <w:jc w:val="center"/>
        </w:trPr>
        <w:tc>
          <w:tcPr>
            <w:tcW w:w="2620" w:type="pct"/>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2. </w:t>
            </w:r>
            <w:r w:rsidRPr="004D35DA">
              <w:rPr>
                <w:rFonts w:ascii="Times New Roman" w:hAnsi="Times New Roman" w:cs="Times New Roman"/>
                <w:b/>
                <w:bCs/>
                <w:sz w:val="20"/>
                <w:szCs w:val="20"/>
              </w:rPr>
              <w:t>K</w:t>
            </w:r>
            <w:r w:rsidRPr="004D35DA">
              <w:rPr>
                <w:rFonts w:ascii="Times New Roman" w:hAnsi="Times New Roman" w:cs="Times New Roman"/>
                <w:b/>
                <w:bCs/>
                <w:sz w:val="20"/>
                <w:szCs w:val="20"/>
                <w:lang w:val="ru-RU"/>
              </w:rPr>
              <w:t>раткорочни извори финансирања (2.1+2.2)</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95.235 </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124.928 </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121.927 </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 102.357 </w:t>
            </w:r>
          </w:p>
        </w:tc>
      </w:tr>
      <w:tr w:rsidR="00363FD6" w:rsidRPr="00A86F90" w:rsidTr="00D167CE">
        <w:trPr>
          <w:trHeight w:val="144"/>
          <w:jc w:val="center"/>
        </w:trPr>
        <w:tc>
          <w:tcPr>
            <w:tcW w:w="2620"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2.1. </w:t>
            </w:r>
            <w:r w:rsidRPr="004D35DA">
              <w:rPr>
                <w:rFonts w:ascii="Times New Roman" w:hAnsi="Times New Roman" w:cs="Times New Roman"/>
                <w:sz w:val="20"/>
                <w:szCs w:val="20"/>
              </w:rPr>
              <w:t>K</w:t>
            </w:r>
            <w:r w:rsidRPr="004D35DA">
              <w:rPr>
                <w:rFonts w:ascii="Times New Roman" w:hAnsi="Times New Roman" w:cs="Times New Roman"/>
                <w:sz w:val="20"/>
                <w:szCs w:val="20"/>
                <w:lang w:val="ru-RU"/>
              </w:rPr>
              <w:t>раткорочне обавезе</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95.235 </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 124.928 </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121.927 </w:t>
            </w:r>
          </w:p>
        </w:tc>
        <w:tc>
          <w:tcPr>
            <w:tcW w:w="595" w:type="pct"/>
            <w:noWrap/>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102.357 </w:t>
            </w:r>
          </w:p>
        </w:tc>
      </w:tr>
      <w:tr w:rsidR="00363FD6" w:rsidRPr="00A86F90" w:rsidTr="00D167CE">
        <w:trPr>
          <w:trHeight w:val="144"/>
          <w:jc w:val="center"/>
        </w:trPr>
        <w:tc>
          <w:tcPr>
            <w:tcW w:w="2620"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2.2. Пасивна временска разграничења</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rPr>
              <w:t> </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rPr>
              <w:t> </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rPr>
              <w:t> </w:t>
            </w:r>
          </w:p>
        </w:tc>
        <w:tc>
          <w:tcPr>
            <w:tcW w:w="595" w:type="pct"/>
            <w:noWrap/>
            <w:vAlign w:val="center"/>
          </w:tcPr>
          <w:p w:rsidR="00363FD6" w:rsidRPr="004D35DA" w:rsidRDefault="00363FD6" w:rsidP="00D167CE">
            <w:pPr>
              <w:spacing w:after="0"/>
              <w:jc w:val="right"/>
              <w:rPr>
                <w:rFonts w:ascii="Times New Roman" w:hAnsi="Times New Roman" w:cs="Times New Roman"/>
                <w:sz w:val="20"/>
                <w:szCs w:val="20"/>
                <w:lang w:val="ru-RU"/>
              </w:rPr>
            </w:pPr>
          </w:p>
        </w:tc>
      </w:tr>
      <w:tr w:rsidR="00363FD6" w:rsidRPr="00A86F90" w:rsidTr="00D167CE">
        <w:trPr>
          <w:trHeight w:val="144"/>
          <w:jc w:val="center"/>
        </w:trPr>
        <w:tc>
          <w:tcPr>
            <w:tcW w:w="2620" w:type="pct"/>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p>
        </w:tc>
      </w:tr>
      <w:tr w:rsidR="00363FD6" w:rsidRPr="00A86F90" w:rsidTr="00D167CE">
        <w:trPr>
          <w:trHeight w:val="144"/>
          <w:jc w:val="center"/>
        </w:trPr>
        <w:tc>
          <w:tcPr>
            <w:tcW w:w="2620" w:type="pct"/>
            <w:vAlign w:val="center"/>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sz w:val="20"/>
                <w:szCs w:val="20"/>
                <w:lang w:val="ru-RU"/>
              </w:rPr>
              <w:t xml:space="preserve">Однос краткорочно везаних средстава и краткорочних извора финансирања </w:t>
            </w:r>
            <w:r w:rsidRPr="004D35DA">
              <w:rPr>
                <w:rFonts w:ascii="Times New Roman" w:hAnsi="Times New Roman" w:cs="Times New Roman"/>
                <w:b/>
                <w:bCs/>
                <w:sz w:val="20"/>
                <w:szCs w:val="20"/>
                <w:lang w:val="ru-RU"/>
              </w:rPr>
              <w:t>(1/2)</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0,419</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0,456</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0,575</w:t>
            </w:r>
          </w:p>
        </w:tc>
        <w:tc>
          <w:tcPr>
            <w:tcW w:w="595"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0,546</w:t>
            </w:r>
          </w:p>
        </w:tc>
      </w:tr>
      <w:tr w:rsidR="00363FD6" w:rsidRPr="00A86F90" w:rsidTr="00D167CE">
        <w:trPr>
          <w:trHeight w:val="144"/>
          <w:jc w:val="center"/>
        </w:trPr>
        <w:tc>
          <w:tcPr>
            <w:tcW w:w="2620" w:type="pct"/>
            <w:tcBorders>
              <w:bottom w:val="single" w:sz="12" w:space="0" w:color="000000"/>
            </w:tcBorders>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РЕФЕЕНТНА ВРЕДНОСТ- Краткорочна финансијска равнотежа</w:t>
            </w:r>
          </w:p>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(Веће или једнако ...)</w:t>
            </w:r>
          </w:p>
        </w:tc>
        <w:tc>
          <w:tcPr>
            <w:tcW w:w="595" w:type="pct"/>
            <w:tcBorders>
              <w:bottom w:val="single" w:sz="12" w:space="0" w:color="000000"/>
            </w:tcBorders>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w:t>
            </w:r>
          </w:p>
        </w:tc>
        <w:tc>
          <w:tcPr>
            <w:tcW w:w="595" w:type="pct"/>
            <w:tcBorders>
              <w:bottom w:val="single" w:sz="12" w:space="0" w:color="000000"/>
            </w:tcBorders>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w:t>
            </w:r>
          </w:p>
        </w:tc>
        <w:tc>
          <w:tcPr>
            <w:tcW w:w="595" w:type="pct"/>
            <w:tcBorders>
              <w:bottom w:val="single" w:sz="12" w:space="0" w:color="000000"/>
            </w:tcBorders>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w:t>
            </w:r>
          </w:p>
        </w:tc>
        <w:tc>
          <w:tcPr>
            <w:tcW w:w="595" w:type="pct"/>
            <w:tcBorders>
              <w:bottom w:val="single" w:sz="12" w:space="0" w:color="000000"/>
            </w:tcBorders>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w:t>
            </w:r>
          </w:p>
        </w:tc>
      </w:tr>
    </w:tbl>
    <w:p w:rsidR="00363FD6" w:rsidRDefault="00363FD6" w:rsidP="00363FD6">
      <w:pPr>
        <w:spacing w:after="0"/>
        <w:rPr>
          <w:rFonts w:ascii="Times New Roman" w:hAnsi="Times New Roman" w:cs="Times New Roman"/>
          <w:sz w:val="24"/>
          <w:szCs w:val="24"/>
          <w:lang w:val="ru-RU"/>
        </w:rPr>
      </w:pPr>
      <w:r>
        <w:rPr>
          <w:rFonts w:ascii="Times New Roman" w:hAnsi="Times New Roman" w:cs="Times New Roman"/>
          <w:b/>
          <w:bCs/>
          <w:i/>
          <w:iCs/>
          <w:sz w:val="24"/>
          <w:szCs w:val="24"/>
          <w:lang w:val="ru-RU"/>
        </w:rPr>
        <w:t>Извор</w:t>
      </w:r>
      <w:r>
        <w:rPr>
          <w:rFonts w:ascii="Times New Roman" w:hAnsi="Times New Roman" w:cs="Times New Roman"/>
          <w:sz w:val="24"/>
          <w:szCs w:val="24"/>
          <w:lang w:val="ru-RU"/>
        </w:rPr>
        <w:t xml:space="preserve">: Калкулација аутора на основуи података из биланса стања преузетих са </w:t>
      </w:r>
      <w:r>
        <w:rPr>
          <w:rFonts w:ascii="Times New Roman" w:hAnsi="Times New Roman" w:cs="Times New Roman"/>
          <w:i/>
          <w:iCs/>
          <w:sz w:val="24"/>
          <w:szCs w:val="24"/>
        </w:rPr>
        <w:t>www</w:t>
      </w:r>
      <w:r>
        <w:rPr>
          <w:rFonts w:ascii="Times New Roman" w:hAnsi="Times New Roman" w:cs="Times New Roman"/>
          <w:i/>
          <w:iCs/>
          <w:sz w:val="24"/>
          <w:szCs w:val="24"/>
          <w:lang w:val="ru-RU"/>
        </w:rPr>
        <w:t>.</w:t>
      </w:r>
      <w:r>
        <w:rPr>
          <w:rFonts w:ascii="Times New Roman" w:hAnsi="Times New Roman" w:cs="Times New Roman"/>
          <w:i/>
          <w:iCs/>
          <w:sz w:val="24"/>
          <w:szCs w:val="24"/>
        </w:rPr>
        <w:t>nbs</w:t>
      </w:r>
      <w:r>
        <w:rPr>
          <w:rFonts w:ascii="Times New Roman" w:hAnsi="Times New Roman" w:cs="Times New Roman"/>
          <w:i/>
          <w:iCs/>
          <w:sz w:val="24"/>
          <w:szCs w:val="24"/>
          <w:lang w:val="ru-RU"/>
        </w:rPr>
        <w:t>.</w:t>
      </w:r>
      <w:r>
        <w:rPr>
          <w:rFonts w:ascii="Times New Roman" w:hAnsi="Times New Roman" w:cs="Times New Roman"/>
          <w:i/>
          <w:iCs/>
          <w:sz w:val="24"/>
          <w:szCs w:val="24"/>
        </w:rPr>
        <w:t>rs</w:t>
      </w:r>
    </w:p>
    <w:p w:rsidR="00363FD6" w:rsidRDefault="00363FD6" w:rsidP="00363FD6">
      <w:pPr>
        <w:spacing w:after="0"/>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Однос краткорочно везаних средстава и краткорочних извора финансирања у посматране четири  године се кретао у интервалу 0,419-0,575, односно краткорочно везана средства су била знатно мања од краткорочних извора финансирања.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 основу наведених показатеља може се закључити да НП Ђердап у посматраном периоду није обезбедио краткорочну финансијску равнотежу, тј. покриће краткорочних   обавеза.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Имајући у виду специфичност пословања националних паркова у односу на остала предузећа, угрожене краткорочне обавезе не морају бити показатељ који неопходно угрожава опстанак организације. Због природе пословања (штеточина нпр. губар, изазвао је увећање субвенције, то је имплицирало нагли скок у виду субвенција, које су паркови захваћени штеточином добили. То свакако није реални показатељ пословања. Са друге стране, будући да НП остварују добит кроз продају дрва, треба имати у виду и залихе дрва, (јер продаја се реализује до краја фискалне године). Ипак, циљ је да се даље изврши поређење пословања националног парка Ђердап са пословањем остала три национална парка за које поседујемо информације на основу биланса стања и биланса успеха.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Однос краткорочно везаних средстава и краткорочних извора финансирања националних паркова Фрушка гора, Копаоник и Тара приказан је у следећој табели.</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9.</w:t>
      </w:r>
      <w:r>
        <w:rPr>
          <w:rFonts w:ascii="Times New Roman" w:hAnsi="Times New Roman" w:cs="Times New Roman"/>
          <w:b/>
          <w:bCs/>
          <w:sz w:val="24"/>
          <w:szCs w:val="24"/>
          <w:lang w:val="ru-RU"/>
        </w:rPr>
        <w:tab/>
      </w:r>
      <w:r>
        <w:rPr>
          <w:rFonts w:ascii="Times New Roman" w:hAnsi="Times New Roman" w:cs="Times New Roman"/>
          <w:sz w:val="24"/>
          <w:szCs w:val="24"/>
          <w:lang w:val="ru-RU"/>
        </w:rPr>
        <w:t>Краткорочна финансијска равнотежа националног парка Фрушка гора, Копаоник и Тара</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3570"/>
        <w:gridCol w:w="1513"/>
        <w:gridCol w:w="1513"/>
        <w:gridCol w:w="1512"/>
        <w:gridCol w:w="1512"/>
      </w:tblGrid>
      <w:tr w:rsidR="00363FD6" w:rsidRPr="00A86F90" w:rsidTr="00D167CE">
        <w:trPr>
          <w:trHeight w:val="144"/>
          <w:jc w:val="center"/>
        </w:trPr>
        <w:tc>
          <w:tcPr>
            <w:tcW w:w="1854" w:type="pct"/>
            <w:tcBorders>
              <w:top w:val="single" w:sz="12" w:space="0" w:color="000000"/>
              <w:bottom w:val="single" w:sz="12" w:space="0" w:color="000000"/>
            </w:tcBorders>
            <w:noWrap/>
            <w:vAlign w:val="center"/>
          </w:tcPr>
          <w:p w:rsidR="00363FD6" w:rsidRPr="004D35DA" w:rsidRDefault="00363FD6" w:rsidP="00D167CE">
            <w:pPr>
              <w:keepNext/>
              <w:spacing w:after="0"/>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rPr>
              <w:t> </w:t>
            </w:r>
          </w:p>
        </w:tc>
        <w:tc>
          <w:tcPr>
            <w:tcW w:w="786" w:type="pct"/>
            <w:tcBorders>
              <w:top w:val="single" w:sz="12" w:space="0" w:color="000000"/>
              <w:bottom w:val="single" w:sz="12" w:space="0" w:color="000000"/>
            </w:tcBorders>
            <w:noWrap/>
            <w:vAlign w:val="center"/>
          </w:tcPr>
          <w:p w:rsidR="00363FD6" w:rsidRPr="004D35DA" w:rsidRDefault="00363FD6" w:rsidP="00D167CE">
            <w:pPr>
              <w:keepNext/>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2011</w:t>
            </w:r>
          </w:p>
        </w:tc>
        <w:tc>
          <w:tcPr>
            <w:tcW w:w="786" w:type="pct"/>
            <w:tcBorders>
              <w:top w:val="single" w:sz="12" w:space="0" w:color="000000"/>
              <w:bottom w:val="single" w:sz="12" w:space="0" w:color="000000"/>
            </w:tcBorders>
            <w:noWrap/>
            <w:vAlign w:val="center"/>
          </w:tcPr>
          <w:p w:rsidR="00363FD6" w:rsidRPr="004D35DA" w:rsidRDefault="00363FD6" w:rsidP="00D167CE">
            <w:pPr>
              <w:keepNext/>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2012</w:t>
            </w:r>
          </w:p>
        </w:tc>
        <w:tc>
          <w:tcPr>
            <w:tcW w:w="786" w:type="pct"/>
            <w:tcBorders>
              <w:top w:val="single" w:sz="12" w:space="0" w:color="000000"/>
              <w:bottom w:val="single" w:sz="12" w:space="0" w:color="000000"/>
            </w:tcBorders>
            <w:noWrap/>
            <w:vAlign w:val="center"/>
          </w:tcPr>
          <w:p w:rsidR="00363FD6" w:rsidRPr="004D35DA" w:rsidRDefault="00363FD6" w:rsidP="00D167CE">
            <w:pPr>
              <w:keepNext/>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2013</w:t>
            </w:r>
          </w:p>
        </w:tc>
        <w:tc>
          <w:tcPr>
            <w:tcW w:w="786" w:type="pct"/>
            <w:tcBorders>
              <w:top w:val="single" w:sz="12" w:space="0" w:color="000000"/>
              <w:bottom w:val="single" w:sz="12" w:space="0" w:color="000000"/>
            </w:tcBorders>
            <w:noWrap/>
            <w:vAlign w:val="center"/>
          </w:tcPr>
          <w:p w:rsidR="00363FD6" w:rsidRPr="004D35DA" w:rsidRDefault="00363FD6" w:rsidP="00D167CE">
            <w:pPr>
              <w:keepNext/>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2014</w:t>
            </w:r>
          </w:p>
        </w:tc>
      </w:tr>
      <w:tr w:rsidR="00363FD6" w:rsidRPr="00A86F90" w:rsidTr="00D167CE">
        <w:trPr>
          <w:trHeight w:val="144"/>
          <w:jc w:val="center"/>
        </w:trPr>
        <w:tc>
          <w:tcPr>
            <w:tcW w:w="1854" w:type="pct"/>
            <w:vAlign w:val="center"/>
          </w:tcPr>
          <w:p w:rsidR="00363FD6" w:rsidRPr="004D35DA" w:rsidRDefault="00363FD6" w:rsidP="00D167CE">
            <w:pPr>
              <w:keepNext/>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Национални парк Фрушка гора</w:t>
            </w:r>
          </w:p>
        </w:tc>
        <w:tc>
          <w:tcPr>
            <w:tcW w:w="786" w:type="pct"/>
            <w:noWrap/>
          </w:tcPr>
          <w:p w:rsidR="00363FD6" w:rsidRPr="004D35DA" w:rsidRDefault="00363FD6" w:rsidP="00D167CE">
            <w:pPr>
              <w:keepNext/>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0,738</w:t>
            </w:r>
          </w:p>
        </w:tc>
        <w:tc>
          <w:tcPr>
            <w:tcW w:w="786" w:type="pct"/>
            <w:noWrap/>
          </w:tcPr>
          <w:p w:rsidR="00363FD6" w:rsidRPr="004D35DA" w:rsidRDefault="00363FD6" w:rsidP="00D167CE">
            <w:pPr>
              <w:keepNext/>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0,594</w:t>
            </w:r>
          </w:p>
        </w:tc>
        <w:tc>
          <w:tcPr>
            <w:tcW w:w="786" w:type="pct"/>
            <w:noWrap/>
          </w:tcPr>
          <w:p w:rsidR="00363FD6" w:rsidRPr="004D35DA" w:rsidRDefault="00363FD6" w:rsidP="00D167CE">
            <w:pPr>
              <w:keepNext/>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0,429</w:t>
            </w:r>
          </w:p>
        </w:tc>
        <w:tc>
          <w:tcPr>
            <w:tcW w:w="786" w:type="pct"/>
            <w:noWrap/>
          </w:tcPr>
          <w:p w:rsidR="00363FD6" w:rsidRPr="004D35DA" w:rsidRDefault="00363FD6" w:rsidP="00D167CE">
            <w:pPr>
              <w:keepNext/>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0,328</w:t>
            </w:r>
          </w:p>
        </w:tc>
      </w:tr>
      <w:tr w:rsidR="00363FD6" w:rsidRPr="00A86F90" w:rsidTr="00D167CE">
        <w:trPr>
          <w:trHeight w:val="144"/>
          <w:jc w:val="center"/>
        </w:trPr>
        <w:tc>
          <w:tcPr>
            <w:tcW w:w="1854" w:type="pct"/>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Национални парк Копаоник</w:t>
            </w:r>
          </w:p>
        </w:tc>
        <w:tc>
          <w:tcPr>
            <w:tcW w:w="786" w:type="pct"/>
            <w:noWrap/>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1,527</w:t>
            </w:r>
          </w:p>
        </w:tc>
        <w:tc>
          <w:tcPr>
            <w:tcW w:w="786" w:type="pct"/>
            <w:noWrap/>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2,283</w:t>
            </w:r>
          </w:p>
        </w:tc>
        <w:tc>
          <w:tcPr>
            <w:tcW w:w="786" w:type="pct"/>
            <w:noWrap/>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1,848</w:t>
            </w:r>
          </w:p>
        </w:tc>
        <w:tc>
          <w:tcPr>
            <w:tcW w:w="786" w:type="pct"/>
            <w:noWrap/>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2,839</w:t>
            </w:r>
          </w:p>
        </w:tc>
      </w:tr>
      <w:tr w:rsidR="00363FD6" w:rsidRPr="00A86F90" w:rsidTr="00D167CE">
        <w:trPr>
          <w:trHeight w:val="144"/>
          <w:jc w:val="center"/>
        </w:trPr>
        <w:tc>
          <w:tcPr>
            <w:tcW w:w="1854" w:type="pct"/>
            <w:tcBorders>
              <w:bottom w:val="single" w:sz="12" w:space="0" w:color="000000"/>
            </w:tcBorders>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Национални парк Тара</w:t>
            </w:r>
          </w:p>
        </w:tc>
        <w:tc>
          <w:tcPr>
            <w:tcW w:w="786" w:type="pct"/>
            <w:tcBorders>
              <w:bottom w:val="single" w:sz="12" w:space="0" w:color="000000"/>
            </w:tcBorders>
            <w:noWrap/>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0,211</w:t>
            </w:r>
          </w:p>
        </w:tc>
        <w:tc>
          <w:tcPr>
            <w:tcW w:w="786" w:type="pct"/>
            <w:tcBorders>
              <w:bottom w:val="single" w:sz="12" w:space="0" w:color="000000"/>
            </w:tcBorders>
            <w:noWrap/>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0,249</w:t>
            </w:r>
          </w:p>
        </w:tc>
        <w:tc>
          <w:tcPr>
            <w:tcW w:w="786" w:type="pct"/>
            <w:tcBorders>
              <w:bottom w:val="single" w:sz="12" w:space="0" w:color="000000"/>
            </w:tcBorders>
            <w:noWrap/>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0,365</w:t>
            </w:r>
          </w:p>
        </w:tc>
        <w:tc>
          <w:tcPr>
            <w:tcW w:w="786" w:type="pct"/>
            <w:tcBorders>
              <w:bottom w:val="single" w:sz="12" w:space="0" w:color="000000"/>
            </w:tcBorders>
            <w:noWrap/>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0,439</w:t>
            </w:r>
          </w:p>
        </w:tc>
      </w:tr>
    </w:tbl>
    <w:p w:rsidR="00363FD6" w:rsidRDefault="00363FD6" w:rsidP="00363FD6">
      <w:pPr>
        <w:spacing w:after="0"/>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Калкулација аутора на основуи података из биланса стања преузетих са </w:t>
      </w:r>
      <w:r>
        <w:rPr>
          <w:rFonts w:ascii="Times New Roman" w:hAnsi="Times New Roman" w:cs="Times New Roman"/>
        </w:rPr>
        <w:t>www</w:t>
      </w:r>
      <w:r>
        <w:rPr>
          <w:rFonts w:ascii="Times New Roman" w:hAnsi="Times New Roman" w:cs="Times New Roman"/>
          <w:lang w:val="ru-RU"/>
        </w:rPr>
        <w:t>.</w:t>
      </w:r>
      <w:r>
        <w:rPr>
          <w:rFonts w:ascii="Times New Roman" w:hAnsi="Times New Roman" w:cs="Times New Roman"/>
        </w:rPr>
        <w:t>nbs</w:t>
      </w:r>
      <w:r>
        <w:rPr>
          <w:rFonts w:ascii="Times New Roman" w:hAnsi="Times New Roman" w:cs="Times New Roman"/>
          <w:lang w:val="ru-RU"/>
        </w:rPr>
        <w:t>.</w:t>
      </w:r>
      <w:r>
        <w:rPr>
          <w:rFonts w:ascii="Times New Roman" w:hAnsi="Times New Roman" w:cs="Times New Roman"/>
        </w:rPr>
        <w:t>rs</w:t>
      </w:r>
    </w:p>
    <w:p w:rsidR="00363FD6" w:rsidRDefault="00363FD6" w:rsidP="00363FD6">
      <w:pPr>
        <w:spacing w:after="0"/>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color w:val="FF0000"/>
          <w:sz w:val="24"/>
          <w:szCs w:val="24"/>
          <w:lang w:val="ru-RU"/>
        </w:rPr>
      </w:pPr>
      <w:r>
        <w:rPr>
          <w:rFonts w:ascii="Times New Roman" w:hAnsi="Times New Roman" w:cs="Times New Roman"/>
          <w:sz w:val="24"/>
          <w:szCs w:val="24"/>
          <w:lang w:val="ru-RU"/>
        </w:rPr>
        <w:t xml:space="preserve">Из Табеле 9. види се да је једино национални парк Копаоник обезбедио краткорочну финансијску равнотежу (рацио вредност преко 1, у посматраним годинама). Да би се утврдило на који начин је то постигнуто, треба располагати информацијама у вези са пословним активностима и њиховим представљањем у билансима.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Дугорочна финансијска равнотежа предузећа је анализирана одређивањем коефицијента дугорочне финансијске равнотеже. Ови показатељи значајни су због будућих пројекција и контроле, са циљем обезбеђивања ликвидности. Наиме, контрола краткорочне финансијске равнотеже представља контролу текуће ликвидности, док контрола дугорочне равнотеже представља контролу услова за одржавање ликвидности.</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Коефицијент дугорочне равнотеже добијен је стављањем у однос дугорочно везане имовине и трајног и дугорочног капитала. </w:t>
      </w:r>
    </w:p>
    <w:p w:rsidR="00363FD6" w:rsidRDefault="00363FD6" w:rsidP="00363FD6">
      <w:pPr>
        <w:spacing w:after="0"/>
        <w:rPr>
          <w:rFonts w:ascii="Times New Roman" w:hAnsi="Times New Roman" w:cs="Times New Roman"/>
          <w:sz w:val="24"/>
          <w:szCs w:val="24"/>
          <w:lang w:val="ru-RU"/>
        </w:rPr>
      </w:pPr>
    </w:p>
    <w:p w:rsidR="00363FD6" w:rsidRDefault="00363FD6" w:rsidP="00363FD6">
      <w:pPr>
        <w:keepNext/>
        <w:spacing w:after="0"/>
        <w:ind w:left="1440" w:hanging="144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w:t>
      </w:r>
      <w:r>
        <w:rPr>
          <w:rFonts w:ascii="Times New Roman" w:hAnsi="Times New Roman" w:cs="Times New Roman"/>
          <w:sz w:val="24"/>
          <w:szCs w:val="24"/>
          <w:lang w:val="ru-RU"/>
        </w:rPr>
        <w:t xml:space="preserve"> 10. Дугорочна финансијска равнотежа Националног парка Ђердап</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5360"/>
        <w:gridCol w:w="1066"/>
        <w:gridCol w:w="1066"/>
        <w:gridCol w:w="1066"/>
        <w:gridCol w:w="1062"/>
      </w:tblGrid>
      <w:tr w:rsidR="00363FD6" w:rsidRPr="00A86F90" w:rsidTr="00D167CE">
        <w:trPr>
          <w:trHeight w:val="144"/>
          <w:jc w:val="center"/>
        </w:trPr>
        <w:tc>
          <w:tcPr>
            <w:tcW w:w="2786" w:type="pct"/>
            <w:tcBorders>
              <w:top w:val="single" w:sz="12" w:space="0" w:color="000000"/>
            </w:tcBorders>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 ДУГОРОЧНО ВЕЗАНА ИМОИНА (1.1 + 1.2)</w:t>
            </w:r>
          </w:p>
        </w:tc>
        <w:tc>
          <w:tcPr>
            <w:tcW w:w="554" w:type="pct"/>
            <w:tcBorders>
              <w:top w:val="single" w:sz="12" w:space="0" w:color="000000"/>
            </w:tcBorders>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4.393.332 </w:t>
            </w:r>
          </w:p>
        </w:tc>
        <w:tc>
          <w:tcPr>
            <w:tcW w:w="554" w:type="pct"/>
            <w:tcBorders>
              <w:top w:val="single" w:sz="12" w:space="0" w:color="000000"/>
            </w:tcBorders>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4.405.709 </w:t>
            </w:r>
          </w:p>
        </w:tc>
        <w:tc>
          <w:tcPr>
            <w:tcW w:w="554" w:type="pct"/>
            <w:tcBorders>
              <w:top w:val="single" w:sz="12" w:space="0" w:color="000000"/>
            </w:tcBorders>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4.502.739 </w:t>
            </w:r>
          </w:p>
        </w:tc>
        <w:tc>
          <w:tcPr>
            <w:tcW w:w="554" w:type="pct"/>
            <w:tcBorders>
              <w:top w:val="single" w:sz="12" w:space="0" w:color="000000"/>
            </w:tcBorders>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4.439.072 </w:t>
            </w:r>
          </w:p>
        </w:tc>
      </w:tr>
      <w:tr w:rsidR="00363FD6" w:rsidRPr="00A86F90" w:rsidTr="00D167CE">
        <w:trPr>
          <w:trHeight w:val="144"/>
          <w:jc w:val="center"/>
        </w:trPr>
        <w:tc>
          <w:tcPr>
            <w:tcW w:w="2786"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lastRenderedPageBreak/>
              <w:t>1.1. Стална имовина</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4.375.658 </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4.396.092 </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4.499.221 </w:t>
            </w:r>
          </w:p>
        </w:tc>
        <w:tc>
          <w:tcPr>
            <w:tcW w:w="554" w:type="pct"/>
            <w:noWrap/>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4.430.050 </w:t>
            </w:r>
          </w:p>
        </w:tc>
      </w:tr>
      <w:tr w:rsidR="00363FD6" w:rsidRPr="00A86F90" w:rsidTr="00D167CE">
        <w:trPr>
          <w:trHeight w:val="144"/>
          <w:jc w:val="center"/>
        </w:trPr>
        <w:tc>
          <w:tcPr>
            <w:tcW w:w="2786"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1.2. Залихе</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17.674 </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9.617 </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3.518 </w:t>
            </w:r>
          </w:p>
        </w:tc>
        <w:tc>
          <w:tcPr>
            <w:tcW w:w="554" w:type="pct"/>
            <w:noWrap/>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9.022 </w:t>
            </w:r>
          </w:p>
        </w:tc>
      </w:tr>
      <w:tr w:rsidR="00363FD6" w:rsidRPr="00A86F90" w:rsidTr="00D167CE">
        <w:trPr>
          <w:trHeight w:val="144"/>
          <w:jc w:val="center"/>
        </w:trPr>
        <w:tc>
          <w:tcPr>
            <w:tcW w:w="2786" w:type="pct"/>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p>
        </w:tc>
      </w:tr>
      <w:tr w:rsidR="00363FD6" w:rsidRPr="00A86F90" w:rsidTr="00D167CE">
        <w:trPr>
          <w:trHeight w:val="144"/>
          <w:jc w:val="center"/>
        </w:trPr>
        <w:tc>
          <w:tcPr>
            <w:tcW w:w="2786" w:type="pct"/>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 ТРАЈНИ ДУГОРОЧНИ КАПИТАЛ (2.1+2.2.+2.3.)</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4.343.091 </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4.344.326 </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4.457.167 </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4.398.080 </w:t>
            </w:r>
          </w:p>
        </w:tc>
      </w:tr>
      <w:tr w:rsidR="00363FD6" w:rsidRPr="00A86F90" w:rsidTr="00D167CE">
        <w:trPr>
          <w:trHeight w:val="144"/>
          <w:jc w:val="center"/>
        </w:trPr>
        <w:tc>
          <w:tcPr>
            <w:tcW w:w="2786"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2.1. </w:t>
            </w:r>
            <w:r w:rsidRPr="004D35DA">
              <w:rPr>
                <w:rFonts w:ascii="Times New Roman" w:hAnsi="Times New Roman" w:cs="Times New Roman"/>
                <w:sz w:val="20"/>
                <w:szCs w:val="20"/>
              </w:rPr>
              <w:t>K</w:t>
            </w:r>
            <w:r w:rsidRPr="004D35DA">
              <w:rPr>
                <w:rFonts w:ascii="Times New Roman" w:hAnsi="Times New Roman" w:cs="Times New Roman"/>
                <w:sz w:val="20"/>
                <w:szCs w:val="20"/>
                <w:lang w:val="ru-RU"/>
              </w:rPr>
              <w:t>апитал</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4.333.098 </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4.338.119 </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4.445.337 </w:t>
            </w:r>
          </w:p>
        </w:tc>
        <w:tc>
          <w:tcPr>
            <w:tcW w:w="554" w:type="pct"/>
            <w:noWrap/>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4.387.187 </w:t>
            </w:r>
          </w:p>
        </w:tc>
      </w:tr>
      <w:tr w:rsidR="00363FD6" w:rsidRPr="00A86F90" w:rsidTr="00D167CE">
        <w:trPr>
          <w:trHeight w:val="144"/>
          <w:jc w:val="center"/>
        </w:trPr>
        <w:tc>
          <w:tcPr>
            <w:tcW w:w="2786"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2.2. Дугорочна резервисања</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8.791 </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6.068 </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 11.830 </w:t>
            </w:r>
          </w:p>
        </w:tc>
        <w:tc>
          <w:tcPr>
            <w:tcW w:w="554" w:type="pct"/>
            <w:noWrap/>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10.893 </w:t>
            </w:r>
          </w:p>
        </w:tc>
      </w:tr>
      <w:tr w:rsidR="00363FD6" w:rsidRPr="00A86F90" w:rsidTr="00D167CE">
        <w:trPr>
          <w:trHeight w:val="144"/>
          <w:jc w:val="center"/>
        </w:trPr>
        <w:tc>
          <w:tcPr>
            <w:tcW w:w="2786"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2.3. Дугорочне обавезе</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1.202 </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 139 </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rPr>
              <w:t> </w:t>
            </w:r>
          </w:p>
        </w:tc>
        <w:tc>
          <w:tcPr>
            <w:tcW w:w="554" w:type="pct"/>
            <w:noWrap/>
            <w:vAlign w:val="center"/>
          </w:tcPr>
          <w:p w:rsidR="00363FD6" w:rsidRPr="004D35DA" w:rsidRDefault="00363FD6" w:rsidP="00D167CE">
            <w:pPr>
              <w:spacing w:after="0"/>
              <w:jc w:val="right"/>
              <w:rPr>
                <w:rFonts w:ascii="Times New Roman" w:hAnsi="Times New Roman" w:cs="Times New Roman"/>
                <w:sz w:val="20"/>
                <w:szCs w:val="20"/>
                <w:lang w:val="ru-RU"/>
              </w:rPr>
            </w:pPr>
          </w:p>
        </w:tc>
      </w:tr>
      <w:tr w:rsidR="00363FD6" w:rsidRPr="00A86F90" w:rsidTr="00D167CE">
        <w:trPr>
          <w:trHeight w:val="144"/>
          <w:jc w:val="center"/>
        </w:trPr>
        <w:tc>
          <w:tcPr>
            <w:tcW w:w="2786" w:type="pct"/>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p>
        </w:tc>
      </w:tr>
      <w:tr w:rsidR="00363FD6" w:rsidRPr="00A86F90" w:rsidTr="00D167CE">
        <w:trPr>
          <w:trHeight w:val="144"/>
          <w:jc w:val="center"/>
        </w:trPr>
        <w:tc>
          <w:tcPr>
            <w:tcW w:w="2786" w:type="pct"/>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ДУГОРОЧНА ФИНАНСИЈСКА РАЗВНОТЕЖА (1/2)</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1,012</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1,014</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1,010</w:t>
            </w:r>
          </w:p>
        </w:tc>
        <w:tc>
          <w:tcPr>
            <w:tcW w:w="554" w:type="pct"/>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1,009</w:t>
            </w:r>
          </w:p>
        </w:tc>
      </w:tr>
      <w:tr w:rsidR="00363FD6" w:rsidRPr="00A86F90" w:rsidTr="00D167CE">
        <w:trPr>
          <w:trHeight w:val="144"/>
          <w:jc w:val="center"/>
        </w:trPr>
        <w:tc>
          <w:tcPr>
            <w:tcW w:w="2786" w:type="pct"/>
            <w:tcBorders>
              <w:bottom w:val="single" w:sz="12" w:space="0" w:color="000000"/>
            </w:tcBorders>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РЕФЕРЕНТНА ВРЕДНОСТ  - Дугорочна финансијска равнотежа</w:t>
            </w:r>
          </w:p>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w:t>
            </w:r>
            <w:r w:rsidRPr="004D35DA">
              <w:rPr>
                <w:rFonts w:ascii="Times New Roman" w:hAnsi="Times New Roman" w:cs="Times New Roman"/>
                <w:b/>
                <w:bCs/>
                <w:sz w:val="20"/>
                <w:szCs w:val="20"/>
              </w:rPr>
              <w:t>M</w:t>
            </w:r>
            <w:r w:rsidRPr="004D35DA">
              <w:rPr>
                <w:rFonts w:ascii="Times New Roman" w:hAnsi="Times New Roman" w:cs="Times New Roman"/>
                <w:b/>
                <w:bCs/>
                <w:sz w:val="20"/>
                <w:szCs w:val="20"/>
                <w:lang w:val="ru-RU"/>
              </w:rPr>
              <w:t>ање или једнако ...)</w:t>
            </w:r>
          </w:p>
        </w:tc>
        <w:tc>
          <w:tcPr>
            <w:tcW w:w="554" w:type="pct"/>
            <w:tcBorders>
              <w:bottom w:val="single" w:sz="12" w:space="0" w:color="000000"/>
            </w:tcBorders>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w:t>
            </w:r>
          </w:p>
        </w:tc>
        <w:tc>
          <w:tcPr>
            <w:tcW w:w="554" w:type="pct"/>
            <w:tcBorders>
              <w:bottom w:val="single" w:sz="12" w:space="0" w:color="000000"/>
            </w:tcBorders>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w:t>
            </w:r>
          </w:p>
        </w:tc>
        <w:tc>
          <w:tcPr>
            <w:tcW w:w="554" w:type="pct"/>
            <w:tcBorders>
              <w:bottom w:val="single" w:sz="12" w:space="0" w:color="000000"/>
            </w:tcBorders>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w:t>
            </w:r>
          </w:p>
        </w:tc>
        <w:tc>
          <w:tcPr>
            <w:tcW w:w="554" w:type="pct"/>
            <w:tcBorders>
              <w:bottom w:val="single" w:sz="12" w:space="0" w:color="000000"/>
            </w:tcBorders>
            <w:noWrap/>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w:t>
            </w:r>
          </w:p>
        </w:tc>
      </w:tr>
    </w:tbl>
    <w:p w:rsidR="00363FD6" w:rsidRDefault="00363FD6" w:rsidP="00363FD6">
      <w:pPr>
        <w:spacing w:after="0"/>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Калкулација аутора на основуи података из биланса стања преузетих са </w:t>
      </w:r>
      <w:r>
        <w:rPr>
          <w:rFonts w:ascii="Times New Roman" w:hAnsi="Times New Roman" w:cs="Times New Roman"/>
        </w:rPr>
        <w:t>www</w:t>
      </w:r>
      <w:r>
        <w:rPr>
          <w:rFonts w:ascii="Times New Roman" w:hAnsi="Times New Roman" w:cs="Times New Roman"/>
          <w:lang w:val="ru-RU"/>
        </w:rPr>
        <w:t>.</w:t>
      </w:r>
      <w:r>
        <w:rPr>
          <w:rFonts w:ascii="Times New Roman" w:hAnsi="Times New Roman" w:cs="Times New Roman"/>
        </w:rPr>
        <w:t>nbs</w:t>
      </w:r>
      <w:r>
        <w:rPr>
          <w:rFonts w:ascii="Times New Roman" w:hAnsi="Times New Roman" w:cs="Times New Roman"/>
          <w:lang w:val="ru-RU"/>
        </w:rPr>
        <w:t>.</w:t>
      </w:r>
      <w:r>
        <w:rPr>
          <w:rFonts w:ascii="Times New Roman" w:hAnsi="Times New Roman" w:cs="Times New Roman"/>
        </w:rPr>
        <w:t>rs</w:t>
      </w:r>
    </w:p>
    <w:p w:rsidR="00363FD6" w:rsidRDefault="00363FD6" w:rsidP="00363FD6">
      <w:pPr>
        <w:spacing w:after="0"/>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Претпоставка је да је финансијске равнотежа успостављена, уколико је овај коефицијент једнак јединици, односно ако су дугорочно везана средства једнака квалитетним изворима финансирања. Када су квалитетни извори финансирања већи од дугорочно везаних средстава, тада је створена сигурност за одржавање ликвидности на дуги рок.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Коефицијент дугорочне финансијске равнотеже је у посматраним годинама био већи од један. На основу овог показатеља могло би се закључити да национални парк није створио услове за одржавање перманентне ликвидности, иако одступања од референтне вредности нису драстична.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Однос дугорочно везане имовине и трајног дугорочног капитала националних паркова Фрушка гора, Копаоник и Тара приказан је у табели 11. Коефицијент дугорочне финансијске равнотеже је у посматраним годинама био мањи од један једино код националног парка Копаоник. То значи да је једино овај национални парк у посматраном периоду створио услове за одржавање перманентне ликвидности. Моделу националног парка Копаоник би требало да теже и остали национални паркови.</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Табела 11. </w:t>
      </w:r>
      <w:r>
        <w:rPr>
          <w:rFonts w:ascii="Times New Roman" w:hAnsi="Times New Roman" w:cs="Times New Roman"/>
          <w:sz w:val="24"/>
          <w:szCs w:val="24"/>
          <w:lang w:val="ru-RU"/>
        </w:rPr>
        <w:t>Дугорочна финансијска равнотежа националног парка Фрушка гора, Копаоник и Тара</w:t>
      </w:r>
    </w:p>
    <w:tbl>
      <w:tblPr>
        <w:tblW w:w="72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3221"/>
        <w:gridCol w:w="1008"/>
        <w:gridCol w:w="1008"/>
        <w:gridCol w:w="1008"/>
        <w:gridCol w:w="1008"/>
      </w:tblGrid>
      <w:tr w:rsidR="00363FD6" w:rsidRPr="00A86F90" w:rsidTr="00D167CE">
        <w:trPr>
          <w:trHeight w:val="144"/>
          <w:jc w:val="center"/>
        </w:trPr>
        <w:tc>
          <w:tcPr>
            <w:tcW w:w="3221" w:type="dxa"/>
            <w:tcBorders>
              <w:top w:val="single" w:sz="12" w:space="0" w:color="000000"/>
              <w:bottom w:val="single" w:sz="12" w:space="0" w:color="000000"/>
            </w:tcBorders>
            <w:noWrap/>
            <w:vAlign w:val="center"/>
          </w:tcPr>
          <w:p w:rsidR="00363FD6" w:rsidRPr="004D35DA" w:rsidRDefault="00363FD6" w:rsidP="00D167CE">
            <w:pPr>
              <w:spacing w:after="0"/>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rPr>
              <w:t> </w:t>
            </w:r>
            <w:r w:rsidRPr="004D35DA">
              <w:rPr>
                <w:rFonts w:ascii="Times New Roman" w:hAnsi="Times New Roman" w:cs="Times New Roman"/>
                <w:b/>
                <w:bCs/>
                <w:sz w:val="20"/>
                <w:szCs w:val="20"/>
                <w:lang w:val="ru-RU"/>
              </w:rPr>
              <w:t>НП</w:t>
            </w:r>
          </w:p>
        </w:tc>
        <w:tc>
          <w:tcPr>
            <w:tcW w:w="1008" w:type="dxa"/>
            <w:tcBorders>
              <w:top w:val="single" w:sz="12" w:space="0" w:color="000000"/>
              <w:bottom w:val="single" w:sz="12" w:space="0" w:color="000000"/>
            </w:tcBorders>
            <w:noWrap/>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2011</w:t>
            </w:r>
          </w:p>
        </w:tc>
        <w:tc>
          <w:tcPr>
            <w:tcW w:w="1008" w:type="dxa"/>
            <w:tcBorders>
              <w:top w:val="single" w:sz="12" w:space="0" w:color="000000"/>
              <w:bottom w:val="single" w:sz="12" w:space="0" w:color="000000"/>
            </w:tcBorders>
            <w:noWrap/>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2012</w:t>
            </w:r>
          </w:p>
        </w:tc>
        <w:tc>
          <w:tcPr>
            <w:tcW w:w="1008" w:type="dxa"/>
            <w:tcBorders>
              <w:top w:val="single" w:sz="12" w:space="0" w:color="000000"/>
              <w:bottom w:val="single" w:sz="12" w:space="0" w:color="000000"/>
            </w:tcBorders>
            <w:noWrap/>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2013</w:t>
            </w:r>
          </w:p>
        </w:tc>
        <w:tc>
          <w:tcPr>
            <w:tcW w:w="1008" w:type="dxa"/>
            <w:tcBorders>
              <w:top w:val="single" w:sz="12" w:space="0" w:color="000000"/>
              <w:bottom w:val="single" w:sz="12" w:space="0" w:color="000000"/>
            </w:tcBorders>
            <w:noWrap/>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2014</w:t>
            </w:r>
          </w:p>
        </w:tc>
      </w:tr>
      <w:tr w:rsidR="00363FD6" w:rsidRPr="00A86F90" w:rsidTr="00D167CE">
        <w:trPr>
          <w:trHeight w:val="144"/>
          <w:jc w:val="center"/>
        </w:trPr>
        <w:tc>
          <w:tcPr>
            <w:tcW w:w="3221" w:type="dxa"/>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Фрушка гора</w:t>
            </w:r>
          </w:p>
        </w:tc>
        <w:tc>
          <w:tcPr>
            <w:tcW w:w="1008" w:type="dxa"/>
            <w:noWrap/>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1,014</w:t>
            </w:r>
          </w:p>
        </w:tc>
        <w:tc>
          <w:tcPr>
            <w:tcW w:w="1008" w:type="dxa"/>
            <w:noWrap/>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1,020</w:t>
            </w:r>
          </w:p>
        </w:tc>
        <w:tc>
          <w:tcPr>
            <w:tcW w:w="1008" w:type="dxa"/>
            <w:noWrap/>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1,032</w:t>
            </w:r>
          </w:p>
        </w:tc>
        <w:tc>
          <w:tcPr>
            <w:tcW w:w="1008" w:type="dxa"/>
            <w:noWrap/>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1,043</w:t>
            </w:r>
          </w:p>
        </w:tc>
      </w:tr>
      <w:tr w:rsidR="00363FD6" w:rsidRPr="00A86F90" w:rsidTr="00D167CE">
        <w:trPr>
          <w:trHeight w:val="144"/>
          <w:jc w:val="center"/>
        </w:trPr>
        <w:tc>
          <w:tcPr>
            <w:tcW w:w="3221" w:type="dxa"/>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Копаоник</w:t>
            </w:r>
          </w:p>
        </w:tc>
        <w:tc>
          <w:tcPr>
            <w:tcW w:w="1008" w:type="dxa"/>
            <w:noWrap/>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0,999</w:t>
            </w:r>
          </w:p>
        </w:tc>
        <w:tc>
          <w:tcPr>
            <w:tcW w:w="1008" w:type="dxa"/>
            <w:noWrap/>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0,997</w:t>
            </w:r>
          </w:p>
        </w:tc>
        <w:tc>
          <w:tcPr>
            <w:tcW w:w="1008" w:type="dxa"/>
            <w:noWrap/>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0,997</w:t>
            </w:r>
          </w:p>
        </w:tc>
        <w:tc>
          <w:tcPr>
            <w:tcW w:w="1008" w:type="dxa"/>
            <w:noWrap/>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0,996</w:t>
            </w:r>
          </w:p>
        </w:tc>
      </w:tr>
      <w:tr w:rsidR="00363FD6" w:rsidRPr="00A86F90" w:rsidTr="00D167CE">
        <w:trPr>
          <w:trHeight w:val="144"/>
          <w:jc w:val="center"/>
        </w:trPr>
        <w:tc>
          <w:tcPr>
            <w:tcW w:w="3221" w:type="dxa"/>
            <w:tcBorders>
              <w:bottom w:val="single" w:sz="12" w:space="0" w:color="000000"/>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Тара</w:t>
            </w:r>
          </w:p>
        </w:tc>
        <w:tc>
          <w:tcPr>
            <w:tcW w:w="1008" w:type="dxa"/>
            <w:tcBorders>
              <w:bottom w:val="single" w:sz="12" w:space="0" w:color="000000"/>
            </w:tcBorders>
            <w:noWrap/>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1,016</w:t>
            </w:r>
          </w:p>
        </w:tc>
        <w:tc>
          <w:tcPr>
            <w:tcW w:w="1008" w:type="dxa"/>
            <w:tcBorders>
              <w:bottom w:val="single" w:sz="12" w:space="0" w:color="000000"/>
            </w:tcBorders>
            <w:noWrap/>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1,010</w:t>
            </w:r>
          </w:p>
        </w:tc>
        <w:tc>
          <w:tcPr>
            <w:tcW w:w="1008" w:type="dxa"/>
            <w:tcBorders>
              <w:bottom w:val="single" w:sz="12" w:space="0" w:color="000000"/>
            </w:tcBorders>
            <w:noWrap/>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1,010</w:t>
            </w:r>
          </w:p>
        </w:tc>
        <w:tc>
          <w:tcPr>
            <w:tcW w:w="1008" w:type="dxa"/>
            <w:tcBorders>
              <w:bottom w:val="single" w:sz="12" w:space="0" w:color="000000"/>
            </w:tcBorders>
            <w:noWrap/>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1,006</w:t>
            </w:r>
          </w:p>
        </w:tc>
      </w:tr>
    </w:tbl>
    <w:p w:rsidR="00363FD6" w:rsidRDefault="00363FD6" w:rsidP="00363FD6">
      <w:pPr>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Калкулација аутора на основуи података из биланса стања преузетих са </w:t>
      </w:r>
      <w:r>
        <w:rPr>
          <w:rFonts w:ascii="Times New Roman" w:hAnsi="Times New Roman" w:cs="Times New Roman"/>
        </w:rPr>
        <w:t>www</w:t>
      </w:r>
      <w:r>
        <w:rPr>
          <w:rFonts w:ascii="Times New Roman" w:hAnsi="Times New Roman" w:cs="Times New Roman"/>
          <w:lang w:val="ru-RU"/>
        </w:rPr>
        <w:t>.</w:t>
      </w:r>
      <w:r>
        <w:rPr>
          <w:rFonts w:ascii="Times New Roman" w:hAnsi="Times New Roman" w:cs="Times New Roman"/>
        </w:rPr>
        <w:t>nbs</w:t>
      </w:r>
      <w:r>
        <w:rPr>
          <w:rFonts w:ascii="Times New Roman" w:hAnsi="Times New Roman" w:cs="Times New Roman"/>
          <w:lang w:val="ru-RU"/>
        </w:rPr>
        <w:t>.</w:t>
      </w:r>
      <w:r>
        <w:rPr>
          <w:rFonts w:ascii="Times New Roman" w:hAnsi="Times New Roman" w:cs="Times New Roman"/>
        </w:rPr>
        <w:t>rs</w:t>
      </w:r>
    </w:p>
    <w:p w:rsidR="00363FD6" w:rsidRPr="0096239F" w:rsidRDefault="00363FD6" w:rsidP="00363FD6">
      <w:pPr>
        <w:pStyle w:val="ListParagraph1"/>
        <w:spacing w:after="0" w:line="360" w:lineRule="auto"/>
        <w:ind w:left="0" w:firstLine="720"/>
        <w:rPr>
          <w:rFonts w:ascii="Times New Roman" w:hAnsi="Times New Roman" w:cs="Times New Roman"/>
          <w:i/>
          <w:iCs/>
          <w:sz w:val="24"/>
          <w:szCs w:val="24"/>
          <w:lang w:val="ru-RU"/>
        </w:rPr>
      </w:pPr>
    </w:p>
    <w:p w:rsidR="00363FD6" w:rsidRPr="0096239F" w:rsidRDefault="00363FD6" w:rsidP="00363FD6">
      <w:pPr>
        <w:pStyle w:val="Subtitle"/>
        <w:rPr>
          <w:rFonts w:ascii="Times New Roman" w:hAnsi="Times New Roman" w:cs="Times New Roman"/>
          <w:b/>
          <w:bCs/>
          <w:lang w:val="ru-RU"/>
        </w:rPr>
      </w:pPr>
      <w:bookmarkStart w:id="197" w:name="_Toc455017652"/>
      <w:bookmarkStart w:id="198" w:name="_Toc455021321"/>
      <w:bookmarkStart w:id="199" w:name="_Toc455021866"/>
      <w:bookmarkStart w:id="200" w:name="_Toc455113407"/>
      <w:bookmarkStart w:id="201" w:name="_Toc460929343"/>
      <w:bookmarkStart w:id="202" w:name="_Toc460929974"/>
      <w:bookmarkStart w:id="203" w:name="_Toc462309994"/>
      <w:bookmarkStart w:id="204" w:name="_Toc464508878"/>
      <w:r w:rsidRPr="0096239F">
        <w:rPr>
          <w:rFonts w:ascii="Times New Roman" w:hAnsi="Times New Roman" w:cs="Times New Roman"/>
          <w:b/>
          <w:bCs/>
          <w:lang w:val="ru-RU"/>
        </w:rPr>
        <w:t>3.3.2. Ликвидност и солвентност националних паркова</w:t>
      </w:r>
      <w:bookmarkEnd w:id="197"/>
      <w:bookmarkEnd w:id="198"/>
      <w:bookmarkEnd w:id="199"/>
      <w:bookmarkEnd w:id="200"/>
      <w:bookmarkEnd w:id="201"/>
      <w:bookmarkEnd w:id="202"/>
      <w:bookmarkEnd w:id="203"/>
      <w:bookmarkEnd w:id="204"/>
    </w:p>
    <w:p w:rsidR="00363FD6" w:rsidRDefault="00363FD6" w:rsidP="00363FD6">
      <w:pPr>
        <w:pStyle w:val="ListParagraph1"/>
        <w:spacing w:after="0" w:line="360" w:lineRule="auto"/>
        <w:ind w:left="0" w:firstLine="720"/>
        <w:rPr>
          <w:rFonts w:ascii="Times New Roman" w:hAnsi="Times New Roman" w:cs="Times New Roman"/>
          <w:i/>
          <w:iCs/>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Ликвидност се дефинише као способност предузећа да (расположивом ликвидном имовином) обезбеди измиривање доспелих краткорочних обавеза. У ширем смислу ликвидност представља способност претварања делова имовине из једног облика у други, односно то је способност циркулисања имовине (пре свега обртних средстава). У ужем смислу ликвидност означава способност неновчане имовине да се претвори у новац.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Неки од основних показатеља ликвидности које у склопу континуираног праћења ликвидности треба рачунати су:</w:t>
      </w:r>
    </w:p>
    <w:p w:rsidR="00363FD6" w:rsidRDefault="00363FD6" w:rsidP="00363FD6">
      <w:pPr>
        <w:spacing w:after="0" w:line="360" w:lineRule="auto"/>
        <w:ind w:left="720"/>
        <w:jc w:val="both"/>
        <w:rPr>
          <w:rFonts w:ascii="Times New Roman" w:hAnsi="Times New Roman" w:cs="Times New Roman"/>
          <w:sz w:val="24"/>
          <w:szCs w:val="24"/>
          <w:lang w:val="ru-RU"/>
        </w:rPr>
      </w:pPr>
      <w:r>
        <w:rPr>
          <w:rFonts w:ascii="Times New Roman" w:hAnsi="Times New Roman" w:cs="Times New Roman"/>
          <w:sz w:val="24"/>
          <w:szCs w:val="24"/>
          <w:lang w:val="ru-RU"/>
        </w:rPr>
        <w:t>1.</w:t>
      </w:r>
      <w:r>
        <w:rPr>
          <w:rFonts w:ascii="Times New Roman" w:hAnsi="Times New Roman" w:cs="Times New Roman"/>
          <w:sz w:val="24"/>
          <w:szCs w:val="24"/>
          <w:lang w:val="ru-RU"/>
        </w:rPr>
        <w:tab/>
        <w:t>коефицијент опште (текуће) ликвидности (у однос се узимају: обртна имовина / краткорочне обавезе),</w:t>
      </w:r>
    </w:p>
    <w:p w:rsidR="00363FD6" w:rsidRDefault="00363FD6" w:rsidP="00363FD6">
      <w:pPr>
        <w:spacing w:after="0" w:line="360" w:lineRule="auto"/>
        <w:ind w:left="720"/>
        <w:jc w:val="both"/>
        <w:rPr>
          <w:rFonts w:ascii="Times New Roman" w:hAnsi="Times New Roman" w:cs="Times New Roman"/>
          <w:sz w:val="24"/>
          <w:szCs w:val="24"/>
          <w:lang w:val="ru-RU"/>
        </w:rPr>
      </w:pPr>
      <w:r>
        <w:rPr>
          <w:rFonts w:ascii="Times New Roman" w:hAnsi="Times New Roman" w:cs="Times New Roman"/>
          <w:sz w:val="24"/>
          <w:szCs w:val="24"/>
          <w:lang w:val="ru-RU"/>
        </w:rPr>
        <w:t>2.</w:t>
      </w:r>
      <w:r>
        <w:rPr>
          <w:rFonts w:ascii="Times New Roman" w:hAnsi="Times New Roman" w:cs="Times New Roman"/>
          <w:sz w:val="24"/>
          <w:szCs w:val="24"/>
          <w:lang w:val="ru-RU"/>
        </w:rPr>
        <w:tab/>
        <w:t>коефицијент убрзане ликвидности (обртна средства, залихе / краткорочне обавезе),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3.</w:t>
      </w:r>
      <w:r>
        <w:rPr>
          <w:rFonts w:ascii="Times New Roman" w:hAnsi="Times New Roman" w:cs="Times New Roman"/>
          <w:sz w:val="24"/>
          <w:szCs w:val="24"/>
          <w:lang w:val="ru-RU"/>
        </w:rPr>
        <w:tab/>
        <w:t>коефицијент тренутне ликвидности (новчана средстава / текуће обавезе).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Наведена рација</w:t>
      </w:r>
      <w:r>
        <w:rPr>
          <w:rStyle w:val="FootnoteReference"/>
          <w:sz w:val="24"/>
          <w:szCs w:val="24"/>
          <w:lang w:val="ru-RU"/>
        </w:rPr>
        <w:footnoteReference w:id="59"/>
      </w:r>
      <w:r>
        <w:rPr>
          <w:rFonts w:ascii="Times New Roman" w:hAnsi="Times New Roman" w:cs="Times New Roman"/>
          <w:sz w:val="24"/>
          <w:szCs w:val="24"/>
          <w:lang w:val="ru-RU"/>
        </w:rPr>
        <w:t xml:space="preserve"> за четири национална парка Србије израчуната су у табели 12.</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Коефицијент текуће ликвидности показатељ је ликвидности највишег степена јер се добија као однос обртне имовине и краткорочних обавеза, односно покрића и потреба за капиталом у року од године дана. Овај показатељ мери способност предузећа да подмири своје краткорочне обавезе. Задовољавајућа вредност коефицијента текуће ликвидности је она која не одступа значајно од индустријског просека, а уколико индустријски просек није познат, тада би коефицијент опште ликвидности требао бити већи од 2. У овом случају референтна вредност коефицијента текуће ликвидности је 2.</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Коефицијент убрзане ликвидности се добија као однос обртних средстава умањених за залихе и краткорочне обавезе. Показатељ не узима у обзир залихе и стога је прецизнији као мера ликвидности. Коефицијент убрзане ликвидности омогућава да се доносе закључак о томе да ли предузеће има довољно краткорочних средства да подмири доспеле обавезе без продаје залиха. Као и код коефицијента текуће ликвидности, пожељна вредност овог показатеља је она која не одступа значајно од индустријског просека. </w:t>
      </w:r>
      <w:r>
        <w:rPr>
          <w:rFonts w:ascii="Times New Roman" w:hAnsi="Times New Roman" w:cs="Times New Roman"/>
          <w:sz w:val="24"/>
          <w:szCs w:val="24"/>
          <w:lang w:val="ru-RU"/>
        </w:rPr>
        <w:lastRenderedPageBreak/>
        <w:t>Уколико индустријски просек није познат, тада  пожељна вредност коефицијента убрзане ликвидности треба да буде минимално једнака 1.</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Коефицијент новчане ликвидности утврђује се стављањем у однос новчаних средстава и текућих обавеза. Готовина и новчани еквиваленти имају висок степен ликвидности, стога њихово учешће у краткорочно расположивој ликвидној имовини пружа већу и бржу ликвидност. Обично предузећа не теже да располажу имовином у готовини и новчаним еквивалентима у толикој мери да обезбеде у потпуности измирење доспелих краткорочних обавеза. Отуда је овај показатељ по правилу мањи од један. Стандардно правило је да се вредност овог показатеља креће до висине 0,5 коефицијента тренутне ликвидности (Малешевић, Вранковић 2007). То значи до 50% покривености краткорочних обавеза доспелих за плаћање, готовином и новчаним еквивалентима.</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keepNext/>
        <w:spacing w:after="0"/>
        <w:ind w:left="1354" w:hanging="1354"/>
        <w:rPr>
          <w:rFonts w:ascii="Times New Roman" w:hAnsi="Times New Roman" w:cs="Times New Roman"/>
          <w:b/>
          <w:bCs/>
          <w:sz w:val="24"/>
          <w:szCs w:val="24"/>
          <w:lang w:val="ru-RU"/>
        </w:rPr>
      </w:pPr>
      <w:r>
        <w:rPr>
          <w:rFonts w:ascii="Times New Roman" w:hAnsi="Times New Roman" w:cs="Times New Roman"/>
          <w:b/>
          <w:bCs/>
          <w:i/>
          <w:iCs/>
          <w:sz w:val="24"/>
          <w:szCs w:val="24"/>
          <w:lang w:val="ru-RU"/>
        </w:rPr>
        <w:t xml:space="preserve">Табела 12. </w:t>
      </w:r>
      <w:r>
        <w:rPr>
          <w:rFonts w:ascii="Times New Roman" w:hAnsi="Times New Roman" w:cs="Times New Roman"/>
          <w:sz w:val="24"/>
          <w:szCs w:val="24"/>
          <w:lang w:val="ru-RU"/>
        </w:rPr>
        <w:t>Показатељи ликвидности националних паркова Ђердап, Фрушка гора, Копаоник и Тара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tblPr>
      <w:tblGrid>
        <w:gridCol w:w="4220"/>
        <w:gridCol w:w="1378"/>
        <w:gridCol w:w="1386"/>
        <w:gridCol w:w="1386"/>
        <w:gridCol w:w="1174"/>
      </w:tblGrid>
      <w:tr w:rsidR="00363FD6" w:rsidRPr="00A86F90" w:rsidTr="00D167CE">
        <w:trPr>
          <w:trHeight w:val="284"/>
          <w:jc w:val="center"/>
        </w:trPr>
        <w:tc>
          <w:tcPr>
            <w:tcW w:w="2211" w:type="pct"/>
            <w:tcBorders>
              <w:top w:val="single" w:sz="12" w:space="0" w:color="auto"/>
              <w:bottom w:val="single" w:sz="12" w:space="0" w:color="auto"/>
            </w:tcBorders>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722" w:type="pct"/>
            <w:tcBorders>
              <w:top w:val="single" w:sz="12" w:space="0" w:color="auto"/>
              <w:bottom w:val="single" w:sz="12" w:space="0" w:color="auto"/>
            </w:tcBorders>
            <w:noWrap/>
            <w:vAlign w:val="center"/>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2011</w:t>
            </w:r>
          </w:p>
        </w:tc>
        <w:tc>
          <w:tcPr>
            <w:tcW w:w="726" w:type="pct"/>
            <w:tcBorders>
              <w:top w:val="single" w:sz="12" w:space="0" w:color="auto"/>
              <w:bottom w:val="single" w:sz="12" w:space="0" w:color="auto"/>
            </w:tcBorders>
            <w:noWrap/>
            <w:vAlign w:val="center"/>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2012</w:t>
            </w:r>
          </w:p>
        </w:tc>
        <w:tc>
          <w:tcPr>
            <w:tcW w:w="726" w:type="pct"/>
            <w:tcBorders>
              <w:top w:val="single" w:sz="12" w:space="0" w:color="auto"/>
              <w:bottom w:val="single" w:sz="12" w:space="0" w:color="auto"/>
            </w:tcBorders>
            <w:noWrap/>
            <w:vAlign w:val="center"/>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2013</w:t>
            </w:r>
          </w:p>
        </w:tc>
        <w:tc>
          <w:tcPr>
            <w:tcW w:w="615" w:type="pct"/>
            <w:tcBorders>
              <w:top w:val="single" w:sz="12" w:space="0" w:color="auto"/>
              <w:bottom w:val="single" w:sz="12" w:space="0" w:color="auto"/>
            </w:tcBorders>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2014</w:t>
            </w:r>
          </w:p>
        </w:tc>
      </w:tr>
      <w:tr w:rsidR="00363FD6" w:rsidRPr="00A86F90" w:rsidTr="00D167CE">
        <w:trPr>
          <w:trHeight w:val="284"/>
          <w:jc w:val="center"/>
        </w:trPr>
        <w:tc>
          <w:tcPr>
            <w:tcW w:w="5000" w:type="pct"/>
            <w:gridSpan w:val="5"/>
            <w:tcBorders>
              <w:top w:val="single" w:sz="12" w:space="0" w:color="auto"/>
              <w:bottom w:val="single" w:sz="12" w:space="0" w:color="auto"/>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Коефицијент опште (текуће) ликвидности</w:t>
            </w:r>
          </w:p>
        </w:tc>
      </w:tr>
      <w:tr w:rsidR="00363FD6" w:rsidRPr="00A86F90" w:rsidTr="00D167CE">
        <w:trPr>
          <w:trHeight w:val="284"/>
          <w:jc w:val="center"/>
        </w:trPr>
        <w:tc>
          <w:tcPr>
            <w:tcW w:w="2211" w:type="pct"/>
            <w:tcBorders>
              <w:top w:val="single" w:sz="12" w:space="0" w:color="auto"/>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Ђердап</w:t>
            </w:r>
          </w:p>
        </w:tc>
        <w:tc>
          <w:tcPr>
            <w:tcW w:w="722" w:type="pct"/>
            <w:tcBorders>
              <w:top w:val="single" w:sz="12" w:space="0" w:color="auto"/>
            </w:tcBorders>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0,604</w:t>
            </w:r>
          </w:p>
        </w:tc>
        <w:tc>
          <w:tcPr>
            <w:tcW w:w="726" w:type="pct"/>
            <w:tcBorders>
              <w:top w:val="single" w:sz="12" w:space="0" w:color="auto"/>
            </w:tcBorders>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0,532</w:t>
            </w:r>
          </w:p>
        </w:tc>
        <w:tc>
          <w:tcPr>
            <w:tcW w:w="726" w:type="pct"/>
            <w:tcBorders>
              <w:top w:val="single" w:sz="12" w:space="0" w:color="auto"/>
            </w:tcBorders>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0,604</w:t>
            </w:r>
          </w:p>
        </w:tc>
        <w:tc>
          <w:tcPr>
            <w:tcW w:w="615" w:type="pct"/>
            <w:tcBorders>
              <w:top w:val="single" w:sz="12" w:space="0" w:color="auto"/>
            </w:tcBorders>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0,634</w:t>
            </w:r>
          </w:p>
        </w:tc>
      </w:tr>
      <w:tr w:rsidR="00363FD6" w:rsidRPr="00A86F90" w:rsidTr="00D167CE">
        <w:trPr>
          <w:trHeight w:val="284"/>
          <w:jc w:val="center"/>
        </w:trPr>
        <w:tc>
          <w:tcPr>
            <w:tcW w:w="2211"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Фрушка гора</w:t>
            </w:r>
          </w:p>
        </w:tc>
        <w:tc>
          <w:tcPr>
            <w:tcW w:w="722"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1,142</w:t>
            </w:r>
          </w:p>
        </w:tc>
        <w:tc>
          <w:tcPr>
            <w:tcW w:w="726"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0,912</w:t>
            </w:r>
          </w:p>
        </w:tc>
        <w:tc>
          <w:tcPr>
            <w:tcW w:w="726"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0,829</w:t>
            </w:r>
          </w:p>
        </w:tc>
        <w:tc>
          <w:tcPr>
            <w:tcW w:w="615"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0,749</w:t>
            </w:r>
          </w:p>
        </w:tc>
      </w:tr>
      <w:tr w:rsidR="00363FD6" w:rsidRPr="00A86F90" w:rsidTr="00D167CE">
        <w:trPr>
          <w:trHeight w:val="284"/>
          <w:jc w:val="center"/>
        </w:trPr>
        <w:tc>
          <w:tcPr>
            <w:tcW w:w="2211"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Копаоник</w:t>
            </w:r>
          </w:p>
        </w:tc>
        <w:tc>
          <w:tcPr>
            <w:tcW w:w="722"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1,842</w:t>
            </w:r>
          </w:p>
        </w:tc>
        <w:tc>
          <w:tcPr>
            <w:tcW w:w="726"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2,562</w:t>
            </w:r>
          </w:p>
        </w:tc>
        <w:tc>
          <w:tcPr>
            <w:tcW w:w="726"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2,012</w:t>
            </w:r>
          </w:p>
        </w:tc>
        <w:tc>
          <w:tcPr>
            <w:tcW w:w="615"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2,866</w:t>
            </w:r>
          </w:p>
        </w:tc>
      </w:tr>
      <w:tr w:rsidR="00363FD6" w:rsidRPr="00A86F90" w:rsidTr="00D167CE">
        <w:trPr>
          <w:trHeight w:val="284"/>
          <w:jc w:val="center"/>
        </w:trPr>
        <w:tc>
          <w:tcPr>
            <w:tcW w:w="2211" w:type="pct"/>
            <w:tcBorders>
              <w:bottom w:val="single" w:sz="12" w:space="0" w:color="auto"/>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Тара</w:t>
            </w:r>
          </w:p>
        </w:tc>
        <w:tc>
          <w:tcPr>
            <w:tcW w:w="722" w:type="pct"/>
            <w:tcBorders>
              <w:bottom w:val="single" w:sz="12" w:space="0" w:color="auto"/>
            </w:tcBorders>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0,864</w:t>
            </w:r>
          </w:p>
        </w:tc>
        <w:tc>
          <w:tcPr>
            <w:tcW w:w="726" w:type="pct"/>
            <w:tcBorders>
              <w:bottom w:val="single" w:sz="12" w:space="0" w:color="auto"/>
            </w:tcBorders>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0,582</w:t>
            </w:r>
          </w:p>
        </w:tc>
        <w:tc>
          <w:tcPr>
            <w:tcW w:w="726" w:type="pct"/>
            <w:tcBorders>
              <w:bottom w:val="single" w:sz="12" w:space="0" w:color="auto"/>
            </w:tcBorders>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0,724</w:t>
            </w:r>
          </w:p>
        </w:tc>
        <w:tc>
          <w:tcPr>
            <w:tcW w:w="615" w:type="pct"/>
            <w:tcBorders>
              <w:bottom w:val="single" w:sz="12" w:space="0" w:color="auto"/>
            </w:tcBorders>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0,992</w:t>
            </w:r>
          </w:p>
        </w:tc>
      </w:tr>
      <w:tr w:rsidR="00363FD6" w:rsidRPr="00A86F90" w:rsidTr="00D167CE">
        <w:trPr>
          <w:trHeight w:val="284"/>
          <w:jc w:val="center"/>
        </w:trPr>
        <w:tc>
          <w:tcPr>
            <w:tcW w:w="5000" w:type="pct"/>
            <w:gridSpan w:val="5"/>
            <w:tcBorders>
              <w:top w:val="single" w:sz="12" w:space="0" w:color="auto"/>
              <w:bottom w:val="single" w:sz="12" w:space="0" w:color="auto"/>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Коефицијент убрзане ликвидности</w:t>
            </w:r>
          </w:p>
        </w:tc>
      </w:tr>
      <w:tr w:rsidR="00363FD6" w:rsidRPr="00A86F90" w:rsidTr="00D167CE">
        <w:trPr>
          <w:trHeight w:val="284"/>
          <w:jc w:val="center"/>
        </w:trPr>
        <w:tc>
          <w:tcPr>
            <w:tcW w:w="2211" w:type="pct"/>
            <w:tcBorders>
              <w:top w:val="single" w:sz="12" w:space="0" w:color="auto"/>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Ђердап</w:t>
            </w:r>
          </w:p>
        </w:tc>
        <w:tc>
          <w:tcPr>
            <w:tcW w:w="722" w:type="pct"/>
            <w:tcBorders>
              <w:top w:val="single" w:sz="12" w:space="0" w:color="auto"/>
            </w:tcBorders>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0,403</w:t>
            </w:r>
          </w:p>
        </w:tc>
        <w:tc>
          <w:tcPr>
            <w:tcW w:w="726" w:type="pct"/>
            <w:tcBorders>
              <w:top w:val="single" w:sz="12" w:space="0" w:color="auto"/>
            </w:tcBorders>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0,445</w:t>
            </w:r>
          </w:p>
        </w:tc>
        <w:tc>
          <w:tcPr>
            <w:tcW w:w="726" w:type="pct"/>
            <w:tcBorders>
              <w:top w:val="single" w:sz="12" w:space="0" w:color="auto"/>
            </w:tcBorders>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0,563</w:t>
            </w:r>
          </w:p>
        </w:tc>
        <w:tc>
          <w:tcPr>
            <w:tcW w:w="615" w:type="pct"/>
            <w:tcBorders>
              <w:top w:val="single" w:sz="12" w:space="0" w:color="auto"/>
            </w:tcBorders>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0,515</w:t>
            </w:r>
          </w:p>
        </w:tc>
      </w:tr>
      <w:tr w:rsidR="00363FD6" w:rsidRPr="00A86F90" w:rsidTr="00D167CE">
        <w:trPr>
          <w:trHeight w:val="284"/>
          <w:jc w:val="center"/>
        </w:trPr>
        <w:tc>
          <w:tcPr>
            <w:tcW w:w="2211"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Фрушка гора</w:t>
            </w:r>
          </w:p>
        </w:tc>
        <w:tc>
          <w:tcPr>
            <w:tcW w:w="722"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0,729</w:t>
            </w:r>
          </w:p>
        </w:tc>
        <w:tc>
          <w:tcPr>
            <w:tcW w:w="726"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0,582</w:t>
            </w:r>
          </w:p>
        </w:tc>
        <w:tc>
          <w:tcPr>
            <w:tcW w:w="726"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0,415</w:t>
            </w:r>
          </w:p>
        </w:tc>
        <w:tc>
          <w:tcPr>
            <w:tcW w:w="615"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0,319</w:t>
            </w:r>
          </w:p>
        </w:tc>
      </w:tr>
      <w:tr w:rsidR="00363FD6" w:rsidRPr="00A86F90" w:rsidTr="00D167CE">
        <w:trPr>
          <w:trHeight w:val="284"/>
          <w:jc w:val="center"/>
        </w:trPr>
        <w:tc>
          <w:tcPr>
            <w:tcW w:w="2211"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Копаоник</w:t>
            </w:r>
          </w:p>
        </w:tc>
        <w:tc>
          <w:tcPr>
            <w:tcW w:w="722"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1,508</w:t>
            </w:r>
          </w:p>
        </w:tc>
        <w:tc>
          <w:tcPr>
            <w:tcW w:w="726"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2,208</w:t>
            </w:r>
          </w:p>
        </w:tc>
        <w:tc>
          <w:tcPr>
            <w:tcW w:w="726"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1,823</w:t>
            </w:r>
          </w:p>
        </w:tc>
        <w:tc>
          <w:tcPr>
            <w:tcW w:w="615"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2,820</w:t>
            </w:r>
          </w:p>
        </w:tc>
      </w:tr>
      <w:tr w:rsidR="00363FD6" w:rsidRPr="00A86F90" w:rsidTr="00D167CE">
        <w:trPr>
          <w:trHeight w:val="284"/>
          <w:jc w:val="center"/>
        </w:trPr>
        <w:tc>
          <w:tcPr>
            <w:tcW w:w="2211" w:type="pct"/>
            <w:tcBorders>
              <w:bottom w:val="single" w:sz="12" w:space="0" w:color="auto"/>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Тара</w:t>
            </w:r>
          </w:p>
        </w:tc>
        <w:tc>
          <w:tcPr>
            <w:tcW w:w="722" w:type="pct"/>
            <w:tcBorders>
              <w:bottom w:val="single" w:sz="12" w:space="0" w:color="auto"/>
            </w:tcBorders>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0,210</w:t>
            </w:r>
          </w:p>
        </w:tc>
        <w:tc>
          <w:tcPr>
            <w:tcW w:w="726" w:type="pct"/>
            <w:tcBorders>
              <w:bottom w:val="single" w:sz="12" w:space="0" w:color="auto"/>
            </w:tcBorders>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0,244</w:t>
            </w:r>
          </w:p>
        </w:tc>
        <w:tc>
          <w:tcPr>
            <w:tcW w:w="726" w:type="pct"/>
            <w:tcBorders>
              <w:bottom w:val="single" w:sz="12" w:space="0" w:color="auto"/>
            </w:tcBorders>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0,361</w:t>
            </w:r>
          </w:p>
        </w:tc>
        <w:tc>
          <w:tcPr>
            <w:tcW w:w="615" w:type="pct"/>
            <w:tcBorders>
              <w:bottom w:val="single" w:sz="12" w:space="0" w:color="auto"/>
            </w:tcBorders>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0,430</w:t>
            </w:r>
          </w:p>
        </w:tc>
      </w:tr>
      <w:tr w:rsidR="00363FD6" w:rsidRPr="00A86F90" w:rsidTr="00D167CE">
        <w:trPr>
          <w:trHeight w:val="284"/>
          <w:jc w:val="center"/>
        </w:trPr>
        <w:tc>
          <w:tcPr>
            <w:tcW w:w="5000" w:type="pct"/>
            <w:gridSpan w:val="5"/>
            <w:tcBorders>
              <w:top w:val="single" w:sz="12" w:space="0" w:color="auto"/>
              <w:bottom w:val="single" w:sz="12" w:space="0" w:color="auto"/>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Коефицијент тренутне ликвидности</w:t>
            </w:r>
          </w:p>
        </w:tc>
      </w:tr>
      <w:tr w:rsidR="00363FD6" w:rsidRPr="00A86F90" w:rsidTr="00D167CE">
        <w:trPr>
          <w:trHeight w:val="284"/>
          <w:jc w:val="center"/>
        </w:trPr>
        <w:tc>
          <w:tcPr>
            <w:tcW w:w="2211" w:type="pct"/>
            <w:tcBorders>
              <w:top w:val="single" w:sz="12" w:space="0" w:color="auto"/>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Ђердап</w:t>
            </w:r>
          </w:p>
        </w:tc>
        <w:tc>
          <w:tcPr>
            <w:tcW w:w="722" w:type="pct"/>
            <w:tcBorders>
              <w:top w:val="single" w:sz="12" w:space="0" w:color="auto"/>
            </w:tcBorders>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0,099</w:t>
            </w:r>
          </w:p>
        </w:tc>
        <w:tc>
          <w:tcPr>
            <w:tcW w:w="726" w:type="pct"/>
            <w:tcBorders>
              <w:top w:val="single" w:sz="12" w:space="0" w:color="auto"/>
            </w:tcBorders>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0,126</w:t>
            </w:r>
          </w:p>
        </w:tc>
        <w:tc>
          <w:tcPr>
            <w:tcW w:w="726" w:type="pct"/>
            <w:tcBorders>
              <w:top w:val="single" w:sz="12" w:space="0" w:color="auto"/>
            </w:tcBorders>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0,091</w:t>
            </w:r>
          </w:p>
        </w:tc>
        <w:tc>
          <w:tcPr>
            <w:tcW w:w="615" w:type="pct"/>
            <w:tcBorders>
              <w:top w:val="single" w:sz="12" w:space="0" w:color="auto"/>
            </w:tcBorders>
          </w:tcPr>
          <w:p w:rsidR="00363FD6" w:rsidRPr="004D35DA" w:rsidRDefault="00363FD6" w:rsidP="00D167CE">
            <w:pPr>
              <w:spacing w:after="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0,231</w:t>
            </w:r>
          </w:p>
        </w:tc>
      </w:tr>
      <w:tr w:rsidR="00363FD6" w:rsidRPr="00A86F90" w:rsidTr="00D167CE">
        <w:trPr>
          <w:trHeight w:val="284"/>
          <w:jc w:val="center"/>
        </w:trPr>
        <w:tc>
          <w:tcPr>
            <w:tcW w:w="2211"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Фрушка гора</w:t>
            </w:r>
          </w:p>
        </w:tc>
        <w:tc>
          <w:tcPr>
            <w:tcW w:w="722"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0,264</w:t>
            </w:r>
          </w:p>
        </w:tc>
        <w:tc>
          <w:tcPr>
            <w:tcW w:w="726"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0,287</w:t>
            </w:r>
          </w:p>
        </w:tc>
        <w:tc>
          <w:tcPr>
            <w:tcW w:w="726"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0,235</w:t>
            </w:r>
          </w:p>
        </w:tc>
        <w:tc>
          <w:tcPr>
            <w:tcW w:w="615"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0,147</w:t>
            </w:r>
          </w:p>
        </w:tc>
      </w:tr>
      <w:tr w:rsidR="00363FD6" w:rsidRPr="00A86F90" w:rsidTr="00D167CE">
        <w:trPr>
          <w:trHeight w:val="284"/>
          <w:jc w:val="center"/>
        </w:trPr>
        <w:tc>
          <w:tcPr>
            <w:tcW w:w="2211"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Копаоник</w:t>
            </w:r>
          </w:p>
        </w:tc>
        <w:tc>
          <w:tcPr>
            <w:tcW w:w="722"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0,759</w:t>
            </w:r>
          </w:p>
        </w:tc>
        <w:tc>
          <w:tcPr>
            <w:tcW w:w="726"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0,934</w:t>
            </w:r>
          </w:p>
        </w:tc>
        <w:tc>
          <w:tcPr>
            <w:tcW w:w="726"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0,841</w:t>
            </w:r>
          </w:p>
        </w:tc>
        <w:tc>
          <w:tcPr>
            <w:tcW w:w="615" w:type="pct"/>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0,698</w:t>
            </w:r>
          </w:p>
        </w:tc>
      </w:tr>
      <w:tr w:rsidR="00363FD6" w:rsidRPr="00A86F90" w:rsidTr="00D167CE">
        <w:trPr>
          <w:trHeight w:val="284"/>
          <w:jc w:val="center"/>
        </w:trPr>
        <w:tc>
          <w:tcPr>
            <w:tcW w:w="2211" w:type="pct"/>
            <w:tcBorders>
              <w:bottom w:val="single" w:sz="12" w:space="0" w:color="auto"/>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Тара</w:t>
            </w:r>
          </w:p>
        </w:tc>
        <w:tc>
          <w:tcPr>
            <w:tcW w:w="722" w:type="pct"/>
            <w:tcBorders>
              <w:bottom w:val="single" w:sz="12" w:space="0" w:color="auto"/>
            </w:tcBorders>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0,004</w:t>
            </w:r>
          </w:p>
        </w:tc>
        <w:tc>
          <w:tcPr>
            <w:tcW w:w="726" w:type="pct"/>
            <w:tcBorders>
              <w:bottom w:val="single" w:sz="12" w:space="0" w:color="auto"/>
            </w:tcBorders>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0,029</w:t>
            </w:r>
          </w:p>
        </w:tc>
        <w:tc>
          <w:tcPr>
            <w:tcW w:w="726" w:type="pct"/>
            <w:tcBorders>
              <w:bottom w:val="single" w:sz="12" w:space="0" w:color="auto"/>
            </w:tcBorders>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0,127</w:t>
            </w:r>
          </w:p>
        </w:tc>
        <w:tc>
          <w:tcPr>
            <w:tcW w:w="615" w:type="pct"/>
            <w:tcBorders>
              <w:bottom w:val="single" w:sz="12" w:space="0" w:color="auto"/>
            </w:tcBorders>
            <w:vAlign w:val="bottom"/>
          </w:tcPr>
          <w:p w:rsidR="00363FD6" w:rsidRPr="004D35DA" w:rsidRDefault="00363FD6" w:rsidP="00D167CE">
            <w:pPr>
              <w:spacing w:after="0"/>
              <w:jc w:val="center"/>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0,091</w:t>
            </w:r>
          </w:p>
        </w:tc>
      </w:tr>
    </w:tbl>
    <w:p w:rsidR="00363FD6" w:rsidRDefault="00363FD6" w:rsidP="00363FD6">
      <w:pPr>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Калкулација аутора на основу података из биланса стања преузетих са </w:t>
      </w:r>
      <w:r>
        <w:rPr>
          <w:rFonts w:ascii="Times New Roman" w:hAnsi="Times New Roman" w:cs="Times New Roman"/>
        </w:rPr>
        <w:t>www</w:t>
      </w:r>
      <w:r>
        <w:rPr>
          <w:rFonts w:ascii="Times New Roman" w:hAnsi="Times New Roman" w:cs="Times New Roman"/>
          <w:lang w:val="ru-RU"/>
        </w:rPr>
        <w:t>.</w:t>
      </w:r>
      <w:r>
        <w:rPr>
          <w:rFonts w:ascii="Times New Roman" w:hAnsi="Times New Roman" w:cs="Times New Roman"/>
        </w:rPr>
        <w:t>nbs</w:t>
      </w:r>
      <w:r>
        <w:rPr>
          <w:rFonts w:ascii="Times New Roman" w:hAnsi="Times New Roman" w:cs="Times New Roman"/>
          <w:lang w:val="ru-RU"/>
        </w:rPr>
        <w:t>.</w:t>
      </w:r>
      <w:r>
        <w:rPr>
          <w:rFonts w:ascii="Times New Roman" w:hAnsi="Times New Roman" w:cs="Times New Roman"/>
        </w:rPr>
        <w:t>rs</w:t>
      </w:r>
    </w:p>
    <w:p w:rsidR="00363FD6" w:rsidRDefault="00363FD6" w:rsidP="00363FD6">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 основу показатеља ликвидности може се закључити да за разлику од остала три парка, национални парк Копаоник је у периоду 2011-2014 године имао ликвидност на  задовољавајућем нивоу.</w:t>
      </w:r>
    </w:p>
    <w:p w:rsidR="00363FD6" w:rsidRDefault="00363FD6" w:rsidP="00363FD6">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Солвентност или платежна способност предузећа састоји се у његовој способности да измири обавезе, било када. Коефицијент солвентности је једнак количнику пословне </w:t>
      </w:r>
      <w:r>
        <w:rPr>
          <w:rFonts w:ascii="Times New Roman" w:hAnsi="Times New Roman" w:cs="Times New Roman"/>
          <w:sz w:val="24"/>
          <w:szCs w:val="24"/>
          <w:lang w:val="ru-RU"/>
        </w:rPr>
        <w:lastRenderedPageBreak/>
        <w:t>имовине и укупних дугова. Ако је резултат једнак или већи од 1 предузеће може да измири укупне дугове и преостаје му део имовине.</w:t>
      </w:r>
    </w:p>
    <w:p w:rsidR="00363FD6" w:rsidRDefault="00363FD6" w:rsidP="00363FD6">
      <w:pPr>
        <w:spacing w:after="0"/>
        <w:ind w:firstLine="720"/>
        <w:jc w:val="both"/>
        <w:rPr>
          <w:rFonts w:ascii="Times New Roman" w:hAnsi="Times New Roman" w:cs="Times New Roman"/>
          <w:sz w:val="24"/>
          <w:szCs w:val="24"/>
          <w:lang w:val="ru-RU"/>
        </w:rPr>
      </w:pPr>
    </w:p>
    <w:p w:rsidR="00363FD6" w:rsidRDefault="00363FD6" w:rsidP="00363FD6">
      <w:pPr>
        <w:spacing w:after="0"/>
        <w:rPr>
          <w:rFonts w:ascii="Times New Roman" w:hAnsi="Times New Roman" w:cs="Times New Roman"/>
          <w:b/>
          <w:bCs/>
          <w:sz w:val="24"/>
          <w:szCs w:val="24"/>
          <w:lang w:val="ru-RU"/>
        </w:rPr>
      </w:pPr>
      <w:r>
        <w:rPr>
          <w:rFonts w:ascii="Times New Roman" w:hAnsi="Times New Roman" w:cs="Times New Roman"/>
          <w:b/>
          <w:bCs/>
          <w:i/>
          <w:iCs/>
          <w:sz w:val="24"/>
          <w:szCs w:val="24"/>
        </w:rPr>
        <w:t>Ta</w:t>
      </w:r>
      <w:r>
        <w:rPr>
          <w:rFonts w:ascii="Times New Roman" w:hAnsi="Times New Roman" w:cs="Times New Roman"/>
          <w:b/>
          <w:bCs/>
          <w:i/>
          <w:iCs/>
          <w:sz w:val="24"/>
          <w:szCs w:val="24"/>
          <w:lang w:val="ru-RU"/>
        </w:rPr>
        <w:t>бела 13.</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Коефицијент солвентности</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tblPr>
      <w:tblGrid>
        <w:gridCol w:w="4219"/>
        <w:gridCol w:w="1379"/>
        <w:gridCol w:w="1386"/>
        <w:gridCol w:w="1386"/>
        <w:gridCol w:w="1174"/>
      </w:tblGrid>
      <w:tr w:rsidR="00363FD6" w:rsidRPr="00A86F90" w:rsidTr="00D167CE">
        <w:trPr>
          <w:trHeight w:val="284"/>
          <w:jc w:val="center"/>
        </w:trPr>
        <w:tc>
          <w:tcPr>
            <w:tcW w:w="2210" w:type="pct"/>
            <w:tcBorders>
              <w:top w:val="single" w:sz="12" w:space="0" w:color="auto"/>
              <w:bottom w:val="single" w:sz="12" w:space="0" w:color="auto"/>
            </w:tcBorders>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rPr>
              <w:t> </w:t>
            </w:r>
          </w:p>
        </w:tc>
        <w:tc>
          <w:tcPr>
            <w:tcW w:w="722" w:type="pct"/>
            <w:tcBorders>
              <w:top w:val="single" w:sz="12" w:space="0" w:color="auto"/>
              <w:bottom w:val="single" w:sz="12" w:space="0" w:color="auto"/>
            </w:tcBorders>
            <w:noWrap/>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rPr>
              <w:t> </w:t>
            </w:r>
            <w:r w:rsidRPr="004D35DA">
              <w:rPr>
                <w:rFonts w:ascii="Times New Roman" w:hAnsi="Times New Roman" w:cs="Times New Roman"/>
                <w:b/>
                <w:bCs/>
                <w:sz w:val="20"/>
                <w:szCs w:val="20"/>
                <w:lang w:val="ru-RU"/>
              </w:rPr>
              <w:t>2011</w:t>
            </w:r>
          </w:p>
        </w:tc>
        <w:tc>
          <w:tcPr>
            <w:tcW w:w="726" w:type="pct"/>
            <w:tcBorders>
              <w:top w:val="single" w:sz="12" w:space="0" w:color="auto"/>
              <w:bottom w:val="single" w:sz="12" w:space="0" w:color="auto"/>
            </w:tcBorders>
            <w:noWrap/>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2012</w:t>
            </w:r>
          </w:p>
        </w:tc>
        <w:tc>
          <w:tcPr>
            <w:tcW w:w="726" w:type="pct"/>
            <w:tcBorders>
              <w:top w:val="single" w:sz="12" w:space="0" w:color="auto"/>
              <w:bottom w:val="single" w:sz="12" w:space="0" w:color="auto"/>
            </w:tcBorders>
            <w:noWrap/>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2013</w:t>
            </w:r>
          </w:p>
        </w:tc>
        <w:tc>
          <w:tcPr>
            <w:tcW w:w="615" w:type="pct"/>
            <w:tcBorders>
              <w:top w:val="single" w:sz="12" w:space="0" w:color="auto"/>
              <w:bottom w:val="single" w:sz="12" w:space="0" w:color="auto"/>
            </w:tcBorders>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2014</w:t>
            </w:r>
          </w:p>
        </w:tc>
      </w:tr>
      <w:tr w:rsidR="00363FD6" w:rsidRPr="00A86F90" w:rsidTr="00D167CE">
        <w:trPr>
          <w:trHeight w:val="284"/>
          <w:jc w:val="center"/>
        </w:trPr>
        <w:tc>
          <w:tcPr>
            <w:tcW w:w="2210" w:type="pct"/>
            <w:tcBorders>
              <w:top w:val="single" w:sz="12" w:space="0" w:color="auto"/>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Ђердап</w:t>
            </w:r>
          </w:p>
        </w:tc>
        <w:tc>
          <w:tcPr>
            <w:tcW w:w="722" w:type="pct"/>
            <w:tcBorders>
              <w:top w:val="single" w:sz="12" w:space="0" w:color="auto"/>
            </w:tcBorders>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1,079</w:t>
            </w:r>
          </w:p>
        </w:tc>
        <w:tc>
          <w:tcPr>
            <w:tcW w:w="726" w:type="pct"/>
            <w:tcBorders>
              <w:top w:val="single" w:sz="12" w:space="0" w:color="auto"/>
            </w:tcBorders>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1,047</w:t>
            </w:r>
          </w:p>
        </w:tc>
        <w:tc>
          <w:tcPr>
            <w:tcW w:w="726" w:type="pct"/>
            <w:tcBorders>
              <w:top w:val="single" w:sz="12" w:space="0" w:color="auto"/>
            </w:tcBorders>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1,097</w:t>
            </w:r>
          </w:p>
        </w:tc>
        <w:tc>
          <w:tcPr>
            <w:tcW w:w="615" w:type="pct"/>
            <w:tcBorders>
              <w:top w:val="single" w:sz="12" w:space="0" w:color="auto"/>
            </w:tcBorders>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1,106</w:t>
            </w:r>
          </w:p>
        </w:tc>
      </w:tr>
      <w:tr w:rsidR="00363FD6" w:rsidRPr="00A86F90" w:rsidTr="00D167CE">
        <w:trPr>
          <w:trHeight w:val="284"/>
          <w:jc w:val="center"/>
        </w:trPr>
        <w:tc>
          <w:tcPr>
            <w:tcW w:w="2210"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Фрушка гора</w:t>
            </w:r>
          </w:p>
        </w:tc>
        <w:tc>
          <w:tcPr>
            <w:tcW w:w="722"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1,230</w:t>
            </w:r>
          </w:p>
        </w:tc>
        <w:tc>
          <w:tcPr>
            <w:tcW w:w="726"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1,289</w:t>
            </w:r>
          </w:p>
        </w:tc>
        <w:tc>
          <w:tcPr>
            <w:tcW w:w="726"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1,163</w:t>
            </w:r>
          </w:p>
        </w:tc>
        <w:tc>
          <w:tcPr>
            <w:tcW w:w="615"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1,249</w:t>
            </w:r>
          </w:p>
        </w:tc>
      </w:tr>
      <w:tr w:rsidR="00363FD6" w:rsidRPr="00A86F90" w:rsidTr="00D167CE">
        <w:trPr>
          <w:trHeight w:val="284"/>
          <w:jc w:val="center"/>
        </w:trPr>
        <w:tc>
          <w:tcPr>
            <w:tcW w:w="2210" w:type="pct"/>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Копаоник</w:t>
            </w:r>
          </w:p>
        </w:tc>
        <w:tc>
          <w:tcPr>
            <w:tcW w:w="722"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3,809</w:t>
            </w:r>
          </w:p>
        </w:tc>
        <w:tc>
          <w:tcPr>
            <w:tcW w:w="726"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4,504</w:t>
            </w:r>
          </w:p>
        </w:tc>
        <w:tc>
          <w:tcPr>
            <w:tcW w:w="726"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3,067</w:t>
            </w:r>
          </w:p>
        </w:tc>
        <w:tc>
          <w:tcPr>
            <w:tcW w:w="615"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4,792</w:t>
            </w:r>
          </w:p>
        </w:tc>
      </w:tr>
      <w:tr w:rsidR="00363FD6" w:rsidRPr="00A86F90" w:rsidTr="00D167CE">
        <w:trPr>
          <w:trHeight w:val="284"/>
          <w:jc w:val="center"/>
        </w:trPr>
        <w:tc>
          <w:tcPr>
            <w:tcW w:w="2210" w:type="pct"/>
            <w:tcBorders>
              <w:bottom w:val="single" w:sz="12" w:space="0" w:color="auto"/>
            </w:tcBorders>
            <w:vAlign w:val="center"/>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 Тара</w:t>
            </w:r>
          </w:p>
        </w:tc>
        <w:tc>
          <w:tcPr>
            <w:tcW w:w="722" w:type="pct"/>
            <w:tcBorders>
              <w:bottom w:val="single" w:sz="12" w:space="0" w:color="auto"/>
            </w:tcBorders>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1,078</w:t>
            </w:r>
          </w:p>
        </w:tc>
        <w:tc>
          <w:tcPr>
            <w:tcW w:w="726" w:type="pct"/>
            <w:tcBorders>
              <w:bottom w:val="single" w:sz="12" w:space="0" w:color="auto"/>
            </w:tcBorders>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1,154</w:t>
            </w:r>
          </w:p>
        </w:tc>
        <w:tc>
          <w:tcPr>
            <w:tcW w:w="726" w:type="pct"/>
            <w:tcBorders>
              <w:bottom w:val="single" w:sz="12" w:space="0" w:color="auto"/>
            </w:tcBorders>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1,282</w:t>
            </w:r>
          </w:p>
        </w:tc>
        <w:tc>
          <w:tcPr>
            <w:tcW w:w="615" w:type="pct"/>
            <w:tcBorders>
              <w:bottom w:val="single" w:sz="12" w:space="0" w:color="auto"/>
            </w:tcBorders>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1,555</w:t>
            </w:r>
          </w:p>
        </w:tc>
      </w:tr>
    </w:tbl>
    <w:p w:rsidR="00363FD6" w:rsidRDefault="00363FD6" w:rsidP="00363FD6">
      <w:pPr>
        <w:spacing w:after="0"/>
        <w:rPr>
          <w:rFonts w:ascii="Times New Roman" w:hAnsi="Times New Roman" w:cs="Times New Roman"/>
          <w:sz w:val="24"/>
          <w:szCs w:val="24"/>
          <w:lang w:val="ru-RU"/>
        </w:rPr>
      </w:pPr>
      <w:r>
        <w:rPr>
          <w:rFonts w:ascii="Times New Roman" w:hAnsi="Times New Roman" w:cs="Times New Roman"/>
          <w:b/>
          <w:bCs/>
          <w:i/>
          <w:iCs/>
          <w:sz w:val="24"/>
          <w:szCs w:val="24"/>
          <w:lang w:val="ru-RU"/>
        </w:rPr>
        <w:t>Извор</w:t>
      </w:r>
      <w:r>
        <w:rPr>
          <w:rFonts w:ascii="Times New Roman" w:hAnsi="Times New Roman" w:cs="Times New Roman"/>
          <w:sz w:val="24"/>
          <w:szCs w:val="24"/>
          <w:lang w:val="ru-RU"/>
        </w:rPr>
        <w:t xml:space="preserve">: Калкулација аутора на основу података из биланса стања преузетих са </w:t>
      </w:r>
      <w:r>
        <w:rPr>
          <w:rFonts w:ascii="Times New Roman" w:hAnsi="Times New Roman" w:cs="Times New Roman"/>
          <w:sz w:val="24"/>
          <w:szCs w:val="24"/>
        </w:rPr>
        <w:t>www</w:t>
      </w:r>
      <w:r>
        <w:rPr>
          <w:rFonts w:ascii="Times New Roman" w:hAnsi="Times New Roman" w:cs="Times New Roman"/>
          <w:sz w:val="24"/>
          <w:szCs w:val="24"/>
          <w:lang w:val="ru-RU"/>
        </w:rPr>
        <w:t>.</w:t>
      </w:r>
      <w:r>
        <w:rPr>
          <w:rFonts w:ascii="Times New Roman" w:hAnsi="Times New Roman" w:cs="Times New Roman"/>
          <w:sz w:val="24"/>
          <w:szCs w:val="24"/>
        </w:rPr>
        <w:t>nbs</w:t>
      </w:r>
      <w:r>
        <w:rPr>
          <w:rFonts w:ascii="Times New Roman" w:hAnsi="Times New Roman" w:cs="Times New Roman"/>
          <w:sz w:val="24"/>
          <w:szCs w:val="24"/>
          <w:lang w:val="ru-RU"/>
        </w:rPr>
        <w:t>.</w:t>
      </w:r>
      <w:r>
        <w:rPr>
          <w:rFonts w:ascii="Times New Roman" w:hAnsi="Times New Roman" w:cs="Times New Roman"/>
          <w:sz w:val="24"/>
          <w:szCs w:val="24"/>
        </w:rPr>
        <w:t>rs</w:t>
      </w:r>
    </w:p>
    <w:p w:rsidR="00363FD6" w:rsidRDefault="00363FD6" w:rsidP="00363FD6">
      <w:pPr>
        <w:spacing w:after="0"/>
        <w:jc w:val="both"/>
        <w:rPr>
          <w:rFonts w:ascii="Times New Roman" w:hAnsi="Times New Roman" w:cs="Times New Roman"/>
          <w:sz w:val="24"/>
          <w:szCs w:val="24"/>
          <w:lang w:val="ru-RU"/>
        </w:rPr>
      </w:pPr>
    </w:p>
    <w:p w:rsidR="00363FD6" w:rsidRDefault="00363FD6" w:rsidP="00363FD6">
      <w:pPr>
        <w:spacing w:after="0"/>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Пословна имовина националних паркова је била већа од дугова. Солвентност националног парка Ђердап је расла у току посматране четири године, што значи да НП Ђердап успева да измирује обавезе.</w:t>
      </w:r>
    </w:p>
    <w:p w:rsidR="00363FD6" w:rsidRDefault="00363FD6" w:rsidP="00363FD6">
      <w:pPr>
        <w:pStyle w:val="ListParagraph1"/>
        <w:spacing w:after="0" w:line="360" w:lineRule="auto"/>
        <w:ind w:left="0" w:firstLine="720"/>
        <w:rPr>
          <w:rFonts w:ascii="Times New Roman" w:hAnsi="Times New Roman" w:cs="Times New Roman"/>
          <w:i/>
          <w:iCs/>
          <w:sz w:val="24"/>
          <w:szCs w:val="24"/>
          <w:lang w:val="ru-RU"/>
        </w:rPr>
      </w:pPr>
    </w:p>
    <w:p w:rsidR="00363FD6" w:rsidRPr="0096239F" w:rsidRDefault="00363FD6" w:rsidP="00363FD6">
      <w:pPr>
        <w:pStyle w:val="Subtitle"/>
        <w:rPr>
          <w:rFonts w:ascii="Times New Roman" w:hAnsi="Times New Roman" w:cs="Times New Roman"/>
          <w:b/>
          <w:bCs/>
          <w:lang w:val="ru-RU"/>
        </w:rPr>
      </w:pPr>
      <w:bookmarkStart w:id="205" w:name="_Toc455021322"/>
      <w:bookmarkStart w:id="206" w:name="_Toc455021867"/>
      <w:bookmarkStart w:id="207" w:name="_Toc455113408"/>
      <w:bookmarkStart w:id="208" w:name="_Toc460929344"/>
      <w:bookmarkStart w:id="209" w:name="_Toc460929975"/>
      <w:bookmarkStart w:id="210" w:name="_Toc462309995"/>
      <w:bookmarkStart w:id="211" w:name="_Toc464508879"/>
      <w:r w:rsidRPr="0096239F">
        <w:rPr>
          <w:rFonts w:ascii="Times New Roman" w:hAnsi="Times New Roman" w:cs="Times New Roman"/>
          <w:b/>
          <w:bCs/>
          <w:lang w:val="ru-RU"/>
        </w:rPr>
        <w:t>3.3.3. Анализа имовинског положаја НП Ђердап</w:t>
      </w:r>
      <w:bookmarkEnd w:id="205"/>
      <w:bookmarkEnd w:id="206"/>
      <w:bookmarkEnd w:id="207"/>
      <w:bookmarkEnd w:id="208"/>
      <w:bookmarkEnd w:id="209"/>
      <w:bookmarkEnd w:id="210"/>
      <w:bookmarkEnd w:id="211"/>
    </w:p>
    <w:p w:rsidR="00363FD6" w:rsidRDefault="00363FD6" w:rsidP="00363FD6">
      <w:pPr>
        <w:pStyle w:val="ListParagraph1"/>
        <w:spacing w:after="0" w:line="360" w:lineRule="auto"/>
        <w:ind w:left="0" w:firstLine="720"/>
        <w:jc w:val="center"/>
        <w:outlineLvl w:val="2"/>
        <w:rPr>
          <w:rFonts w:ascii="Times New Roman" w:hAnsi="Times New Roman" w:cs="Times New Roman"/>
          <w:b/>
          <w:bCs/>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Имовински положај националних паркова ће бити анализиран на основу:</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1.</w:t>
      </w:r>
      <w:r>
        <w:rPr>
          <w:rFonts w:ascii="Times New Roman" w:hAnsi="Times New Roman" w:cs="Times New Roman"/>
          <w:sz w:val="24"/>
          <w:szCs w:val="24"/>
          <w:lang w:val="ru-RU"/>
        </w:rPr>
        <w:tab/>
        <w:t>анализе структуре (структура укупне активе, структура пословне активе и структура оперативне активе);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2.</w:t>
      </w:r>
      <w:r>
        <w:rPr>
          <w:rFonts w:ascii="Times New Roman" w:hAnsi="Times New Roman" w:cs="Times New Roman"/>
          <w:sz w:val="24"/>
          <w:szCs w:val="24"/>
          <w:lang w:val="ru-RU"/>
        </w:rPr>
        <w:tab/>
        <w:t>анализе фиксне имовине (структура фиксне имовине, дотрајалост фиксне имовине, техничка опремљеност и искоришћење капацитета);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3.</w:t>
      </w:r>
      <w:r>
        <w:rPr>
          <w:rFonts w:ascii="Times New Roman" w:hAnsi="Times New Roman" w:cs="Times New Roman"/>
          <w:sz w:val="24"/>
          <w:szCs w:val="24"/>
          <w:lang w:val="ru-RU"/>
        </w:rPr>
        <w:tab/>
        <w:t>анализе обртне имовине (структура обртне имовине и брзина обрта);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4.</w:t>
      </w:r>
      <w:r>
        <w:rPr>
          <w:rFonts w:ascii="Times New Roman" w:hAnsi="Times New Roman" w:cs="Times New Roman"/>
          <w:sz w:val="24"/>
          <w:szCs w:val="24"/>
          <w:lang w:val="ru-RU"/>
        </w:rPr>
        <w:tab/>
        <w:t>анализе обрта пословне имовине и рока повраћаја.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Када се анализира структура обртне имовине, обртна имовина се групише према степену ликвидности, односно према брзини трансформације појединих облика обртне имовине у готовину.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Биланс стања приказује финансијски положај предузећа на одређени дан, односно ниво активе и обавеза и стање акцијског капитала.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Актива приказује средства (имовину) тј. материјалну конструкцију, а пасива изворе средстава (капитал) тј. финансијску конституцију предузећа.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Биланс стања указује на квантитет средстава, путем збира активе и пасиве, и на квалитет средстава, и извора средстава кроз структуру активе и пасиве.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 би се направила квалитетна анализа финансијског стања националних паркова Србије потребно је обезбедити везане билансне извештаје за најмање три протекла </w:t>
      </w:r>
      <w:r>
        <w:rPr>
          <w:rFonts w:ascii="Times New Roman" w:hAnsi="Times New Roman" w:cs="Times New Roman"/>
          <w:sz w:val="24"/>
          <w:szCs w:val="24"/>
          <w:lang w:val="ru-RU"/>
        </w:rPr>
        <w:lastRenderedPageBreak/>
        <w:t>периода. Анализа биланса стања националних паркова Србије биће извршена на основу биланса за период 2011-2014 године.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Активу чине стална и обртна (текућа) имовина. Обртна имовина је имовина од које се очекује да ће се реализовати у редовном  пословном циклусу у току дванаест месеци од датума састављања биланса. Сва друга имовина је стална имовина, тј. материјална, нематеријална и дугорочна финансијска имовина (Мићин, 2008).</w:t>
      </w:r>
      <w:r>
        <w:rPr>
          <w:rStyle w:val="FootnoteReference"/>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наредној табели приказано је кретање пословне имовине и биолошких средстава и учешће биолошких средстава у пословној имовини.</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rPr>
          <w:rFonts w:ascii="Times New Roman" w:hAnsi="Times New Roman" w:cs="Times New Roman"/>
          <w:b/>
          <w:bCs/>
          <w:lang w:val="ru-RU"/>
        </w:rPr>
      </w:pPr>
      <w:r>
        <w:rPr>
          <w:rFonts w:ascii="Times New Roman" w:hAnsi="Times New Roman" w:cs="Times New Roman"/>
          <w:b/>
          <w:bCs/>
          <w:i/>
          <w:iCs/>
          <w:lang w:val="ru-RU"/>
        </w:rPr>
        <w:t>Табела 14</w:t>
      </w:r>
      <w:r>
        <w:rPr>
          <w:rFonts w:ascii="Times New Roman" w:hAnsi="Times New Roman" w:cs="Times New Roman"/>
          <w:b/>
          <w:bCs/>
          <w:lang w:val="ru-RU"/>
        </w:rPr>
        <w:t xml:space="preserve">. </w:t>
      </w:r>
      <w:r>
        <w:rPr>
          <w:rFonts w:ascii="Times New Roman" w:hAnsi="Times New Roman" w:cs="Times New Roman"/>
          <w:lang w:val="ru-RU"/>
        </w:rPr>
        <w:t>Учешће биолошких средстава у пословној имовини</w:t>
      </w:r>
    </w:p>
    <w:tbl>
      <w:tblPr>
        <w:tblW w:w="500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829"/>
        <w:gridCol w:w="1660"/>
        <w:gridCol w:w="1532"/>
        <w:gridCol w:w="1533"/>
        <w:gridCol w:w="1533"/>
        <w:gridCol w:w="1533"/>
      </w:tblGrid>
      <w:tr w:rsidR="00363FD6" w:rsidRPr="00A86F90" w:rsidTr="00D167CE">
        <w:tc>
          <w:tcPr>
            <w:tcW w:w="950" w:type="pct"/>
            <w:tcBorders>
              <w:top w:val="single" w:sz="12" w:space="0" w:color="auto"/>
              <w:bottom w:val="single" w:sz="12" w:space="0" w:color="auto"/>
            </w:tcBorders>
          </w:tcPr>
          <w:p w:rsidR="00363FD6" w:rsidRPr="004D35DA" w:rsidRDefault="00363FD6" w:rsidP="00D167CE">
            <w:pPr>
              <w:spacing w:after="0"/>
              <w:jc w:val="right"/>
              <w:rPr>
                <w:rFonts w:ascii="Times New Roman" w:hAnsi="Times New Roman" w:cs="Times New Roman"/>
                <w:b/>
                <w:bCs/>
                <w:sz w:val="20"/>
                <w:szCs w:val="20"/>
                <w:lang w:val="ru-RU"/>
              </w:rPr>
            </w:pPr>
          </w:p>
        </w:tc>
        <w:tc>
          <w:tcPr>
            <w:tcW w:w="863" w:type="pct"/>
            <w:tcBorders>
              <w:top w:val="single" w:sz="12" w:space="0" w:color="auto"/>
              <w:bottom w:val="single" w:sz="12" w:space="0" w:color="auto"/>
            </w:tcBorders>
          </w:tcPr>
          <w:p w:rsidR="00363FD6" w:rsidRPr="004D35DA" w:rsidRDefault="00363FD6" w:rsidP="00D167CE">
            <w:pPr>
              <w:spacing w:after="0"/>
              <w:rPr>
                <w:rFonts w:ascii="Times New Roman" w:hAnsi="Times New Roman" w:cs="Times New Roman"/>
                <w:b/>
                <w:bCs/>
                <w:sz w:val="20"/>
                <w:szCs w:val="20"/>
                <w:lang w:val="ru-RU"/>
              </w:rPr>
            </w:pPr>
          </w:p>
        </w:tc>
        <w:tc>
          <w:tcPr>
            <w:tcW w:w="796" w:type="pct"/>
            <w:tcBorders>
              <w:top w:val="single" w:sz="12" w:space="0" w:color="auto"/>
              <w:bottom w:val="single" w:sz="12" w:space="0" w:color="auto"/>
            </w:tcBorders>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2011</w:t>
            </w:r>
          </w:p>
        </w:tc>
        <w:tc>
          <w:tcPr>
            <w:tcW w:w="797" w:type="pct"/>
            <w:tcBorders>
              <w:top w:val="single" w:sz="12" w:space="0" w:color="auto"/>
              <w:bottom w:val="single" w:sz="12" w:space="0" w:color="auto"/>
            </w:tcBorders>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2012</w:t>
            </w:r>
          </w:p>
        </w:tc>
        <w:tc>
          <w:tcPr>
            <w:tcW w:w="797" w:type="pct"/>
            <w:tcBorders>
              <w:top w:val="single" w:sz="12" w:space="0" w:color="auto"/>
              <w:bottom w:val="single" w:sz="12" w:space="0" w:color="auto"/>
            </w:tcBorders>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2013</w:t>
            </w:r>
          </w:p>
        </w:tc>
        <w:tc>
          <w:tcPr>
            <w:tcW w:w="797" w:type="pct"/>
            <w:tcBorders>
              <w:top w:val="single" w:sz="12" w:space="0" w:color="auto"/>
              <w:bottom w:val="single" w:sz="12" w:space="0" w:color="auto"/>
            </w:tcBorders>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2014</w:t>
            </w:r>
          </w:p>
        </w:tc>
      </w:tr>
      <w:tr w:rsidR="00363FD6" w:rsidRPr="00A86F90" w:rsidTr="00D167CE">
        <w:trPr>
          <w:cantSplit/>
        </w:trPr>
        <w:tc>
          <w:tcPr>
            <w:tcW w:w="950" w:type="pct"/>
            <w:vMerge w:val="restart"/>
            <w:tcBorders>
              <w:top w:val="single" w:sz="12" w:space="0" w:color="auto"/>
            </w:tcBorders>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Национални парк Ђердап</w:t>
            </w:r>
          </w:p>
        </w:tc>
        <w:tc>
          <w:tcPr>
            <w:tcW w:w="863" w:type="pct"/>
            <w:tcBorders>
              <w:top w:val="single" w:sz="12" w:space="0" w:color="auto"/>
            </w:tcBorders>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 Пословна имовина</w:t>
            </w:r>
          </w:p>
        </w:tc>
        <w:tc>
          <w:tcPr>
            <w:tcW w:w="796" w:type="pct"/>
            <w:tcBorders>
              <w:top w:val="single" w:sz="12" w:space="0" w:color="auto"/>
            </w:tcBorders>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4.438.326</w:t>
            </w:r>
          </w:p>
        </w:tc>
        <w:tc>
          <w:tcPr>
            <w:tcW w:w="797" w:type="pct"/>
            <w:tcBorders>
              <w:top w:val="single" w:sz="12" w:space="0" w:color="auto"/>
            </w:tcBorders>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4.469.254</w:t>
            </w:r>
          </w:p>
        </w:tc>
        <w:tc>
          <w:tcPr>
            <w:tcW w:w="797" w:type="pct"/>
            <w:tcBorders>
              <w:top w:val="single" w:sz="12" w:space="0" w:color="auto"/>
            </w:tcBorders>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4.579.094</w:t>
            </w:r>
          </w:p>
        </w:tc>
        <w:tc>
          <w:tcPr>
            <w:tcW w:w="797" w:type="pct"/>
            <w:tcBorders>
              <w:top w:val="single" w:sz="12" w:space="0" w:color="auto"/>
            </w:tcBorders>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4.500.437</w:t>
            </w:r>
          </w:p>
        </w:tc>
      </w:tr>
      <w:tr w:rsidR="00363FD6" w:rsidRPr="00A86F90" w:rsidTr="00D167CE">
        <w:trPr>
          <w:cantSplit/>
        </w:trPr>
        <w:tc>
          <w:tcPr>
            <w:tcW w:w="950" w:type="pct"/>
            <w:vMerge/>
            <w:vAlign w:val="center"/>
          </w:tcPr>
          <w:p w:rsidR="00363FD6" w:rsidRPr="004D35DA" w:rsidRDefault="00363FD6" w:rsidP="00D167CE">
            <w:pPr>
              <w:spacing w:after="0"/>
              <w:rPr>
                <w:rFonts w:ascii="Times New Roman" w:hAnsi="Times New Roman" w:cs="Times New Roman"/>
                <w:b/>
                <w:bCs/>
                <w:sz w:val="20"/>
                <w:szCs w:val="20"/>
                <w:lang w:val="ru-RU"/>
              </w:rPr>
            </w:pPr>
          </w:p>
        </w:tc>
        <w:tc>
          <w:tcPr>
            <w:tcW w:w="863" w:type="pct"/>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 Биолошка средства</w:t>
            </w:r>
          </w:p>
        </w:tc>
        <w:tc>
          <w:tcPr>
            <w:tcW w:w="796" w:type="pct"/>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4.226.642</w:t>
            </w:r>
          </w:p>
        </w:tc>
        <w:tc>
          <w:tcPr>
            <w:tcW w:w="797" w:type="pct"/>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4.244.100</w:t>
            </w:r>
          </w:p>
        </w:tc>
        <w:tc>
          <w:tcPr>
            <w:tcW w:w="797" w:type="pct"/>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4.248.383</w:t>
            </w:r>
          </w:p>
        </w:tc>
        <w:tc>
          <w:tcPr>
            <w:tcW w:w="797" w:type="pct"/>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4.232.360</w:t>
            </w:r>
          </w:p>
        </w:tc>
      </w:tr>
      <w:tr w:rsidR="00363FD6" w:rsidRPr="00A86F90" w:rsidTr="00D167CE">
        <w:trPr>
          <w:cantSplit/>
        </w:trPr>
        <w:tc>
          <w:tcPr>
            <w:tcW w:w="950" w:type="pct"/>
            <w:vMerge/>
            <w:vAlign w:val="center"/>
          </w:tcPr>
          <w:p w:rsidR="00363FD6" w:rsidRPr="004D35DA" w:rsidRDefault="00363FD6" w:rsidP="00D167CE">
            <w:pPr>
              <w:spacing w:after="0"/>
              <w:rPr>
                <w:rFonts w:ascii="Times New Roman" w:hAnsi="Times New Roman" w:cs="Times New Roman"/>
                <w:b/>
                <w:bCs/>
                <w:sz w:val="20"/>
                <w:szCs w:val="20"/>
                <w:lang w:val="ru-RU"/>
              </w:rPr>
            </w:pPr>
          </w:p>
        </w:tc>
        <w:tc>
          <w:tcPr>
            <w:tcW w:w="863" w:type="pct"/>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(2/1)%</w:t>
            </w:r>
          </w:p>
        </w:tc>
        <w:tc>
          <w:tcPr>
            <w:tcW w:w="796" w:type="pct"/>
            <w:vAlign w:val="center"/>
          </w:tcPr>
          <w:p w:rsidR="00363FD6" w:rsidRPr="004D35DA" w:rsidRDefault="00363FD6" w:rsidP="00D167CE">
            <w:pPr>
              <w:spacing w:after="0"/>
              <w:jc w:val="righ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rPr>
              <w:t>95,23%</w:t>
            </w:r>
          </w:p>
        </w:tc>
        <w:tc>
          <w:tcPr>
            <w:tcW w:w="797" w:type="pct"/>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94,96%</w:t>
            </w:r>
          </w:p>
        </w:tc>
        <w:tc>
          <w:tcPr>
            <w:tcW w:w="797" w:type="pct"/>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92,78%</w:t>
            </w:r>
          </w:p>
        </w:tc>
        <w:tc>
          <w:tcPr>
            <w:tcW w:w="797" w:type="pct"/>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94,04%</w:t>
            </w:r>
          </w:p>
        </w:tc>
      </w:tr>
      <w:tr w:rsidR="00363FD6" w:rsidRPr="00A86F90" w:rsidTr="00D167CE">
        <w:trPr>
          <w:cantSplit/>
        </w:trPr>
        <w:tc>
          <w:tcPr>
            <w:tcW w:w="950" w:type="pct"/>
            <w:vMerge w:val="restart"/>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Национални парк Фрушка гора</w:t>
            </w:r>
          </w:p>
        </w:tc>
        <w:tc>
          <w:tcPr>
            <w:tcW w:w="863" w:type="pct"/>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 Пословна имовина</w:t>
            </w:r>
          </w:p>
        </w:tc>
        <w:tc>
          <w:tcPr>
            <w:tcW w:w="796" w:type="pct"/>
            <w:vAlign w:val="bottom"/>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2.864.450</w:t>
            </w:r>
          </w:p>
        </w:tc>
        <w:tc>
          <w:tcPr>
            <w:tcW w:w="797" w:type="pct"/>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rPr>
              <w:t>2.547.804</w:t>
            </w:r>
          </w:p>
        </w:tc>
        <w:tc>
          <w:tcPr>
            <w:tcW w:w="797" w:type="pct"/>
            <w:vAlign w:val="bottom"/>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2.477.892</w:t>
            </w:r>
          </w:p>
        </w:tc>
        <w:tc>
          <w:tcPr>
            <w:tcW w:w="797" w:type="pct"/>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2.513.877</w:t>
            </w:r>
          </w:p>
        </w:tc>
      </w:tr>
      <w:tr w:rsidR="00363FD6" w:rsidRPr="00A86F90" w:rsidTr="00D167CE">
        <w:trPr>
          <w:cantSplit/>
        </w:trPr>
        <w:tc>
          <w:tcPr>
            <w:tcW w:w="950" w:type="pct"/>
            <w:vMerge/>
            <w:vAlign w:val="center"/>
          </w:tcPr>
          <w:p w:rsidR="00363FD6" w:rsidRPr="004D35DA" w:rsidRDefault="00363FD6" w:rsidP="00D167CE">
            <w:pPr>
              <w:spacing w:after="0"/>
              <w:rPr>
                <w:rFonts w:ascii="Times New Roman" w:hAnsi="Times New Roman" w:cs="Times New Roman"/>
                <w:b/>
                <w:bCs/>
                <w:sz w:val="20"/>
                <w:szCs w:val="20"/>
                <w:lang w:val="ru-RU"/>
              </w:rPr>
            </w:pPr>
          </w:p>
        </w:tc>
        <w:tc>
          <w:tcPr>
            <w:tcW w:w="863" w:type="pct"/>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 Биолошка средства</w:t>
            </w:r>
          </w:p>
        </w:tc>
        <w:tc>
          <w:tcPr>
            <w:tcW w:w="796" w:type="pct"/>
            <w:vAlign w:val="bottom"/>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1.398.390</w:t>
            </w:r>
          </w:p>
        </w:tc>
        <w:tc>
          <w:tcPr>
            <w:tcW w:w="797" w:type="pct"/>
            <w:vAlign w:val="bottom"/>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1.235.830</w:t>
            </w:r>
          </w:p>
        </w:tc>
        <w:tc>
          <w:tcPr>
            <w:tcW w:w="797" w:type="pct"/>
            <w:vAlign w:val="bottom"/>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1.189.533</w:t>
            </w:r>
          </w:p>
        </w:tc>
        <w:tc>
          <w:tcPr>
            <w:tcW w:w="797" w:type="pct"/>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1.200.501</w:t>
            </w:r>
          </w:p>
        </w:tc>
      </w:tr>
      <w:tr w:rsidR="00363FD6" w:rsidRPr="00A86F90" w:rsidTr="00D167CE">
        <w:trPr>
          <w:cantSplit/>
        </w:trPr>
        <w:tc>
          <w:tcPr>
            <w:tcW w:w="950" w:type="pct"/>
            <w:vMerge/>
            <w:vAlign w:val="center"/>
          </w:tcPr>
          <w:p w:rsidR="00363FD6" w:rsidRPr="004D35DA" w:rsidRDefault="00363FD6" w:rsidP="00D167CE">
            <w:pPr>
              <w:spacing w:after="0"/>
              <w:rPr>
                <w:rFonts w:ascii="Times New Roman" w:hAnsi="Times New Roman" w:cs="Times New Roman"/>
                <w:b/>
                <w:bCs/>
                <w:sz w:val="20"/>
                <w:szCs w:val="20"/>
                <w:lang w:val="ru-RU"/>
              </w:rPr>
            </w:pPr>
          </w:p>
        </w:tc>
        <w:tc>
          <w:tcPr>
            <w:tcW w:w="863" w:type="pct"/>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(2/1)%</w:t>
            </w:r>
          </w:p>
        </w:tc>
        <w:tc>
          <w:tcPr>
            <w:tcW w:w="796" w:type="pct"/>
            <w:vAlign w:val="center"/>
          </w:tcPr>
          <w:p w:rsidR="00363FD6" w:rsidRPr="004D35DA" w:rsidRDefault="00363FD6" w:rsidP="00D167CE">
            <w:pPr>
              <w:spacing w:after="0"/>
              <w:jc w:val="righ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rPr>
              <w:t>48,82%</w:t>
            </w:r>
          </w:p>
        </w:tc>
        <w:tc>
          <w:tcPr>
            <w:tcW w:w="797" w:type="pct"/>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48,51%</w:t>
            </w:r>
          </w:p>
        </w:tc>
        <w:tc>
          <w:tcPr>
            <w:tcW w:w="797" w:type="pct"/>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48,01%</w:t>
            </w:r>
          </w:p>
        </w:tc>
        <w:tc>
          <w:tcPr>
            <w:tcW w:w="797" w:type="pct"/>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47,75%</w:t>
            </w:r>
          </w:p>
        </w:tc>
      </w:tr>
      <w:tr w:rsidR="00363FD6" w:rsidRPr="00A86F90" w:rsidTr="00D167CE">
        <w:trPr>
          <w:cantSplit/>
        </w:trPr>
        <w:tc>
          <w:tcPr>
            <w:tcW w:w="950" w:type="pct"/>
            <w:vMerge w:val="restart"/>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Национални парк Копаоник</w:t>
            </w:r>
          </w:p>
        </w:tc>
        <w:tc>
          <w:tcPr>
            <w:tcW w:w="863" w:type="pct"/>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 Пословна имовина</w:t>
            </w:r>
          </w:p>
        </w:tc>
        <w:tc>
          <w:tcPr>
            <w:tcW w:w="796" w:type="pct"/>
            <w:vAlign w:val="bottom"/>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3.637.557</w:t>
            </w:r>
          </w:p>
        </w:tc>
        <w:tc>
          <w:tcPr>
            <w:tcW w:w="797" w:type="pct"/>
            <w:vAlign w:val="bottom"/>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3.644.992</w:t>
            </w:r>
          </w:p>
        </w:tc>
        <w:tc>
          <w:tcPr>
            <w:tcW w:w="797" w:type="pct"/>
            <w:vAlign w:val="bottom"/>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3.652.680</w:t>
            </w:r>
          </w:p>
        </w:tc>
        <w:tc>
          <w:tcPr>
            <w:tcW w:w="797" w:type="pct"/>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sz w:val="20"/>
                <w:szCs w:val="20"/>
                <w:lang w:val="ru-RU" w:eastAsia="sr-Latn-CS"/>
              </w:rPr>
              <w:t>3.652.680</w:t>
            </w:r>
          </w:p>
        </w:tc>
      </w:tr>
      <w:tr w:rsidR="00363FD6" w:rsidRPr="00A86F90" w:rsidTr="00D167CE">
        <w:trPr>
          <w:cantSplit/>
        </w:trPr>
        <w:tc>
          <w:tcPr>
            <w:tcW w:w="950" w:type="pct"/>
            <w:vMerge/>
            <w:vAlign w:val="center"/>
          </w:tcPr>
          <w:p w:rsidR="00363FD6" w:rsidRPr="004D35DA" w:rsidRDefault="00363FD6" w:rsidP="00D167CE">
            <w:pPr>
              <w:spacing w:after="0"/>
              <w:rPr>
                <w:rFonts w:ascii="Times New Roman" w:hAnsi="Times New Roman" w:cs="Times New Roman"/>
                <w:b/>
                <w:bCs/>
                <w:sz w:val="20"/>
                <w:szCs w:val="20"/>
                <w:lang w:val="ru-RU"/>
              </w:rPr>
            </w:pPr>
          </w:p>
        </w:tc>
        <w:tc>
          <w:tcPr>
            <w:tcW w:w="863" w:type="pct"/>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 Биолошка средства</w:t>
            </w:r>
          </w:p>
        </w:tc>
        <w:tc>
          <w:tcPr>
            <w:tcW w:w="796" w:type="pct"/>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sz w:val="20"/>
                <w:szCs w:val="20"/>
                <w:lang w:val="ru-RU" w:eastAsia="sr-Latn-CS"/>
              </w:rPr>
              <w:t>3.571.732</w:t>
            </w:r>
          </w:p>
        </w:tc>
        <w:tc>
          <w:tcPr>
            <w:tcW w:w="797" w:type="pct"/>
            <w:vAlign w:val="bottom"/>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3.571.732</w:t>
            </w:r>
          </w:p>
        </w:tc>
        <w:tc>
          <w:tcPr>
            <w:tcW w:w="797" w:type="pct"/>
            <w:vAlign w:val="bottom"/>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3.571.887</w:t>
            </w:r>
          </w:p>
        </w:tc>
        <w:tc>
          <w:tcPr>
            <w:tcW w:w="797" w:type="pct"/>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3.574.278</w:t>
            </w:r>
          </w:p>
        </w:tc>
      </w:tr>
      <w:tr w:rsidR="00363FD6" w:rsidRPr="00A86F90" w:rsidTr="00D167CE">
        <w:trPr>
          <w:cantSplit/>
        </w:trPr>
        <w:tc>
          <w:tcPr>
            <w:tcW w:w="950" w:type="pct"/>
            <w:vMerge/>
            <w:vAlign w:val="center"/>
          </w:tcPr>
          <w:p w:rsidR="00363FD6" w:rsidRPr="004D35DA" w:rsidRDefault="00363FD6" w:rsidP="00D167CE">
            <w:pPr>
              <w:spacing w:after="0"/>
              <w:rPr>
                <w:rFonts w:ascii="Times New Roman" w:hAnsi="Times New Roman" w:cs="Times New Roman"/>
                <w:b/>
                <w:bCs/>
                <w:sz w:val="20"/>
                <w:szCs w:val="20"/>
                <w:lang w:val="ru-RU"/>
              </w:rPr>
            </w:pPr>
          </w:p>
        </w:tc>
        <w:tc>
          <w:tcPr>
            <w:tcW w:w="863" w:type="pct"/>
          </w:tcPr>
          <w:p w:rsidR="00363FD6" w:rsidRPr="004D35DA" w:rsidRDefault="00363FD6" w:rsidP="00D167CE">
            <w:pPr>
              <w:spacing w:after="0"/>
              <w:rPr>
                <w:rFonts w:ascii="Times New Roman" w:hAnsi="Times New Roman" w:cs="Times New Roman"/>
                <w:b/>
                <w:bCs/>
                <w:sz w:val="20"/>
                <w:szCs w:val="20"/>
                <w:lang w:val="ru-RU"/>
              </w:rPr>
            </w:pPr>
          </w:p>
        </w:tc>
        <w:tc>
          <w:tcPr>
            <w:tcW w:w="796" w:type="pct"/>
            <w:vAlign w:val="center"/>
          </w:tcPr>
          <w:p w:rsidR="00363FD6" w:rsidRPr="004D35DA" w:rsidRDefault="00363FD6" w:rsidP="00D167CE">
            <w:pPr>
              <w:spacing w:after="0"/>
              <w:jc w:val="righ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98,35%</w:t>
            </w:r>
          </w:p>
        </w:tc>
        <w:tc>
          <w:tcPr>
            <w:tcW w:w="797" w:type="pct"/>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97,99%</w:t>
            </w:r>
          </w:p>
        </w:tc>
        <w:tc>
          <w:tcPr>
            <w:tcW w:w="797" w:type="pct"/>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97,79%</w:t>
            </w:r>
          </w:p>
        </w:tc>
        <w:tc>
          <w:tcPr>
            <w:tcW w:w="797" w:type="pct"/>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97,85%</w:t>
            </w:r>
          </w:p>
        </w:tc>
      </w:tr>
      <w:tr w:rsidR="00363FD6" w:rsidRPr="00A86F90" w:rsidTr="00D167CE">
        <w:trPr>
          <w:cantSplit/>
        </w:trPr>
        <w:tc>
          <w:tcPr>
            <w:tcW w:w="950" w:type="pct"/>
            <w:vMerge w:val="restart"/>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Национални парк Тара</w:t>
            </w:r>
          </w:p>
        </w:tc>
        <w:tc>
          <w:tcPr>
            <w:tcW w:w="863" w:type="pct"/>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 Пословна имовина</w:t>
            </w:r>
          </w:p>
        </w:tc>
        <w:tc>
          <w:tcPr>
            <w:tcW w:w="796" w:type="pct"/>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8.166.598</w:t>
            </w:r>
          </w:p>
        </w:tc>
        <w:tc>
          <w:tcPr>
            <w:tcW w:w="797" w:type="pct"/>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8.151.671</w:t>
            </w:r>
          </w:p>
        </w:tc>
        <w:tc>
          <w:tcPr>
            <w:tcW w:w="797" w:type="pct"/>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8.176.863</w:t>
            </w:r>
          </w:p>
        </w:tc>
        <w:tc>
          <w:tcPr>
            <w:tcW w:w="797" w:type="pct"/>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8.165.159</w:t>
            </w:r>
          </w:p>
        </w:tc>
      </w:tr>
      <w:tr w:rsidR="00363FD6" w:rsidRPr="00A86F90" w:rsidTr="00D167CE">
        <w:trPr>
          <w:cantSplit/>
        </w:trPr>
        <w:tc>
          <w:tcPr>
            <w:tcW w:w="950" w:type="pct"/>
            <w:vMerge/>
          </w:tcPr>
          <w:p w:rsidR="00363FD6" w:rsidRPr="004D35DA" w:rsidRDefault="00363FD6" w:rsidP="00D167CE">
            <w:pPr>
              <w:spacing w:after="0"/>
              <w:jc w:val="right"/>
              <w:rPr>
                <w:rFonts w:ascii="Times New Roman" w:hAnsi="Times New Roman" w:cs="Times New Roman"/>
                <w:b/>
                <w:bCs/>
                <w:sz w:val="20"/>
                <w:szCs w:val="20"/>
                <w:lang w:val="ru-RU"/>
              </w:rPr>
            </w:pPr>
          </w:p>
        </w:tc>
        <w:tc>
          <w:tcPr>
            <w:tcW w:w="863" w:type="pct"/>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 Биолошка средства</w:t>
            </w:r>
          </w:p>
        </w:tc>
        <w:tc>
          <w:tcPr>
            <w:tcW w:w="796" w:type="pct"/>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7.818.865</w:t>
            </w:r>
          </w:p>
        </w:tc>
        <w:tc>
          <w:tcPr>
            <w:tcW w:w="797" w:type="pct"/>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7.825.494</w:t>
            </w:r>
          </w:p>
        </w:tc>
        <w:tc>
          <w:tcPr>
            <w:tcW w:w="797" w:type="pct"/>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7.828.297</w:t>
            </w:r>
          </w:p>
        </w:tc>
        <w:tc>
          <w:tcPr>
            <w:tcW w:w="797" w:type="pct"/>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7.827.985</w:t>
            </w:r>
          </w:p>
        </w:tc>
      </w:tr>
      <w:tr w:rsidR="00363FD6" w:rsidRPr="00A86F90" w:rsidTr="00D167CE">
        <w:trPr>
          <w:cantSplit/>
        </w:trPr>
        <w:tc>
          <w:tcPr>
            <w:tcW w:w="950" w:type="pct"/>
            <w:vMerge/>
            <w:tcBorders>
              <w:bottom w:val="single" w:sz="12" w:space="0" w:color="auto"/>
            </w:tcBorders>
          </w:tcPr>
          <w:p w:rsidR="00363FD6" w:rsidRPr="004D35DA" w:rsidRDefault="00363FD6" w:rsidP="00D167CE">
            <w:pPr>
              <w:spacing w:after="0"/>
              <w:jc w:val="right"/>
              <w:rPr>
                <w:rFonts w:ascii="Times New Roman" w:hAnsi="Times New Roman" w:cs="Times New Roman"/>
                <w:b/>
                <w:bCs/>
                <w:sz w:val="20"/>
                <w:szCs w:val="20"/>
                <w:lang w:val="ru-RU"/>
              </w:rPr>
            </w:pPr>
          </w:p>
        </w:tc>
        <w:tc>
          <w:tcPr>
            <w:tcW w:w="863" w:type="pct"/>
            <w:tcBorders>
              <w:bottom w:val="single" w:sz="12" w:space="0" w:color="auto"/>
            </w:tcBorders>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(2/1)%</w:t>
            </w:r>
          </w:p>
        </w:tc>
        <w:tc>
          <w:tcPr>
            <w:tcW w:w="796" w:type="pct"/>
            <w:tcBorders>
              <w:bottom w:val="single" w:sz="12" w:space="0" w:color="auto"/>
            </w:tcBorders>
            <w:vAlign w:val="center"/>
          </w:tcPr>
          <w:p w:rsidR="00363FD6" w:rsidRPr="004D35DA" w:rsidRDefault="00363FD6" w:rsidP="00D167CE">
            <w:pPr>
              <w:spacing w:after="0"/>
              <w:jc w:val="righ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rPr>
              <w:t>95,74%</w:t>
            </w:r>
          </w:p>
        </w:tc>
        <w:tc>
          <w:tcPr>
            <w:tcW w:w="797" w:type="pct"/>
            <w:tcBorders>
              <w:bottom w:val="single" w:sz="12" w:space="0" w:color="auto"/>
            </w:tcBorders>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96,00%</w:t>
            </w:r>
          </w:p>
        </w:tc>
        <w:tc>
          <w:tcPr>
            <w:tcW w:w="797" w:type="pct"/>
            <w:tcBorders>
              <w:bottom w:val="single" w:sz="12" w:space="0" w:color="auto"/>
            </w:tcBorders>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95,74%</w:t>
            </w:r>
          </w:p>
        </w:tc>
        <w:tc>
          <w:tcPr>
            <w:tcW w:w="797" w:type="pct"/>
            <w:tcBorders>
              <w:bottom w:val="single" w:sz="12" w:space="0" w:color="auto"/>
            </w:tcBorders>
            <w:vAlign w:val="center"/>
          </w:tcPr>
          <w:p w:rsidR="00363FD6" w:rsidRPr="004D35DA" w:rsidRDefault="00363FD6" w:rsidP="00D167CE">
            <w:pPr>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95,87%</w:t>
            </w:r>
          </w:p>
        </w:tc>
      </w:tr>
    </w:tbl>
    <w:p w:rsidR="00363FD6" w:rsidRDefault="00363FD6" w:rsidP="00363FD6">
      <w:pPr>
        <w:spacing w:after="0"/>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Калкулација аутора на основуи података из биланса стања преузетих са </w:t>
      </w:r>
      <w:r>
        <w:rPr>
          <w:rFonts w:ascii="Times New Roman" w:hAnsi="Times New Roman" w:cs="Times New Roman"/>
        </w:rPr>
        <w:t>www</w:t>
      </w:r>
      <w:r>
        <w:rPr>
          <w:rFonts w:ascii="Times New Roman" w:hAnsi="Times New Roman" w:cs="Times New Roman"/>
          <w:lang w:val="ru-RU"/>
        </w:rPr>
        <w:t>.</w:t>
      </w:r>
      <w:r>
        <w:rPr>
          <w:rFonts w:ascii="Times New Roman" w:hAnsi="Times New Roman" w:cs="Times New Roman"/>
        </w:rPr>
        <w:t>nbs</w:t>
      </w:r>
      <w:r>
        <w:rPr>
          <w:rFonts w:ascii="Times New Roman" w:hAnsi="Times New Roman" w:cs="Times New Roman"/>
          <w:lang w:val="ru-RU"/>
        </w:rPr>
        <w:t>.</w:t>
      </w:r>
      <w:r>
        <w:rPr>
          <w:rFonts w:ascii="Times New Roman" w:hAnsi="Times New Roman" w:cs="Times New Roman"/>
        </w:rPr>
        <w:t>rs</w:t>
      </w:r>
    </w:p>
    <w:p w:rsidR="00363FD6" w:rsidRDefault="00363FD6" w:rsidP="00363FD6">
      <w:pPr>
        <w:spacing w:after="0"/>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Биланси стања сва четири национална парка показују да се вредност пословне имовине није у значајнијој мери мењала у периоду 2011-2014 године.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Значајно учешће у пословној активи националних паркова имају биолошка средства. Биолошка средства обухватају шуму и вишегодишње засаде, док у националном парку Фрушка гора, поред шуме и вишегодишњих засада један мањи део биолошких средстава обухвата основно стадо (0,51% биолошких средстава у 2014).</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За разлику од остала три, национални парк Фрушка гора у пословној активи има значајно учешће некретнина, постројења и опреме. На основу података из напомена уз финансијске извештаје може се закључити да у оквиру ове ставке биланса стања највеће учешће имају земљишта.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Посматрајући вредност пословне имовине и површине националних паркова може се закључити да национални парк Ђердап има најмању вредност пословне имовине по хектару </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rPr>
          <w:rFonts w:ascii="Times New Roman" w:hAnsi="Times New Roman" w:cs="Times New Roman"/>
          <w:lang w:val="ru-RU"/>
        </w:rPr>
      </w:pPr>
      <w:r>
        <w:rPr>
          <w:rFonts w:ascii="Times New Roman" w:hAnsi="Times New Roman" w:cs="Times New Roman"/>
          <w:b/>
          <w:bCs/>
          <w:i/>
          <w:iCs/>
          <w:lang w:val="ru-RU"/>
        </w:rPr>
        <w:t>Табела</w:t>
      </w:r>
      <w:r>
        <w:rPr>
          <w:rFonts w:ascii="Times New Roman" w:hAnsi="Times New Roman" w:cs="Times New Roman"/>
          <w:lang w:val="ru-RU"/>
        </w:rPr>
        <w:t xml:space="preserve"> </w:t>
      </w:r>
      <w:r>
        <w:rPr>
          <w:rFonts w:ascii="Times New Roman" w:hAnsi="Times New Roman" w:cs="Times New Roman"/>
          <w:b/>
          <w:bCs/>
          <w:i/>
          <w:iCs/>
          <w:lang w:val="ru-RU"/>
        </w:rPr>
        <w:t>15</w:t>
      </w:r>
      <w:r>
        <w:rPr>
          <w:rFonts w:ascii="Times New Roman" w:hAnsi="Times New Roman" w:cs="Times New Roman"/>
          <w:lang w:val="ru-RU"/>
        </w:rPr>
        <w:t>. Пословна имовина по хектару</w:t>
      </w:r>
    </w:p>
    <w:tbl>
      <w:tblPr>
        <w:tblW w:w="6666" w:type="dxa"/>
        <w:tblInd w:w="2" w:type="dxa"/>
        <w:tblCellMar>
          <w:left w:w="70" w:type="dxa"/>
          <w:right w:w="70" w:type="dxa"/>
        </w:tblCellMar>
        <w:tblLook w:val="0000"/>
      </w:tblPr>
      <w:tblGrid>
        <w:gridCol w:w="1790"/>
        <w:gridCol w:w="1036"/>
        <w:gridCol w:w="960"/>
        <w:gridCol w:w="960"/>
        <w:gridCol w:w="960"/>
        <w:gridCol w:w="960"/>
      </w:tblGrid>
      <w:tr w:rsidR="00363FD6" w:rsidRPr="00444B52" w:rsidTr="00D167CE">
        <w:trPr>
          <w:cantSplit/>
          <w:trHeight w:val="288"/>
        </w:trPr>
        <w:tc>
          <w:tcPr>
            <w:tcW w:w="1790" w:type="dxa"/>
            <w:vMerge w:val="restart"/>
            <w:tcBorders>
              <w:top w:val="single" w:sz="12" w:space="0" w:color="auto"/>
              <w:left w:val="single" w:sz="12" w:space="0" w:color="auto"/>
              <w:bottom w:val="nil"/>
              <w:right w:val="single" w:sz="8" w:space="0" w:color="auto"/>
            </w:tcBorders>
            <w:noWrap/>
            <w:vAlign w:val="center"/>
          </w:tcPr>
          <w:p w:rsidR="00363FD6" w:rsidRPr="004D35DA" w:rsidRDefault="00363FD6" w:rsidP="00D167CE">
            <w:pPr>
              <w:spacing w:after="0"/>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eastAsia="sr-Latn-CS"/>
              </w:rPr>
              <w:t> </w:t>
            </w:r>
            <w:r w:rsidRPr="004D35DA">
              <w:rPr>
                <w:rFonts w:ascii="Times New Roman" w:hAnsi="Times New Roman" w:cs="Times New Roman"/>
                <w:color w:val="000000"/>
                <w:sz w:val="20"/>
                <w:szCs w:val="20"/>
                <w:lang w:val="ru-RU" w:eastAsia="sr-Latn-CS"/>
              </w:rPr>
              <w:t>Национални парк</w:t>
            </w:r>
          </w:p>
        </w:tc>
        <w:tc>
          <w:tcPr>
            <w:tcW w:w="1036" w:type="dxa"/>
            <w:vMerge w:val="restart"/>
            <w:tcBorders>
              <w:top w:val="single" w:sz="12" w:space="0" w:color="auto"/>
              <w:left w:val="nil"/>
              <w:bottom w:val="nil"/>
              <w:right w:val="single" w:sz="8" w:space="0" w:color="auto"/>
            </w:tcBorders>
            <w:noWrap/>
            <w:vAlign w:val="center"/>
          </w:tcPr>
          <w:p w:rsidR="00363FD6" w:rsidRPr="004D35DA" w:rsidRDefault="00363FD6" w:rsidP="00D167CE">
            <w:pPr>
              <w:spacing w:after="0"/>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Површина</w:t>
            </w:r>
          </w:p>
          <w:p w:rsidR="00363FD6" w:rsidRPr="004D35DA" w:rsidRDefault="00363FD6" w:rsidP="00D167CE">
            <w:pPr>
              <w:spacing w:after="0"/>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(хектара)</w:t>
            </w:r>
          </w:p>
        </w:tc>
        <w:tc>
          <w:tcPr>
            <w:tcW w:w="3840" w:type="dxa"/>
            <w:gridSpan w:val="4"/>
            <w:tcBorders>
              <w:top w:val="single" w:sz="12" w:space="0" w:color="auto"/>
              <w:left w:val="nil"/>
              <w:bottom w:val="single" w:sz="12" w:space="0" w:color="auto"/>
              <w:right w:val="single" w:sz="12"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 xml:space="preserve">Однос пословне имовине </w:t>
            </w:r>
            <w:r w:rsidRPr="004D35DA">
              <w:rPr>
                <w:rFonts w:ascii="Times New Roman" w:hAnsi="Times New Roman" w:cs="Times New Roman"/>
                <w:sz w:val="20"/>
                <w:szCs w:val="20"/>
                <w:lang w:val="ru-RU" w:eastAsia="sr-Latn-CS"/>
              </w:rPr>
              <w:t>(у 000 динара)</w:t>
            </w:r>
            <w:r w:rsidRPr="004D35DA">
              <w:rPr>
                <w:rFonts w:ascii="Times New Roman" w:hAnsi="Times New Roman" w:cs="Times New Roman"/>
                <w:color w:val="000000"/>
                <w:sz w:val="20"/>
                <w:szCs w:val="20"/>
                <w:lang w:val="ru-RU" w:eastAsia="sr-Latn-CS"/>
              </w:rPr>
              <w:t xml:space="preserve"> и површине  </w:t>
            </w:r>
          </w:p>
        </w:tc>
      </w:tr>
      <w:tr w:rsidR="00363FD6" w:rsidRPr="00A86F90" w:rsidTr="00D167CE">
        <w:trPr>
          <w:cantSplit/>
          <w:trHeight w:val="288"/>
        </w:trPr>
        <w:tc>
          <w:tcPr>
            <w:tcW w:w="1790" w:type="dxa"/>
            <w:vMerge/>
            <w:tcBorders>
              <w:top w:val="nil"/>
              <w:left w:val="single" w:sz="12" w:space="0" w:color="auto"/>
              <w:bottom w:val="single" w:sz="12" w:space="0" w:color="auto"/>
              <w:right w:val="single" w:sz="8" w:space="0" w:color="auto"/>
            </w:tcBorders>
            <w:noWrap/>
            <w:vAlign w:val="center"/>
          </w:tcPr>
          <w:p w:rsidR="00363FD6" w:rsidRPr="004D35DA" w:rsidRDefault="00363FD6" w:rsidP="00D167CE">
            <w:pPr>
              <w:spacing w:after="0"/>
              <w:rPr>
                <w:rFonts w:ascii="Times New Roman" w:hAnsi="Times New Roman" w:cs="Times New Roman"/>
                <w:color w:val="000000"/>
                <w:sz w:val="20"/>
                <w:szCs w:val="20"/>
                <w:lang w:val="ru-RU" w:eastAsia="sr-Latn-CS"/>
              </w:rPr>
            </w:pPr>
          </w:p>
        </w:tc>
        <w:tc>
          <w:tcPr>
            <w:tcW w:w="1036" w:type="dxa"/>
            <w:vMerge/>
            <w:tcBorders>
              <w:top w:val="nil"/>
              <w:left w:val="nil"/>
              <w:bottom w:val="single" w:sz="12" w:space="0" w:color="auto"/>
              <w:right w:val="single" w:sz="8" w:space="0" w:color="auto"/>
            </w:tcBorders>
            <w:noWrap/>
            <w:vAlign w:val="center"/>
          </w:tcPr>
          <w:p w:rsidR="00363FD6" w:rsidRPr="004D35DA" w:rsidRDefault="00363FD6" w:rsidP="00D167CE">
            <w:pPr>
              <w:spacing w:after="0"/>
              <w:rPr>
                <w:rFonts w:ascii="Times New Roman" w:hAnsi="Times New Roman" w:cs="Times New Roman"/>
                <w:color w:val="000000"/>
                <w:sz w:val="20"/>
                <w:szCs w:val="20"/>
                <w:lang w:val="ru-RU" w:eastAsia="sr-Latn-CS"/>
              </w:rPr>
            </w:pPr>
          </w:p>
        </w:tc>
        <w:tc>
          <w:tcPr>
            <w:tcW w:w="960" w:type="dxa"/>
            <w:tcBorders>
              <w:top w:val="single" w:sz="12" w:space="0" w:color="auto"/>
              <w:left w:val="nil"/>
              <w:bottom w:val="single" w:sz="12"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2011</w:t>
            </w:r>
          </w:p>
        </w:tc>
        <w:tc>
          <w:tcPr>
            <w:tcW w:w="960" w:type="dxa"/>
            <w:tcBorders>
              <w:top w:val="single" w:sz="12" w:space="0" w:color="auto"/>
              <w:left w:val="nil"/>
              <w:bottom w:val="single" w:sz="12"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2012</w:t>
            </w:r>
          </w:p>
        </w:tc>
        <w:tc>
          <w:tcPr>
            <w:tcW w:w="960" w:type="dxa"/>
            <w:tcBorders>
              <w:top w:val="single" w:sz="12" w:space="0" w:color="auto"/>
              <w:left w:val="nil"/>
              <w:bottom w:val="single" w:sz="12"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2013</w:t>
            </w:r>
          </w:p>
        </w:tc>
        <w:tc>
          <w:tcPr>
            <w:tcW w:w="960" w:type="dxa"/>
            <w:tcBorders>
              <w:top w:val="single" w:sz="12" w:space="0" w:color="auto"/>
              <w:left w:val="nil"/>
              <w:bottom w:val="single" w:sz="12" w:space="0" w:color="auto"/>
              <w:right w:val="single" w:sz="12"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2014</w:t>
            </w:r>
          </w:p>
        </w:tc>
      </w:tr>
      <w:tr w:rsidR="00363FD6" w:rsidRPr="00A86F90" w:rsidTr="00D167CE">
        <w:trPr>
          <w:trHeight w:val="288"/>
        </w:trPr>
        <w:tc>
          <w:tcPr>
            <w:tcW w:w="1790" w:type="dxa"/>
            <w:tcBorders>
              <w:top w:val="nil"/>
              <w:left w:val="single" w:sz="12" w:space="0" w:color="auto"/>
              <w:bottom w:val="single" w:sz="8" w:space="0" w:color="auto"/>
              <w:right w:val="single" w:sz="8" w:space="0" w:color="auto"/>
            </w:tcBorders>
            <w:noWrap/>
            <w:vAlign w:val="center"/>
          </w:tcPr>
          <w:p w:rsidR="00363FD6" w:rsidRPr="004D35DA" w:rsidRDefault="00363FD6" w:rsidP="00D167CE">
            <w:pPr>
              <w:spacing w:after="0"/>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Ђердап</w:t>
            </w:r>
          </w:p>
        </w:tc>
        <w:tc>
          <w:tcPr>
            <w:tcW w:w="1036" w:type="dxa"/>
            <w:tcBorders>
              <w:top w:val="nil"/>
              <w:left w:val="nil"/>
              <w:bottom w:val="single" w:sz="8" w:space="0" w:color="auto"/>
              <w:right w:val="single" w:sz="8" w:space="0" w:color="auto"/>
            </w:tcBorders>
            <w:noWrap/>
            <w:vAlign w:val="center"/>
          </w:tcPr>
          <w:p w:rsidR="00363FD6" w:rsidRPr="004D35DA" w:rsidRDefault="00363FD6" w:rsidP="00D167CE">
            <w:pPr>
              <w:spacing w:after="0"/>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63.786,48</w:t>
            </w:r>
          </w:p>
        </w:tc>
        <w:tc>
          <w:tcPr>
            <w:tcW w:w="960" w:type="dxa"/>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69,58</w:t>
            </w:r>
          </w:p>
        </w:tc>
        <w:tc>
          <w:tcPr>
            <w:tcW w:w="960" w:type="dxa"/>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70,07</w:t>
            </w:r>
          </w:p>
        </w:tc>
        <w:tc>
          <w:tcPr>
            <w:tcW w:w="960" w:type="dxa"/>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71,79</w:t>
            </w:r>
          </w:p>
        </w:tc>
        <w:tc>
          <w:tcPr>
            <w:tcW w:w="960" w:type="dxa"/>
            <w:tcBorders>
              <w:top w:val="nil"/>
              <w:left w:val="nil"/>
              <w:bottom w:val="single" w:sz="8" w:space="0" w:color="auto"/>
              <w:right w:val="single" w:sz="12"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70,55</w:t>
            </w:r>
          </w:p>
        </w:tc>
      </w:tr>
      <w:tr w:rsidR="00363FD6" w:rsidRPr="00A86F90" w:rsidTr="00D167CE">
        <w:trPr>
          <w:trHeight w:val="288"/>
        </w:trPr>
        <w:tc>
          <w:tcPr>
            <w:tcW w:w="1790" w:type="dxa"/>
            <w:tcBorders>
              <w:top w:val="nil"/>
              <w:left w:val="single" w:sz="12" w:space="0" w:color="auto"/>
              <w:bottom w:val="single" w:sz="8" w:space="0" w:color="auto"/>
              <w:right w:val="single" w:sz="8" w:space="0" w:color="auto"/>
            </w:tcBorders>
            <w:noWrap/>
            <w:vAlign w:val="center"/>
          </w:tcPr>
          <w:p w:rsidR="00363FD6" w:rsidRPr="004D35DA" w:rsidRDefault="00363FD6" w:rsidP="00D167CE">
            <w:pPr>
              <w:spacing w:after="0"/>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Фрушка гора</w:t>
            </w:r>
          </w:p>
        </w:tc>
        <w:tc>
          <w:tcPr>
            <w:tcW w:w="1036" w:type="dxa"/>
            <w:tcBorders>
              <w:top w:val="nil"/>
              <w:left w:val="nil"/>
              <w:bottom w:val="single" w:sz="8" w:space="0" w:color="auto"/>
              <w:right w:val="single" w:sz="8" w:space="0" w:color="auto"/>
            </w:tcBorders>
            <w:noWrap/>
            <w:vAlign w:val="center"/>
          </w:tcPr>
          <w:p w:rsidR="00363FD6" w:rsidRPr="004D35DA" w:rsidRDefault="00363FD6" w:rsidP="00D167CE">
            <w:pPr>
              <w:spacing w:after="0"/>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26.672,00</w:t>
            </w:r>
          </w:p>
        </w:tc>
        <w:tc>
          <w:tcPr>
            <w:tcW w:w="960" w:type="dxa"/>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107,40</w:t>
            </w:r>
          </w:p>
        </w:tc>
        <w:tc>
          <w:tcPr>
            <w:tcW w:w="960" w:type="dxa"/>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95,52</w:t>
            </w:r>
          </w:p>
        </w:tc>
        <w:tc>
          <w:tcPr>
            <w:tcW w:w="960" w:type="dxa"/>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92,90</w:t>
            </w:r>
          </w:p>
        </w:tc>
        <w:tc>
          <w:tcPr>
            <w:tcW w:w="960" w:type="dxa"/>
            <w:tcBorders>
              <w:top w:val="nil"/>
              <w:left w:val="nil"/>
              <w:bottom w:val="single" w:sz="8" w:space="0" w:color="auto"/>
              <w:right w:val="single" w:sz="12"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94,25</w:t>
            </w:r>
          </w:p>
        </w:tc>
      </w:tr>
      <w:tr w:rsidR="00363FD6" w:rsidRPr="00A86F90" w:rsidTr="00D167CE">
        <w:trPr>
          <w:trHeight w:val="288"/>
        </w:trPr>
        <w:tc>
          <w:tcPr>
            <w:tcW w:w="1790" w:type="dxa"/>
            <w:tcBorders>
              <w:top w:val="nil"/>
              <w:left w:val="single" w:sz="12" w:space="0" w:color="auto"/>
              <w:bottom w:val="single" w:sz="8" w:space="0" w:color="auto"/>
              <w:right w:val="single" w:sz="8" w:space="0" w:color="auto"/>
            </w:tcBorders>
            <w:noWrap/>
            <w:vAlign w:val="center"/>
          </w:tcPr>
          <w:p w:rsidR="00363FD6" w:rsidRPr="004D35DA" w:rsidRDefault="00363FD6" w:rsidP="00D167CE">
            <w:pPr>
              <w:spacing w:after="0"/>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Копаоник</w:t>
            </w:r>
          </w:p>
        </w:tc>
        <w:tc>
          <w:tcPr>
            <w:tcW w:w="1036" w:type="dxa"/>
            <w:tcBorders>
              <w:top w:val="nil"/>
              <w:left w:val="nil"/>
              <w:bottom w:val="single" w:sz="8" w:space="0" w:color="auto"/>
              <w:right w:val="single" w:sz="8" w:space="0" w:color="auto"/>
            </w:tcBorders>
            <w:noWrap/>
            <w:vAlign w:val="center"/>
          </w:tcPr>
          <w:p w:rsidR="00363FD6" w:rsidRPr="004D35DA" w:rsidRDefault="00363FD6" w:rsidP="00D167CE">
            <w:pPr>
              <w:spacing w:after="0"/>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11.969,04</w:t>
            </w:r>
          </w:p>
        </w:tc>
        <w:tc>
          <w:tcPr>
            <w:tcW w:w="960" w:type="dxa"/>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303,91</w:t>
            </w:r>
          </w:p>
        </w:tc>
        <w:tc>
          <w:tcPr>
            <w:tcW w:w="960" w:type="dxa"/>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304,54</w:t>
            </w:r>
          </w:p>
        </w:tc>
        <w:tc>
          <w:tcPr>
            <w:tcW w:w="960" w:type="dxa"/>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305,18</w:t>
            </w:r>
          </w:p>
        </w:tc>
        <w:tc>
          <w:tcPr>
            <w:tcW w:w="960" w:type="dxa"/>
            <w:tcBorders>
              <w:top w:val="nil"/>
              <w:left w:val="nil"/>
              <w:bottom w:val="single" w:sz="8" w:space="0" w:color="auto"/>
              <w:right w:val="single" w:sz="12"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305,18</w:t>
            </w:r>
          </w:p>
        </w:tc>
      </w:tr>
      <w:tr w:rsidR="00363FD6" w:rsidRPr="00A86F90" w:rsidTr="00D167CE">
        <w:trPr>
          <w:trHeight w:val="288"/>
        </w:trPr>
        <w:tc>
          <w:tcPr>
            <w:tcW w:w="1790" w:type="dxa"/>
            <w:tcBorders>
              <w:top w:val="nil"/>
              <w:left w:val="single" w:sz="12" w:space="0" w:color="auto"/>
              <w:bottom w:val="single" w:sz="12" w:space="0" w:color="auto"/>
              <w:right w:val="single" w:sz="8" w:space="0" w:color="auto"/>
            </w:tcBorders>
            <w:noWrap/>
            <w:vAlign w:val="center"/>
          </w:tcPr>
          <w:p w:rsidR="00363FD6" w:rsidRPr="004D35DA" w:rsidRDefault="00363FD6" w:rsidP="00D167CE">
            <w:pPr>
              <w:spacing w:after="0"/>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Тара</w:t>
            </w:r>
          </w:p>
        </w:tc>
        <w:tc>
          <w:tcPr>
            <w:tcW w:w="1036" w:type="dxa"/>
            <w:tcBorders>
              <w:top w:val="nil"/>
              <w:left w:val="nil"/>
              <w:bottom w:val="single" w:sz="12" w:space="0" w:color="auto"/>
              <w:right w:val="single" w:sz="8" w:space="0" w:color="auto"/>
            </w:tcBorders>
            <w:noWrap/>
            <w:vAlign w:val="center"/>
          </w:tcPr>
          <w:p w:rsidR="00363FD6" w:rsidRPr="004D35DA" w:rsidRDefault="00363FD6" w:rsidP="00D167CE">
            <w:pPr>
              <w:spacing w:after="0"/>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24.991,82</w:t>
            </w:r>
          </w:p>
        </w:tc>
        <w:tc>
          <w:tcPr>
            <w:tcW w:w="960" w:type="dxa"/>
            <w:tcBorders>
              <w:top w:val="nil"/>
              <w:left w:val="nil"/>
              <w:bottom w:val="single" w:sz="12"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326,77</w:t>
            </w:r>
          </w:p>
        </w:tc>
        <w:tc>
          <w:tcPr>
            <w:tcW w:w="960" w:type="dxa"/>
            <w:tcBorders>
              <w:top w:val="nil"/>
              <w:left w:val="nil"/>
              <w:bottom w:val="single" w:sz="12"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326,17</w:t>
            </w:r>
          </w:p>
        </w:tc>
        <w:tc>
          <w:tcPr>
            <w:tcW w:w="960" w:type="dxa"/>
            <w:tcBorders>
              <w:top w:val="nil"/>
              <w:left w:val="nil"/>
              <w:bottom w:val="single" w:sz="12"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327,18</w:t>
            </w:r>
          </w:p>
        </w:tc>
        <w:tc>
          <w:tcPr>
            <w:tcW w:w="960" w:type="dxa"/>
            <w:tcBorders>
              <w:top w:val="nil"/>
              <w:left w:val="nil"/>
              <w:bottom w:val="single" w:sz="12" w:space="0" w:color="auto"/>
              <w:right w:val="single" w:sz="12"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326,71</w:t>
            </w:r>
          </w:p>
        </w:tc>
      </w:tr>
    </w:tbl>
    <w:p w:rsidR="00363FD6" w:rsidRDefault="00363FD6" w:rsidP="00363FD6">
      <w:pPr>
        <w:spacing w:after="0"/>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Калкулација аутора на основу података из биланса стања преузетих са </w:t>
      </w:r>
      <w:r>
        <w:rPr>
          <w:rFonts w:ascii="Times New Roman" w:hAnsi="Times New Roman" w:cs="Times New Roman"/>
        </w:rPr>
        <w:t>www</w:t>
      </w:r>
      <w:r>
        <w:rPr>
          <w:rFonts w:ascii="Times New Roman" w:hAnsi="Times New Roman" w:cs="Times New Roman"/>
          <w:lang w:val="ru-RU"/>
        </w:rPr>
        <w:t>.</w:t>
      </w:r>
      <w:r>
        <w:rPr>
          <w:rFonts w:ascii="Times New Roman" w:hAnsi="Times New Roman" w:cs="Times New Roman"/>
        </w:rPr>
        <w:t>nbs</w:t>
      </w:r>
      <w:r>
        <w:rPr>
          <w:rFonts w:ascii="Times New Roman" w:hAnsi="Times New Roman" w:cs="Times New Roman"/>
          <w:lang w:val="ru-RU"/>
        </w:rPr>
        <w:t>.</w:t>
      </w:r>
      <w:r>
        <w:rPr>
          <w:rFonts w:ascii="Times New Roman" w:hAnsi="Times New Roman" w:cs="Times New Roman"/>
        </w:rPr>
        <w:t>rs</w:t>
      </w:r>
    </w:p>
    <w:p w:rsidR="00363FD6" w:rsidRDefault="00363FD6" w:rsidP="00363FD6">
      <w:pPr>
        <w:spacing w:after="0"/>
        <w:rPr>
          <w:rFonts w:ascii="Times New Roman" w:hAnsi="Times New Roman" w:cs="Times New Roman"/>
          <w:sz w:val="24"/>
          <w:szCs w:val="24"/>
          <w:lang w:val="ru-RU"/>
        </w:rPr>
      </w:pPr>
    </w:p>
    <w:p w:rsidR="00363FD6" w:rsidRDefault="00363FD6" w:rsidP="00363FD6">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Укупан капитал националних паркова у 2014 години је износио 18.340.207 хиљада динара. </w:t>
      </w:r>
    </w:p>
    <w:p w:rsidR="00363FD6" w:rsidRPr="00321AB4" w:rsidRDefault="00363FD6" w:rsidP="00363FD6">
      <w:pPr>
        <w:spacing w:after="0"/>
        <w:rPr>
          <w:rFonts w:ascii="Times New Roman" w:hAnsi="Times New Roman" w:cs="Times New Roman"/>
          <w:sz w:val="24"/>
          <w:szCs w:val="24"/>
          <w:lang w:val="ru-RU"/>
        </w:rPr>
      </w:pPr>
    </w:p>
    <w:p w:rsidR="00363FD6" w:rsidRDefault="00363FD6" w:rsidP="00363FD6">
      <w:pPr>
        <w:keepNext/>
        <w:spacing w:after="0"/>
        <w:rPr>
          <w:rFonts w:ascii="Times New Roman" w:hAnsi="Times New Roman" w:cs="Times New Roman"/>
          <w:lang w:val="ru-RU"/>
        </w:rPr>
      </w:pPr>
      <w:r>
        <w:rPr>
          <w:rFonts w:ascii="Times New Roman" w:hAnsi="Times New Roman" w:cs="Times New Roman"/>
          <w:b/>
          <w:bCs/>
          <w:i/>
          <w:iCs/>
          <w:lang w:val="ru-RU"/>
        </w:rPr>
        <w:t>Табела</w:t>
      </w:r>
      <w:r>
        <w:rPr>
          <w:rFonts w:ascii="Times New Roman" w:hAnsi="Times New Roman" w:cs="Times New Roman"/>
          <w:lang w:val="ru-RU"/>
        </w:rPr>
        <w:t xml:space="preserve"> </w:t>
      </w:r>
      <w:r>
        <w:rPr>
          <w:rFonts w:ascii="Times New Roman" w:hAnsi="Times New Roman" w:cs="Times New Roman"/>
          <w:b/>
          <w:bCs/>
          <w:i/>
          <w:iCs/>
          <w:lang w:val="ru-RU"/>
        </w:rPr>
        <w:t>16.</w:t>
      </w:r>
      <w:r>
        <w:rPr>
          <w:rFonts w:ascii="Times New Roman" w:hAnsi="Times New Roman" w:cs="Times New Roman"/>
          <w:lang w:val="ru-RU"/>
        </w:rPr>
        <w:t xml:space="preserve"> Капитал националних паркова у периоду 2011-2014 године</w:t>
      </w:r>
    </w:p>
    <w:tbl>
      <w:tblPr>
        <w:tblW w:w="500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3472"/>
        <w:gridCol w:w="1537"/>
        <w:gridCol w:w="1537"/>
        <w:gridCol w:w="1537"/>
        <w:gridCol w:w="1537"/>
      </w:tblGrid>
      <w:tr w:rsidR="00363FD6" w:rsidRPr="00A86F90" w:rsidTr="00D167CE">
        <w:trPr>
          <w:trHeight w:val="495"/>
        </w:trPr>
        <w:tc>
          <w:tcPr>
            <w:tcW w:w="1804" w:type="pct"/>
            <w:tcBorders>
              <w:top w:val="single" w:sz="12" w:space="0" w:color="auto"/>
              <w:bottom w:val="single" w:sz="12" w:space="0" w:color="auto"/>
            </w:tcBorders>
            <w:noWrap/>
            <w:vAlign w:val="center"/>
          </w:tcPr>
          <w:p w:rsidR="00363FD6" w:rsidRPr="004D35DA" w:rsidRDefault="00363FD6" w:rsidP="00D167CE">
            <w:pPr>
              <w:keepNext/>
              <w:spacing w:after="0"/>
              <w:rPr>
                <w:rFonts w:ascii="Times New Roman" w:hAnsi="Times New Roman" w:cs="Times New Roman"/>
                <w:b/>
                <w:bCs/>
                <w:sz w:val="20"/>
                <w:szCs w:val="20"/>
                <w:lang w:val="ru-RU" w:eastAsia="sr-Latn-CS"/>
              </w:rPr>
            </w:pPr>
          </w:p>
        </w:tc>
        <w:tc>
          <w:tcPr>
            <w:tcW w:w="799" w:type="pct"/>
            <w:tcBorders>
              <w:top w:val="single" w:sz="12" w:space="0" w:color="auto"/>
              <w:bottom w:val="single" w:sz="12" w:space="0" w:color="auto"/>
            </w:tcBorders>
            <w:noWrap/>
            <w:vAlign w:val="center"/>
          </w:tcPr>
          <w:p w:rsidR="00363FD6" w:rsidRPr="004D35DA" w:rsidRDefault="00363FD6" w:rsidP="00D167CE">
            <w:pPr>
              <w:keepNext/>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2011</w:t>
            </w:r>
          </w:p>
        </w:tc>
        <w:tc>
          <w:tcPr>
            <w:tcW w:w="799" w:type="pct"/>
            <w:tcBorders>
              <w:top w:val="single" w:sz="12" w:space="0" w:color="auto"/>
              <w:bottom w:val="single" w:sz="12" w:space="0" w:color="auto"/>
            </w:tcBorders>
            <w:vAlign w:val="center"/>
          </w:tcPr>
          <w:p w:rsidR="00363FD6" w:rsidRPr="004D35DA" w:rsidRDefault="00363FD6" w:rsidP="00D167CE">
            <w:pPr>
              <w:keepNext/>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2012</w:t>
            </w:r>
          </w:p>
        </w:tc>
        <w:tc>
          <w:tcPr>
            <w:tcW w:w="799" w:type="pct"/>
            <w:tcBorders>
              <w:top w:val="single" w:sz="12" w:space="0" w:color="auto"/>
              <w:bottom w:val="single" w:sz="12" w:space="0" w:color="auto"/>
            </w:tcBorders>
            <w:vAlign w:val="center"/>
          </w:tcPr>
          <w:p w:rsidR="00363FD6" w:rsidRPr="004D35DA" w:rsidRDefault="00363FD6" w:rsidP="00D167CE">
            <w:pPr>
              <w:keepNext/>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2013</w:t>
            </w:r>
          </w:p>
        </w:tc>
        <w:tc>
          <w:tcPr>
            <w:tcW w:w="799" w:type="pct"/>
            <w:tcBorders>
              <w:top w:val="single" w:sz="12" w:space="0" w:color="auto"/>
              <w:bottom w:val="single" w:sz="12" w:space="0" w:color="auto"/>
            </w:tcBorders>
            <w:vAlign w:val="center"/>
          </w:tcPr>
          <w:p w:rsidR="00363FD6" w:rsidRPr="004D35DA" w:rsidRDefault="00363FD6" w:rsidP="00D167CE">
            <w:pPr>
              <w:keepNext/>
              <w:spacing w:after="0"/>
              <w:jc w:val="righ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2014</w:t>
            </w:r>
          </w:p>
        </w:tc>
      </w:tr>
      <w:tr w:rsidR="00363FD6" w:rsidRPr="00A86F90" w:rsidTr="00D167CE">
        <w:trPr>
          <w:trHeight w:val="284"/>
        </w:trPr>
        <w:tc>
          <w:tcPr>
            <w:tcW w:w="1804" w:type="pct"/>
            <w:tcBorders>
              <w:top w:val="single" w:sz="12" w:space="0" w:color="auto"/>
            </w:tcBorders>
            <w:noWrap/>
            <w:vAlign w:val="center"/>
          </w:tcPr>
          <w:p w:rsidR="00363FD6" w:rsidRPr="004D35DA" w:rsidRDefault="00363FD6" w:rsidP="00D167CE">
            <w:pPr>
              <w:keepNext/>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Национални парк Ђердап</w:t>
            </w:r>
          </w:p>
        </w:tc>
        <w:tc>
          <w:tcPr>
            <w:tcW w:w="799" w:type="pct"/>
            <w:tcBorders>
              <w:top w:val="single" w:sz="12" w:space="0" w:color="auto"/>
            </w:tcBorders>
            <w:noWrap/>
            <w:vAlign w:val="center"/>
          </w:tcPr>
          <w:p w:rsidR="00363FD6" w:rsidRPr="004D35DA" w:rsidRDefault="00363FD6" w:rsidP="00D167CE">
            <w:pPr>
              <w:keepNext/>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rPr>
              <w:t>4.333.098</w:t>
            </w:r>
          </w:p>
        </w:tc>
        <w:tc>
          <w:tcPr>
            <w:tcW w:w="799" w:type="pct"/>
            <w:tcBorders>
              <w:top w:val="single" w:sz="12" w:space="0" w:color="auto"/>
            </w:tcBorders>
            <w:vAlign w:val="center"/>
          </w:tcPr>
          <w:p w:rsidR="00363FD6" w:rsidRPr="004D35DA" w:rsidRDefault="00363FD6" w:rsidP="00D167CE">
            <w:pPr>
              <w:keepNext/>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4.338.119</w:t>
            </w:r>
          </w:p>
        </w:tc>
        <w:tc>
          <w:tcPr>
            <w:tcW w:w="799" w:type="pct"/>
            <w:tcBorders>
              <w:top w:val="single" w:sz="12" w:space="0" w:color="auto"/>
            </w:tcBorders>
            <w:vAlign w:val="center"/>
          </w:tcPr>
          <w:p w:rsidR="00363FD6" w:rsidRPr="004D35DA" w:rsidRDefault="00363FD6" w:rsidP="00D167CE">
            <w:pPr>
              <w:keepNext/>
              <w:spacing w:after="0"/>
              <w:jc w:val="righ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rPr>
              <w:t>4.445.337</w:t>
            </w:r>
          </w:p>
        </w:tc>
        <w:tc>
          <w:tcPr>
            <w:tcW w:w="799" w:type="pct"/>
            <w:tcBorders>
              <w:top w:val="single" w:sz="12" w:space="0" w:color="auto"/>
            </w:tcBorders>
            <w:vAlign w:val="center"/>
          </w:tcPr>
          <w:p w:rsidR="00363FD6" w:rsidRPr="004D35DA" w:rsidRDefault="00363FD6" w:rsidP="00D167CE">
            <w:pPr>
              <w:keepNext/>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eastAsia="sr-Latn-CS"/>
              </w:rPr>
              <w:t>4.387.187</w:t>
            </w:r>
          </w:p>
        </w:tc>
      </w:tr>
      <w:tr w:rsidR="00363FD6" w:rsidRPr="00A86F90" w:rsidTr="00D167CE">
        <w:trPr>
          <w:trHeight w:val="284"/>
        </w:trPr>
        <w:tc>
          <w:tcPr>
            <w:tcW w:w="1804" w:type="pct"/>
            <w:noWrap/>
            <w:vAlign w:val="center"/>
          </w:tcPr>
          <w:p w:rsidR="00363FD6" w:rsidRPr="004D35DA" w:rsidRDefault="00363FD6" w:rsidP="00D167CE">
            <w:pPr>
              <w:keepNext/>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Национални парк Фрушка гора</w:t>
            </w:r>
          </w:p>
        </w:tc>
        <w:tc>
          <w:tcPr>
            <w:tcW w:w="799" w:type="pct"/>
            <w:noWrap/>
            <w:vAlign w:val="center"/>
          </w:tcPr>
          <w:p w:rsidR="00363FD6" w:rsidRPr="004D35DA" w:rsidRDefault="00363FD6" w:rsidP="00D167CE">
            <w:pPr>
              <w:keepNext/>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2.677.559</w:t>
            </w:r>
          </w:p>
        </w:tc>
        <w:tc>
          <w:tcPr>
            <w:tcW w:w="799" w:type="pct"/>
            <w:vAlign w:val="center"/>
          </w:tcPr>
          <w:p w:rsidR="00363FD6" w:rsidRPr="004D35DA" w:rsidRDefault="00363FD6" w:rsidP="00D167CE">
            <w:pPr>
              <w:keepNext/>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2.384.845</w:t>
            </w:r>
          </w:p>
        </w:tc>
        <w:tc>
          <w:tcPr>
            <w:tcW w:w="799" w:type="pct"/>
            <w:vAlign w:val="center"/>
          </w:tcPr>
          <w:p w:rsidR="00363FD6" w:rsidRPr="004D35DA" w:rsidRDefault="00363FD6" w:rsidP="00D167CE">
            <w:pPr>
              <w:keepNext/>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2.319.562</w:t>
            </w:r>
          </w:p>
        </w:tc>
        <w:tc>
          <w:tcPr>
            <w:tcW w:w="799" w:type="pct"/>
            <w:vAlign w:val="center"/>
          </w:tcPr>
          <w:p w:rsidR="00363FD6" w:rsidRPr="004D35DA" w:rsidRDefault="00363FD6" w:rsidP="00D167CE">
            <w:pPr>
              <w:keepNext/>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eastAsia="sr-Latn-CS"/>
              </w:rPr>
              <w:t>2.320.097</w:t>
            </w:r>
          </w:p>
        </w:tc>
      </w:tr>
      <w:tr w:rsidR="00363FD6" w:rsidRPr="00A86F90" w:rsidTr="00D167CE">
        <w:trPr>
          <w:trHeight w:val="28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Национални парк Копаоник</w:t>
            </w:r>
          </w:p>
        </w:tc>
        <w:tc>
          <w:tcPr>
            <w:tcW w:w="799"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3.603.256</w:t>
            </w:r>
          </w:p>
        </w:tc>
        <w:tc>
          <w:tcPr>
            <w:tcW w:w="799" w:type="pct"/>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3.606.557</w:t>
            </w:r>
          </w:p>
        </w:tc>
        <w:tc>
          <w:tcPr>
            <w:tcW w:w="799" w:type="pct"/>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3.610.312</w:t>
            </w:r>
          </w:p>
        </w:tc>
        <w:tc>
          <w:tcPr>
            <w:tcW w:w="799" w:type="pct"/>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3.609.838</w:t>
            </w:r>
          </w:p>
        </w:tc>
      </w:tr>
      <w:tr w:rsidR="00363FD6" w:rsidRPr="00A86F90" w:rsidTr="00D167CE">
        <w:trPr>
          <w:trHeight w:val="28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Национални парк Тара</w:t>
            </w:r>
          </w:p>
        </w:tc>
        <w:tc>
          <w:tcPr>
            <w:tcW w:w="799" w:type="pct"/>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8.007.644</w:t>
            </w:r>
          </w:p>
        </w:tc>
        <w:tc>
          <w:tcPr>
            <w:tcW w:w="799" w:type="pct"/>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8.007.198</w:t>
            </w:r>
          </w:p>
        </w:tc>
        <w:tc>
          <w:tcPr>
            <w:tcW w:w="799" w:type="pct"/>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eastAsia="sr-Latn-CS"/>
              </w:rPr>
              <w:t>8.015.757</w:t>
            </w:r>
          </w:p>
        </w:tc>
        <w:tc>
          <w:tcPr>
            <w:tcW w:w="799" w:type="pct"/>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eastAsia="sr-Latn-CS"/>
              </w:rPr>
              <w:t>8.024.301</w:t>
            </w:r>
          </w:p>
        </w:tc>
      </w:tr>
      <w:tr w:rsidR="00363FD6" w:rsidRPr="00A86F90" w:rsidTr="00D167CE">
        <w:trPr>
          <w:trHeight w:val="284"/>
        </w:trPr>
        <w:tc>
          <w:tcPr>
            <w:tcW w:w="1804" w:type="pct"/>
            <w:tcBorders>
              <w:bottom w:val="single" w:sz="12" w:space="0" w:color="auto"/>
            </w:tcBorders>
            <w:noWrap/>
            <w:vAlign w:val="center"/>
          </w:tcPr>
          <w:p w:rsidR="00363FD6" w:rsidRPr="004D35DA" w:rsidRDefault="00363FD6" w:rsidP="00D167CE">
            <w:pPr>
              <w:spacing w:after="0"/>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УКУПНИ КАПИТАЛ</w:t>
            </w:r>
          </w:p>
        </w:tc>
        <w:tc>
          <w:tcPr>
            <w:tcW w:w="799" w:type="pct"/>
            <w:tcBorders>
              <w:bottom w:val="single" w:sz="12" w:space="0" w:color="auto"/>
            </w:tcBorders>
            <w:noWrap/>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18.621.557</w:t>
            </w:r>
          </w:p>
        </w:tc>
        <w:tc>
          <w:tcPr>
            <w:tcW w:w="799" w:type="pct"/>
            <w:tcBorders>
              <w:bottom w:val="single" w:sz="12" w:space="0" w:color="auto"/>
            </w:tcBorders>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18.336.719</w:t>
            </w:r>
          </w:p>
        </w:tc>
        <w:tc>
          <w:tcPr>
            <w:tcW w:w="799" w:type="pct"/>
            <w:tcBorders>
              <w:bottom w:val="single" w:sz="12" w:space="0" w:color="auto"/>
            </w:tcBorders>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18.390.968</w:t>
            </w:r>
          </w:p>
        </w:tc>
        <w:tc>
          <w:tcPr>
            <w:tcW w:w="799" w:type="pct"/>
            <w:tcBorders>
              <w:bottom w:val="single" w:sz="12" w:space="0" w:color="auto"/>
            </w:tcBorders>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18.340.207</w:t>
            </w:r>
          </w:p>
        </w:tc>
      </w:tr>
    </w:tbl>
    <w:p w:rsidR="00363FD6" w:rsidRDefault="00363FD6" w:rsidP="00363FD6">
      <w:pPr>
        <w:spacing w:after="0"/>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Калкулација аутора на основу података из биланса стања преузетих са </w:t>
      </w:r>
      <w:r>
        <w:rPr>
          <w:rFonts w:ascii="Times New Roman" w:hAnsi="Times New Roman" w:cs="Times New Roman"/>
        </w:rPr>
        <w:t>www</w:t>
      </w:r>
      <w:r>
        <w:rPr>
          <w:rFonts w:ascii="Times New Roman" w:hAnsi="Times New Roman" w:cs="Times New Roman"/>
          <w:lang w:val="ru-RU"/>
        </w:rPr>
        <w:t>.</w:t>
      </w:r>
      <w:r>
        <w:rPr>
          <w:rFonts w:ascii="Times New Roman" w:hAnsi="Times New Roman" w:cs="Times New Roman"/>
        </w:rPr>
        <w:t>nbs</w:t>
      </w:r>
      <w:r>
        <w:rPr>
          <w:rFonts w:ascii="Times New Roman" w:hAnsi="Times New Roman" w:cs="Times New Roman"/>
          <w:lang w:val="ru-RU"/>
        </w:rPr>
        <w:t>.</w:t>
      </w:r>
      <w:r>
        <w:rPr>
          <w:rFonts w:ascii="Times New Roman" w:hAnsi="Times New Roman" w:cs="Times New Roman"/>
        </w:rPr>
        <w:t>rs</w:t>
      </w:r>
    </w:p>
    <w:p w:rsidR="00363FD6" w:rsidRDefault="00363FD6" w:rsidP="00363FD6">
      <w:pPr>
        <w:pStyle w:val="ListParagraph1"/>
        <w:spacing w:after="0" w:line="360" w:lineRule="auto"/>
        <w:ind w:left="0" w:firstLine="720"/>
        <w:rPr>
          <w:rFonts w:ascii="Times New Roman" w:hAnsi="Times New Roman" w:cs="Times New Roman"/>
          <w:i/>
          <w:iCs/>
          <w:sz w:val="24"/>
          <w:szCs w:val="24"/>
          <w:lang w:val="ru-RU"/>
        </w:rPr>
      </w:pPr>
    </w:p>
    <w:p w:rsidR="00363FD6" w:rsidRDefault="00363FD6" w:rsidP="00363FD6">
      <w:pPr>
        <w:keepNext/>
        <w:spacing w:after="0"/>
        <w:rPr>
          <w:rFonts w:ascii="Times New Roman" w:hAnsi="Times New Roman" w:cs="Times New Roman"/>
          <w:sz w:val="24"/>
          <w:szCs w:val="24"/>
          <w:lang w:val="ru-RU"/>
        </w:rPr>
      </w:pPr>
      <w:r>
        <w:rPr>
          <w:rFonts w:ascii="Times New Roman" w:hAnsi="Times New Roman" w:cs="Times New Roman"/>
          <w:b/>
          <w:bCs/>
          <w:i/>
          <w:iCs/>
          <w:sz w:val="24"/>
          <w:szCs w:val="24"/>
          <w:lang w:val="ru-RU"/>
        </w:rPr>
        <w:lastRenderedPageBreak/>
        <w:t>Графикон 1.</w:t>
      </w:r>
      <w:r>
        <w:rPr>
          <w:rFonts w:ascii="Times New Roman" w:hAnsi="Times New Roman" w:cs="Times New Roman"/>
          <w:sz w:val="24"/>
          <w:szCs w:val="24"/>
          <w:lang w:val="ru-RU"/>
        </w:rPr>
        <w:t xml:space="preserve"> Удео капитала националних паркова </w:t>
      </w:r>
    </w:p>
    <w:p w:rsidR="00363FD6" w:rsidRDefault="00363FD6" w:rsidP="00363FD6">
      <w:pPr>
        <w:spacing w:after="0"/>
        <w:rPr>
          <w:rFonts w:ascii="Times New Roman" w:hAnsi="Times New Roman" w:cs="Times New Roman"/>
          <w:lang w:val="ru-RU"/>
        </w:rPr>
      </w:pPr>
      <w:r>
        <w:rPr>
          <w:rFonts w:ascii="Times New Roman" w:hAnsi="Times New Roman" w:cs="Times New Roman"/>
          <w:noProof/>
        </w:rPr>
        <w:drawing>
          <wp:inline distT="0" distB="0" distL="0" distR="0">
            <wp:extent cx="4543425" cy="2705100"/>
            <wp:effectExtent l="19050" t="0" r="9525" b="0"/>
            <wp:docPr id="22" name="Grafik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on 1"/>
                    <pic:cNvPicPr>
                      <a:picLocks noChangeAspect="1" noChangeArrowheads="1"/>
                    </pic:cNvPicPr>
                  </pic:nvPicPr>
                  <pic:blipFill>
                    <a:blip r:embed="rId51" cstate="print"/>
                    <a:srcRect/>
                    <a:stretch>
                      <a:fillRect/>
                    </a:stretch>
                  </pic:blipFill>
                  <pic:spPr bwMode="auto">
                    <a:xfrm>
                      <a:off x="0" y="0"/>
                      <a:ext cx="4543425" cy="2705100"/>
                    </a:xfrm>
                    <a:prstGeom prst="rect">
                      <a:avLst/>
                    </a:prstGeom>
                    <a:noFill/>
                    <a:ln w="9525">
                      <a:noFill/>
                      <a:miter lim="800000"/>
                      <a:headEnd/>
                      <a:tailEnd/>
                    </a:ln>
                  </pic:spPr>
                </pic:pic>
              </a:graphicData>
            </a:graphic>
          </wp:inline>
        </w:drawing>
      </w:r>
    </w:p>
    <w:p w:rsidR="00363FD6" w:rsidRDefault="00363FD6" w:rsidP="00363FD6">
      <w:pPr>
        <w:spacing w:after="0"/>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укупном капиталу исказаном у финансијским извештајима на дан 31.12.2014. националних паркова Србије највеће учешће има национални парк Тара са 44%, затим следе национални парк Ђердап са учешћем од 24%, национални парк Копаоник са учешћем од 20% и Национални парк Фрушка гора са учешћем од 12%.</w:t>
      </w:r>
    </w:p>
    <w:p w:rsidR="00363FD6" w:rsidRPr="0096239F" w:rsidRDefault="00363FD6" w:rsidP="00363FD6">
      <w:pPr>
        <w:pStyle w:val="ListParagraph1"/>
        <w:spacing w:after="0" w:line="360" w:lineRule="auto"/>
        <w:ind w:left="0" w:firstLine="720"/>
        <w:rPr>
          <w:rFonts w:ascii="Times New Roman" w:hAnsi="Times New Roman" w:cs="Times New Roman"/>
          <w:i/>
          <w:iCs/>
          <w:sz w:val="24"/>
          <w:szCs w:val="24"/>
          <w:lang w:val="ru-RU"/>
        </w:rPr>
      </w:pPr>
    </w:p>
    <w:p w:rsidR="00363FD6" w:rsidRPr="0096239F" w:rsidRDefault="00363FD6" w:rsidP="00363FD6">
      <w:pPr>
        <w:pStyle w:val="Subtitle"/>
        <w:rPr>
          <w:rFonts w:ascii="Times New Roman" w:hAnsi="Times New Roman" w:cs="Times New Roman"/>
          <w:b/>
          <w:bCs/>
          <w:lang w:val="ru-RU"/>
        </w:rPr>
      </w:pPr>
      <w:bookmarkStart w:id="212" w:name="_Toc455017653"/>
      <w:bookmarkStart w:id="213" w:name="_Toc455021323"/>
      <w:bookmarkStart w:id="214" w:name="_Toc455021868"/>
      <w:bookmarkStart w:id="215" w:name="_Toc455113409"/>
      <w:bookmarkStart w:id="216" w:name="_Toc460929345"/>
      <w:bookmarkStart w:id="217" w:name="_Toc460929976"/>
      <w:bookmarkStart w:id="218" w:name="_Toc462309996"/>
      <w:bookmarkStart w:id="219" w:name="_Toc464508880"/>
      <w:r w:rsidRPr="0096239F">
        <w:rPr>
          <w:rFonts w:ascii="Times New Roman" w:hAnsi="Times New Roman" w:cs="Times New Roman"/>
          <w:b/>
          <w:bCs/>
          <w:lang w:val="ru-RU"/>
        </w:rPr>
        <w:t>3.3.4. Профитабилност</w:t>
      </w:r>
      <w:bookmarkEnd w:id="212"/>
      <w:bookmarkEnd w:id="213"/>
      <w:bookmarkEnd w:id="214"/>
      <w:bookmarkEnd w:id="215"/>
      <w:bookmarkEnd w:id="216"/>
      <w:bookmarkEnd w:id="217"/>
      <w:bookmarkEnd w:id="218"/>
      <w:bookmarkEnd w:id="219"/>
    </w:p>
    <w:p w:rsidR="00363FD6" w:rsidRDefault="00363FD6" w:rsidP="00363FD6">
      <w:pPr>
        <w:spacing w:after="0" w:line="360" w:lineRule="auto"/>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Профитабилност националног парка ће бити оцењена на основу коефицијента профитабилности. Коефицијент профитабилности представља однос нето добитка (губитка) и укупног прихода, а његове вредности су приказане у следећој табели. Он представља меру финансијских перформанси компаније и њене способности да повећа вредност капитала и генерише профит. </w:t>
      </w:r>
    </w:p>
    <w:p w:rsidR="00363FD6" w:rsidRDefault="00363FD6" w:rsidP="00363FD6">
      <w:pPr>
        <w:keepNext/>
        <w:spacing w:after="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17.</w:t>
      </w:r>
      <w:r>
        <w:rPr>
          <w:rFonts w:ascii="Times New Roman" w:hAnsi="Times New Roman" w:cs="Times New Roman"/>
          <w:sz w:val="24"/>
          <w:szCs w:val="24"/>
          <w:lang w:val="ru-RU"/>
        </w:rPr>
        <w:t xml:space="preserve"> Коефицијент профитабилности националних паркова у периоду 2011-2014 године</w:t>
      </w:r>
    </w:p>
    <w:tbl>
      <w:tblPr>
        <w:tblW w:w="500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3472"/>
        <w:gridCol w:w="1537"/>
        <w:gridCol w:w="1537"/>
        <w:gridCol w:w="1537"/>
        <w:gridCol w:w="1537"/>
      </w:tblGrid>
      <w:tr w:rsidR="00363FD6" w:rsidRPr="00A86F90" w:rsidTr="00D167CE">
        <w:trPr>
          <w:trHeight w:val="495"/>
        </w:trPr>
        <w:tc>
          <w:tcPr>
            <w:tcW w:w="1804" w:type="pct"/>
            <w:tcBorders>
              <w:top w:val="single" w:sz="12" w:space="0" w:color="auto"/>
              <w:bottom w:val="single" w:sz="12" w:space="0" w:color="auto"/>
            </w:tcBorders>
            <w:noWrap/>
            <w:vAlign w:val="center"/>
          </w:tcPr>
          <w:p w:rsidR="00363FD6" w:rsidRPr="004D35DA" w:rsidRDefault="00363FD6" w:rsidP="00D167CE">
            <w:pPr>
              <w:keepNext/>
              <w:spacing w:after="0"/>
              <w:rPr>
                <w:rFonts w:ascii="Times New Roman" w:hAnsi="Times New Roman" w:cs="Times New Roman"/>
                <w:b/>
                <w:bCs/>
                <w:sz w:val="20"/>
                <w:szCs w:val="20"/>
                <w:lang w:val="ru-RU" w:eastAsia="sr-Latn-CS"/>
              </w:rPr>
            </w:pPr>
          </w:p>
        </w:tc>
        <w:tc>
          <w:tcPr>
            <w:tcW w:w="799" w:type="pct"/>
            <w:tcBorders>
              <w:top w:val="single" w:sz="12" w:space="0" w:color="auto"/>
              <w:bottom w:val="single" w:sz="12" w:space="0" w:color="auto"/>
            </w:tcBorders>
            <w:noWrap/>
            <w:vAlign w:val="center"/>
          </w:tcPr>
          <w:p w:rsidR="00363FD6" w:rsidRPr="004D35DA" w:rsidRDefault="00363FD6" w:rsidP="00D167CE">
            <w:pPr>
              <w:keepNext/>
              <w:spacing w:after="0"/>
              <w:jc w:val="center"/>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2011</w:t>
            </w:r>
          </w:p>
        </w:tc>
        <w:tc>
          <w:tcPr>
            <w:tcW w:w="799" w:type="pct"/>
            <w:tcBorders>
              <w:top w:val="single" w:sz="12" w:space="0" w:color="auto"/>
              <w:bottom w:val="single" w:sz="12" w:space="0" w:color="auto"/>
            </w:tcBorders>
            <w:vAlign w:val="center"/>
          </w:tcPr>
          <w:p w:rsidR="00363FD6" w:rsidRPr="004D35DA" w:rsidRDefault="00363FD6" w:rsidP="00D167CE">
            <w:pPr>
              <w:keepNext/>
              <w:spacing w:after="0"/>
              <w:jc w:val="center"/>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2012</w:t>
            </w:r>
          </w:p>
        </w:tc>
        <w:tc>
          <w:tcPr>
            <w:tcW w:w="799" w:type="pct"/>
            <w:tcBorders>
              <w:top w:val="single" w:sz="12" w:space="0" w:color="auto"/>
              <w:bottom w:val="single" w:sz="12" w:space="0" w:color="auto"/>
            </w:tcBorders>
            <w:vAlign w:val="center"/>
          </w:tcPr>
          <w:p w:rsidR="00363FD6" w:rsidRPr="004D35DA" w:rsidRDefault="00363FD6" w:rsidP="00D167CE">
            <w:pPr>
              <w:keepNext/>
              <w:spacing w:after="0"/>
              <w:jc w:val="center"/>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2013</w:t>
            </w:r>
          </w:p>
        </w:tc>
        <w:tc>
          <w:tcPr>
            <w:tcW w:w="799" w:type="pct"/>
            <w:tcBorders>
              <w:top w:val="single" w:sz="12" w:space="0" w:color="auto"/>
              <w:bottom w:val="single" w:sz="12" w:space="0" w:color="auto"/>
            </w:tcBorders>
            <w:vAlign w:val="center"/>
          </w:tcPr>
          <w:p w:rsidR="00363FD6" w:rsidRPr="004D35DA" w:rsidRDefault="00363FD6" w:rsidP="00D167CE">
            <w:pPr>
              <w:keepNext/>
              <w:spacing w:after="0"/>
              <w:jc w:val="center"/>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2014</w:t>
            </w:r>
          </w:p>
        </w:tc>
      </w:tr>
      <w:tr w:rsidR="00363FD6" w:rsidRPr="00A86F90" w:rsidTr="00D167CE">
        <w:trPr>
          <w:trHeight w:val="284"/>
        </w:trPr>
        <w:tc>
          <w:tcPr>
            <w:tcW w:w="1804" w:type="pct"/>
            <w:tcBorders>
              <w:top w:val="single" w:sz="12" w:space="0" w:color="auto"/>
            </w:tcBorders>
            <w:noWrap/>
            <w:vAlign w:val="center"/>
          </w:tcPr>
          <w:p w:rsidR="00363FD6" w:rsidRPr="004D35DA" w:rsidRDefault="00363FD6" w:rsidP="00D167CE">
            <w:pPr>
              <w:keepNext/>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Национални парк Ђердап</w:t>
            </w:r>
          </w:p>
        </w:tc>
        <w:tc>
          <w:tcPr>
            <w:tcW w:w="799" w:type="pct"/>
            <w:tcBorders>
              <w:top w:val="single" w:sz="12" w:space="0" w:color="auto"/>
            </w:tcBorders>
            <w:noWrap/>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0,013</w:t>
            </w:r>
          </w:p>
        </w:tc>
        <w:tc>
          <w:tcPr>
            <w:tcW w:w="799" w:type="pct"/>
            <w:tcBorders>
              <w:top w:val="single" w:sz="12" w:space="0" w:color="auto"/>
            </w:tcBorders>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0,032</w:t>
            </w:r>
          </w:p>
        </w:tc>
        <w:tc>
          <w:tcPr>
            <w:tcW w:w="799" w:type="pct"/>
            <w:tcBorders>
              <w:top w:val="single" w:sz="12" w:space="0" w:color="auto"/>
            </w:tcBorders>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0,015</w:t>
            </w:r>
          </w:p>
        </w:tc>
        <w:tc>
          <w:tcPr>
            <w:tcW w:w="799" w:type="pct"/>
            <w:tcBorders>
              <w:top w:val="single" w:sz="12" w:space="0" w:color="auto"/>
            </w:tcBorders>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0,018</w:t>
            </w:r>
          </w:p>
        </w:tc>
      </w:tr>
      <w:tr w:rsidR="00363FD6" w:rsidRPr="00A86F90" w:rsidTr="00D167CE">
        <w:trPr>
          <w:trHeight w:val="284"/>
        </w:trPr>
        <w:tc>
          <w:tcPr>
            <w:tcW w:w="1804" w:type="pct"/>
            <w:noWrap/>
            <w:vAlign w:val="center"/>
          </w:tcPr>
          <w:p w:rsidR="00363FD6" w:rsidRPr="004D35DA" w:rsidRDefault="00363FD6" w:rsidP="00D167CE">
            <w:pPr>
              <w:keepNext/>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Национални парк Фрушка гора</w:t>
            </w:r>
          </w:p>
        </w:tc>
        <w:tc>
          <w:tcPr>
            <w:tcW w:w="799" w:type="pct"/>
            <w:noWrap/>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0,001</w:t>
            </w:r>
          </w:p>
        </w:tc>
        <w:tc>
          <w:tcPr>
            <w:tcW w:w="799"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0,002</w:t>
            </w:r>
          </w:p>
        </w:tc>
        <w:tc>
          <w:tcPr>
            <w:tcW w:w="799"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0,002</w:t>
            </w:r>
          </w:p>
        </w:tc>
        <w:tc>
          <w:tcPr>
            <w:tcW w:w="799"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0,004</w:t>
            </w:r>
          </w:p>
        </w:tc>
      </w:tr>
      <w:tr w:rsidR="00363FD6" w:rsidRPr="00A86F90" w:rsidTr="00D167CE">
        <w:trPr>
          <w:trHeight w:val="28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Национални парк Копаоник</w:t>
            </w:r>
          </w:p>
        </w:tc>
        <w:tc>
          <w:tcPr>
            <w:tcW w:w="799" w:type="pct"/>
            <w:noWrap/>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0,010</w:t>
            </w:r>
          </w:p>
        </w:tc>
        <w:tc>
          <w:tcPr>
            <w:tcW w:w="799"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0,029</w:t>
            </w:r>
          </w:p>
        </w:tc>
        <w:tc>
          <w:tcPr>
            <w:tcW w:w="799"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0,047</w:t>
            </w:r>
          </w:p>
        </w:tc>
        <w:tc>
          <w:tcPr>
            <w:tcW w:w="799"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0,039</w:t>
            </w:r>
          </w:p>
        </w:tc>
      </w:tr>
      <w:tr w:rsidR="00363FD6" w:rsidRPr="00A86F90" w:rsidTr="00D167CE">
        <w:trPr>
          <w:trHeight w:val="284"/>
        </w:trPr>
        <w:tc>
          <w:tcPr>
            <w:tcW w:w="1804" w:type="pct"/>
            <w:tcBorders>
              <w:bottom w:val="single" w:sz="12" w:space="0" w:color="auto"/>
            </w:tcBorders>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Национални парк Тара</w:t>
            </w:r>
          </w:p>
        </w:tc>
        <w:tc>
          <w:tcPr>
            <w:tcW w:w="799" w:type="pct"/>
            <w:tcBorders>
              <w:bottom w:val="single" w:sz="12" w:space="0" w:color="auto"/>
            </w:tcBorders>
            <w:noWrap/>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0,004</w:t>
            </w:r>
          </w:p>
        </w:tc>
        <w:tc>
          <w:tcPr>
            <w:tcW w:w="799" w:type="pct"/>
            <w:tcBorders>
              <w:bottom w:val="single" w:sz="12" w:space="0" w:color="auto"/>
            </w:tcBorders>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0,005</w:t>
            </w:r>
          </w:p>
        </w:tc>
        <w:tc>
          <w:tcPr>
            <w:tcW w:w="799" w:type="pct"/>
            <w:tcBorders>
              <w:bottom w:val="single" w:sz="12" w:space="0" w:color="auto"/>
            </w:tcBorders>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0,010</w:t>
            </w:r>
          </w:p>
        </w:tc>
        <w:tc>
          <w:tcPr>
            <w:tcW w:w="799" w:type="pct"/>
            <w:tcBorders>
              <w:bottom w:val="single" w:sz="12" w:space="0" w:color="auto"/>
            </w:tcBorders>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0,031</w:t>
            </w:r>
          </w:p>
        </w:tc>
      </w:tr>
    </w:tbl>
    <w:p w:rsidR="00363FD6" w:rsidRDefault="00363FD6" w:rsidP="00363FD6">
      <w:pPr>
        <w:spacing w:after="0"/>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Калкулација аутора на основу података из биланса стања преузетих са </w:t>
      </w:r>
      <w:r>
        <w:rPr>
          <w:rFonts w:ascii="Times New Roman" w:hAnsi="Times New Roman" w:cs="Times New Roman"/>
        </w:rPr>
        <w:t>www</w:t>
      </w:r>
      <w:r>
        <w:rPr>
          <w:rFonts w:ascii="Times New Roman" w:hAnsi="Times New Roman" w:cs="Times New Roman"/>
          <w:lang w:val="ru-RU"/>
        </w:rPr>
        <w:t>.</w:t>
      </w:r>
      <w:r>
        <w:rPr>
          <w:rFonts w:ascii="Times New Roman" w:hAnsi="Times New Roman" w:cs="Times New Roman"/>
        </w:rPr>
        <w:t>nbs</w:t>
      </w:r>
      <w:r>
        <w:rPr>
          <w:rFonts w:ascii="Times New Roman" w:hAnsi="Times New Roman" w:cs="Times New Roman"/>
          <w:lang w:val="ru-RU"/>
        </w:rPr>
        <w:t>.</w:t>
      </w:r>
      <w:r>
        <w:rPr>
          <w:rFonts w:ascii="Times New Roman" w:hAnsi="Times New Roman" w:cs="Times New Roman"/>
        </w:rPr>
        <w:t>rs</w:t>
      </w:r>
    </w:p>
    <w:p w:rsidR="00363FD6" w:rsidRDefault="00363FD6" w:rsidP="00363FD6">
      <w:pPr>
        <w:spacing w:after="0"/>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Национални паркови су у посматраним периоду остваривали позитивне резултате пословања. Национални парк треба да обезбеди одговарајућу добит како би обезбедио неопходне инвестиције, стога, иако се ради о јавном предузећу, које има одређене државне субвенције, требало би да тежи остваривању што веће добити у складу са начелима одрживог развоја. Алтернативе у остваривању добити управо се огледају кроз развој нових делатности, нпр: еко-културног турима у чијој понуди могу да се нађу и национални паркови. </w:t>
      </w:r>
    </w:p>
    <w:p w:rsidR="00363FD6" w:rsidRDefault="00363FD6" w:rsidP="00363FD6">
      <w:pPr>
        <w:spacing w:after="0"/>
        <w:ind w:firstLine="720"/>
        <w:jc w:val="both"/>
        <w:rPr>
          <w:rFonts w:ascii="Times New Roman" w:hAnsi="Times New Roman" w:cs="Times New Roman"/>
          <w:sz w:val="24"/>
          <w:szCs w:val="24"/>
          <w:lang w:val="ru-RU"/>
        </w:rPr>
      </w:pPr>
    </w:p>
    <w:p w:rsidR="00363FD6" w:rsidRDefault="00363FD6" w:rsidP="00363FD6">
      <w:pPr>
        <w:spacing w:after="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18.</w:t>
      </w:r>
      <w:r>
        <w:rPr>
          <w:rFonts w:ascii="Times New Roman" w:hAnsi="Times New Roman" w:cs="Times New Roman"/>
          <w:sz w:val="24"/>
          <w:szCs w:val="24"/>
          <w:lang w:val="ru-RU"/>
        </w:rPr>
        <w:t xml:space="preserve"> Добит по запосленом</w:t>
      </w:r>
    </w:p>
    <w:tbl>
      <w:tblPr>
        <w:tblW w:w="5000" w:type="pct"/>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3472"/>
        <w:gridCol w:w="1537"/>
        <w:gridCol w:w="1537"/>
        <w:gridCol w:w="1537"/>
        <w:gridCol w:w="1537"/>
      </w:tblGrid>
      <w:tr w:rsidR="00363FD6" w:rsidRPr="00A86F90" w:rsidTr="00D167CE">
        <w:trPr>
          <w:trHeight w:val="144"/>
        </w:trPr>
        <w:tc>
          <w:tcPr>
            <w:tcW w:w="1804" w:type="pct"/>
            <w:tcBorders>
              <w:top w:val="single" w:sz="12" w:space="0" w:color="auto"/>
              <w:bottom w:val="single" w:sz="12" w:space="0" w:color="auto"/>
            </w:tcBorders>
            <w:noWrap/>
            <w:vAlign w:val="center"/>
          </w:tcPr>
          <w:p w:rsidR="00363FD6" w:rsidRPr="004D35DA" w:rsidRDefault="00363FD6" w:rsidP="00D167CE">
            <w:pPr>
              <w:spacing w:after="0"/>
              <w:rPr>
                <w:rFonts w:ascii="Times New Roman" w:hAnsi="Times New Roman" w:cs="Times New Roman"/>
                <w:sz w:val="20"/>
                <w:szCs w:val="20"/>
                <w:lang w:val="ru-RU" w:eastAsia="sr-Latn-CS"/>
              </w:rPr>
            </w:pPr>
          </w:p>
        </w:tc>
        <w:tc>
          <w:tcPr>
            <w:tcW w:w="799" w:type="pct"/>
            <w:tcBorders>
              <w:top w:val="single" w:sz="12" w:space="0" w:color="auto"/>
              <w:bottom w:val="single" w:sz="12" w:space="0" w:color="auto"/>
            </w:tcBorders>
            <w:noWrap/>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2011</w:t>
            </w:r>
          </w:p>
        </w:tc>
        <w:tc>
          <w:tcPr>
            <w:tcW w:w="799" w:type="pct"/>
            <w:tcBorders>
              <w:top w:val="single" w:sz="12" w:space="0" w:color="auto"/>
              <w:bottom w:val="single" w:sz="12" w:space="0" w:color="auto"/>
            </w:tcBorders>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2012</w:t>
            </w:r>
          </w:p>
        </w:tc>
        <w:tc>
          <w:tcPr>
            <w:tcW w:w="799" w:type="pct"/>
            <w:tcBorders>
              <w:top w:val="single" w:sz="12" w:space="0" w:color="auto"/>
              <w:bottom w:val="single" w:sz="12" w:space="0" w:color="auto"/>
            </w:tcBorders>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2013</w:t>
            </w:r>
          </w:p>
        </w:tc>
        <w:tc>
          <w:tcPr>
            <w:tcW w:w="799" w:type="pct"/>
            <w:tcBorders>
              <w:top w:val="single" w:sz="12" w:space="0" w:color="auto"/>
              <w:bottom w:val="single" w:sz="12" w:space="0" w:color="auto"/>
            </w:tcBorders>
            <w:vAlign w:val="center"/>
          </w:tcPr>
          <w:p w:rsidR="00363FD6" w:rsidRPr="004D35DA" w:rsidRDefault="00363FD6" w:rsidP="00D167CE">
            <w:pPr>
              <w:spacing w:after="0"/>
              <w:jc w:val="right"/>
              <w:rPr>
                <w:rFonts w:ascii="Times New Roman" w:hAnsi="Times New Roman" w:cs="Times New Roman"/>
                <w:sz w:val="20"/>
                <w:szCs w:val="20"/>
                <w:lang w:val="ru-RU"/>
              </w:rPr>
            </w:pPr>
            <w:r w:rsidRPr="004D35DA">
              <w:rPr>
                <w:rFonts w:ascii="Times New Roman" w:hAnsi="Times New Roman" w:cs="Times New Roman"/>
                <w:sz w:val="20"/>
                <w:szCs w:val="20"/>
                <w:lang w:val="ru-RU"/>
              </w:rPr>
              <w:t>2014</w:t>
            </w:r>
          </w:p>
        </w:tc>
      </w:tr>
      <w:tr w:rsidR="00363FD6" w:rsidRPr="00444B52" w:rsidTr="00D167CE">
        <w:trPr>
          <w:trHeight w:val="144"/>
        </w:trPr>
        <w:tc>
          <w:tcPr>
            <w:tcW w:w="5000" w:type="pct"/>
            <w:gridSpan w:val="5"/>
            <w:tcBorders>
              <w:top w:val="single" w:sz="12" w:space="0" w:color="auto"/>
            </w:tcBorders>
            <w:noWrap/>
            <w:vAlign w:val="center"/>
          </w:tcPr>
          <w:p w:rsidR="00363FD6" w:rsidRPr="004D35DA" w:rsidRDefault="00363FD6" w:rsidP="00D167CE">
            <w:pPr>
              <w:spacing w:after="0"/>
              <w:ind w:right="193"/>
              <w:rPr>
                <w:rFonts w:ascii="Times New Roman" w:hAnsi="Times New Roman" w:cs="Times New Roman"/>
                <w:color w:val="000000"/>
                <w:sz w:val="20"/>
                <w:szCs w:val="20"/>
                <w:lang w:val="ru-RU" w:eastAsia="sr-Latn-CS"/>
              </w:rPr>
            </w:pPr>
            <w:r w:rsidRPr="004D35DA">
              <w:rPr>
                <w:rFonts w:ascii="Times New Roman" w:hAnsi="Times New Roman" w:cs="Times New Roman"/>
                <w:sz w:val="20"/>
                <w:szCs w:val="20"/>
                <w:lang w:val="ru-RU" w:eastAsia="sr-Latn-CS"/>
              </w:rPr>
              <w:t xml:space="preserve">Национални парк Ђердап (површина </w:t>
            </w:r>
            <w:r w:rsidRPr="004D35DA">
              <w:rPr>
                <w:rFonts w:ascii="Times New Roman" w:hAnsi="Times New Roman" w:cs="Times New Roman"/>
                <w:color w:val="000000"/>
                <w:sz w:val="20"/>
                <w:szCs w:val="20"/>
                <w:lang w:val="ru-RU"/>
              </w:rPr>
              <w:t>63.786,48</w:t>
            </w:r>
            <w:r w:rsidRPr="004D35DA">
              <w:rPr>
                <w:rFonts w:ascii="Times New Roman" w:hAnsi="Times New Roman" w:cs="Times New Roman"/>
                <w:color w:val="000000"/>
                <w:sz w:val="20"/>
                <w:szCs w:val="20"/>
                <w:lang w:val="ru-RU" w:eastAsia="sr-Latn-CS"/>
              </w:rPr>
              <w:t xml:space="preserve"> хектара)</w:t>
            </w:r>
          </w:p>
        </w:tc>
      </w:tr>
      <w:tr w:rsidR="00363FD6" w:rsidRPr="00444B52" w:rsidTr="00D167CE">
        <w:trPr>
          <w:trHeight w:val="14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p>
        </w:tc>
        <w:tc>
          <w:tcPr>
            <w:tcW w:w="799" w:type="pct"/>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rPr>
            </w:pP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p>
        </w:tc>
      </w:tr>
      <w:tr w:rsidR="00363FD6" w:rsidRPr="00A86F90" w:rsidTr="00D167CE">
        <w:trPr>
          <w:trHeight w:val="14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Број запослених</w:t>
            </w:r>
          </w:p>
        </w:tc>
        <w:tc>
          <w:tcPr>
            <w:tcW w:w="799" w:type="pct"/>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rPr>
              <w:t>73</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73</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75</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75</w:t>
            </w:r>
          </w:p>
        </w:tc>
      </w:tr>
      <w:tr w:rsidR="00363FD6" w:rsidRPr="00A86F90" w:rsidTr="00D167CE">
        <w:trPr>
          <w:trHeight w:val="14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Добит (000 динара)</w:t>
            </w:r>
          </w:p>
        </w:tc>
        <w:tc>
          <w:tcPr>
            <w:tcW w:w="799" w:type="pct"/>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2240</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5178</w:t>
            </w:r>
          </w:p>
        </w:tc>
        <w:tc>
          <w:tcPr>
            <w:tcW w:w="799" w:type="pct"/>
            <w:tcBorders>
              <w:top w:val="nil"/>
              <w:left w:val="nil"/>
              <w:bottom w:val="single" w:sz="8" w:space="0" w:color="auto"/>
              <w:right w:val="single" w:sz="8" w:space="0" w:color="auto"/>
            </w:tcBorders>
            <w:shd w:val="clear" w:color="000000" w:fill="FFFFFF"/>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2394</w:t>
            </w:r>
          </w:p>
        </w:tc>
        <w:tc>
          <w:tcPr>
            <w:tcW w:w="799" w:type="pct"/>
            <w:tcBorders>
              <w:top w:val="nil"/>
              <w:left w:val="nil"/>
              <w:bottom w:val="single" w:sz="8" w:space="0" w:color="auto"/>
              <w:right w:val="single" w:sz="8" w:space="0" w:color="auto"/>
            </w:tcBorders>
            <w:shd w:val="clear" w:color="000000" w:fill="FFFFFF"/>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4849</w:t>
            </w:r>
          </w:p>
        </w:tc>
      </w:tr>
      <w:tr w:rsidR="00363FD6" w:rsidRPr="00A86F90" w:rsidTr="00D167CE">
        <w:trPr>
          <w:trHeight w:val="14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Добит по запосленом</w:t>
            </w:r>
          </w:p>
        </w:tc>
        <w:tc>
          <w:tcPr>
            <w:tcW w:w="799" w:type="pct"/>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30,68</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70,93</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31,92</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64,65</w:t>
            </w:r>
          </w:p>
        </w:tc>
      </w:tr>
      <w:tr w:rsidR="00363FD6" w:rsidRPr="00444B52" w:rsidTr="00D167CE">
        <w:trPr>
          <w:trHeight w:val="144"/>
        </w:trPr>
        <w:tc>
          <w:tcPr>
            <w:tcW w:w="5000" w:type="pct"/>
            <w:gridSpan w:val="5"/>
            <w:noWrap/>
            <w:vAlign w:val="center"/>
          </w:tcPr>
          <w:p w:rsidR="00363FD6" w:rsidRPr="004D35DA" w:rsidRDefault="00363FD6" w:rsidP="00D167CE">
            <w:pPr>
              <w:spacing w:after="0"/>
              <w:rPr>
                <w:rFonts w:ascii="Times New Roman" w:hAnsi="Times New Roman" w:cs="Times New Roman"/>
                <w:color w:val="000000"/>
                <w:sz w:val="20"/>
                <w:szCs w:val="20"/>
                <w:lang w:val="ru-RU"/>
              </w:rPr>
            </w:pPr>
            <w:r w:rsidRPr="004D35DA">
              <w:rPr>
                <w:rFonts w:ascii="Times New Roman" w:hAnsi="Times New Roman" w:cs="Times New Roman"/>
                <w:sz w:val="20"/>
                <w:szCs w:val="20"/>
                <w:lang w:val="ru-RU" w:eastAsia="sr-Latn-CS"/>
              </w:rPr>
              <w:t>Национални парк Фрушка гора</w:t>
            </w:r>
            <w:r w:rsidRPr="004D35DA">
              <w:rPr>
                <w:rFonts w:ascii="Times New Roman" w:hAnsi="Times New Roman" w:cs="Times New Roman"/>
                <w:color w:val="000000"/>
                <w:sz w:val="20"/>
                <w:szCs w:val="20"/>
              </w:rPr>
              <w:t> </w:t>
            </w:r>
            <w:r w:rsidRPr="004D35DA">
              <w:rPr>
                <w:rFonts w:ascii="Times New Roman" w:hAnsi="Times New Roman" w:cs="Times New Roman"/>
                <w:color w:val="000000"/>
                <w:sz w:val="20"/>
                <w:szCs w:val="20"/>
                <w:lang w:val="ru-RU"/>
              </w:rPr>
              <w:t xml:space="preserve"> </w:t>
            </w:r>
            <w:r w:rsidRPr="004D35DA">
              <w:rPr>
                <w:rFonts w:ascii="Times New Roman" w:hAnsi="Times New Roman" w:cs="Times New Roman"/>
                <w:sz w:val="20"/>
                <w:szCs w:val="20"/>
                <w:lang w:val="ru-RU" w:eastAsia="sr-Latn-CS"/>
              </w:rPr>
              <w:t xml:space="preserve">(површина </w:t>
            </w:r>
            <w:r w:rsidRPr="004D35DA">
              <w:rPr>
                <w:rFonts w:ascii="Times New Roman" w:hAnsi="Times New Roman" w:cs="Times New Roman"/>
                <w:color w:val="000000"/>
                <w:sz w:val="20"/>
                <w:szCs w:val="20"/>
                <w:lang w:val="ru-RU"/>
              </w:rPr>
              <w:t xml:space="preserve">26.672,00 </w:t>
            </w:r>
            <w:r w:rsidRPr="004D35DA">
              <w:rPr>
                <w:rFonts w:ascii="Times New Roman" w:hAnsi="Times New Roman" w:cs="Times New Roman"/>
                <w:color w:val="000000"/>
                <w:sz w:val="20"/>
                <w:szCs w:val="20"/>
                <w:lang w:val="ru-RU" w:eastAsia="sr-Latn-CS"/>
              </w:rPr>
              <w:t>хектара)</w:t>
            </w:r>
          </w:p>
        </w:tc>
      </w:tr>
      <w:tr w:rsidR="00363FD6" w:rsidRPr="00A86F90" w:rsidTr="00D167CE">
        <w:trPr>
          <w:trHeight w:val="14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Број запослених</w:t>
            </w:r>
          </w:p>
        </w:tc>
        <w:tc>
          <w:tcPr>
            <w:tcW w:w="799" w:type="pct"/>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161</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160</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156</w:t>
            </w:r>
          </w:p>
        </w:tc>
        <w:tc>
          <w:tcPr>
            <w:tcW w:w="799" w:type="pct"/>
            <w:tcBorders>
              <w:top w:val="nil"/>
              <w:left w:val="nil"/>
              <w:bottom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150</w:t>
            </w:r>
          </w:p>
        </w:tc>
      </w:tr>
      <w:tr w:rsidR="00363FD6" w:rsidRPr="00A86F90" w:rsidTr="00D167CE">
        <w:trPr>
          <w:trHeight w:val="14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Добит (000 динара)</w:t>
            </w:r>
          </w:p>
        </w:tc>
        <w:tc>
          <w:tcPr>
            <w:tcW w:w="799" w:type="pct"/>
            <w:tcBorders>
              <w:top w:val="nil"/>
              <w:left w:val="nil"/>
              <w:bottom w:val="nil"/>
              <w:right w:val="nil"/>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260</w:t>
            </w:r>
          </w:p>
        </w:tc>
        <w:tc>
          <w:tcPr>
            <w:tcW w:w="799" w:type="pct"/>
            <w:tcBorders>
              <w:top w:val="nil"/>
              <w:left w:val="nil"/>
              <w:bottom w:val="nil"/>
              <w:right w:val="nil"/>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840</w:t>
            </w:r>
          </w:p>
        </w:tc>
        <w:tc>
          <w:tcPr>
            <w:tcW w:w="799" w:type="pct"/>
            <w:tcBorders>
              <w:top w:val="nil"/>
              <w:left w:val="nil"/>
              <w:bottom w:val="nil"/>
              <w:right w:val="nil"/>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935</w:t>
            </w:r>
          </w:p>
        </w:tc>
        <w:tc>
          <w:tcPr>
            <w:tcW w:w="799" w:type="pct"/>
            <w:tcBorders>
              <w:top w:val="nil"/>
              <w:left w:val="nil"/>
              <w:bottom w:val="nil"/>
              <w:right w:val="nil"/>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1623</w:t>
            </w:r>
          </w:p>
        </w:tc>
      </w:tr>
      <w:tr w:rsidR="00363FD6" w:rsidRPr="00A86F90" w:rsidTr="00D167CE">
        <w:trPr>
          <w:trHeight w:val="14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Добит по запосленом</w:t>
            </w:r>
          </w:p>
        </w:tc>
        <w:tc>
          <w:tcPr>
            <w:tcW w:w="799" w:type="pct"/>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1,61</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5,25</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5,99</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10,82</w:t>
            </w:r>
          </w:p>
        </w:tc>
      </w:tr>
      <w:tr w:rsidR="00363FD6" w:rsidRPr="00444B52" w:rsidTr="00D167CE">
        <w:trPr>
          <w:trHeight w:val="144"/>
        </w:trPr>
        <w:tc>
          <w:tcPr>
            <w:tcW w:w="5000" w:type="pct"/>
            <w:gridSpan w:val="5"/>
            <w:noWrap/>
            <w:vAlign w:val="center"/>
          </w:tcPr>
          <w:p w:rsidR="00363FD6" w:rsidRPr="004D35DA" w:rsidRDefault="00363FD6" w:rsidP="00D167CE">
            <w:pPr>
              <w:spacing w:after="0"/>
              <w:rPr>
                <w:rFonts w:ascii="Times New Roman" w:hAnsi="Times New Roman" w:cs="Times New Roman"/>
                <w:color w:val="000000"/>
                <w:sz w:val="20"/>
                <w:szCs w:val="20"/>
                <w:lang w:val="ru-RU"/>
              </w:rPr>
            </w:pPr>
            <w:r w:rsidRPr="004D35DA">
              <w:rPr>
                <w:rFonts w:ascii="Times New Roman" w:hAnsi="Times New Roman" w:cs="Times New Roman"/>
                <w:sz w:val="20"/>
                <w:szCs w:val="20"/>
                <w:lang w:val="ru-RU" w:eastAsia="sr-Latn-CS"/>
              </w:rPr>
              <w:t xml:space="preserve">Национални парк Копаоник (површина </w:t>
            </w:r>
            <w:r w:rsidRPr="004D35DA">
              <w:rPr>
                <w:rFonts w:ascii="Times New Roman" w:hAnsi="Times New Roman" w:cs="Times New Roman"/>
                <w:color w:val="000000"/>
                <w:sz w:val="20"/>
                <w:szCs w:val="20"/>
                <w:lang w:val="ru-RU"/>
              </w:rPr>
              <w:t xml:space="preserve">11.969,04 </w:t>
            </w:r>
            <w:r w:rsidRPr="004D35DA">
              <w:rPr>
                <w:rFonts w:ascii="Times New Roman" w:hAnsi="Times New Roman" w:cs="Times New Roman"/>
                <w:color w:val="000000"/>
                <w:sz w:val="20"/>
                <w:szCs w:val="20"/>
                <w:lang w:val="ru-RU" w:eastAsia="sr-Latn-CS"/>
              </w:rPr>
              <w:t>хектара)</w:t>
            </w:r>
          </w:p>
        </w:tc>
      </w:tr>
      <w:tr w:rsidR="00363FD6" w:rsidRPr="00A86F90" w:rsidTr="00D167CE">
        <w:trPr>
          <w:trHeight w:val="14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Број запослених</w:t>
            </w:r>
          </w:p>
        </w:tc>
        <w:tc>
          <w:tcPr>
            <w:tcW w:w="799" w:type="pct"/>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46</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49</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49</w:t>
            </w:r>
          </w:p>
        </w:tc>
        <w:tc>
          <w:tcPr>
            <w:tcW w:w="799" w:type="pct"/>
            <w:tcBorders>
              <w:top w:val="nil"/>
              <w:left w:val="nil"/>
              <w:bottom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52</w:t>
            </w:r>
          </w:p>
        </w:tc>
      </w:tr>
      <w:tr w:rsidR="00363FD6" w:rsidRPr="00A86F90" w:rsidTr="00D167CE">
        <w:trPr>
          <w:trHeight w:val="14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Добит (000 динара)</w:t>
            </w:r>
          </w:p>
        </w:tc>
        <w:tc>
          <w:tcPr>
            <w:tcW w:w="799" w:type="pct"/>
            <w:tcBorders>
              <w:top w:val="nil"/>
              <w:left w:val="nil"/>
              <w:bottom w:val="single" w:sz="8" w:space="0" w:color="000000"/>
              <w:right w:val="single" w:sz="8" w:space="0" w:color="000000"/>
            </w:tcBorders>
            <w:shd w:val="clear" w:color="000000" w:fill="FFFFFF"/>
            <w:noWrap/>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1185</w:t>
            </w:r>
          </w:p>
        </w:tc>
        <w:tc>
          <w:tcPr>
            <w:tcW w:w="799" w:type="pct"/>
            <w:tcBorders>
              <w:top w:val="nil"/>
              <w:left w:val="nil"/>
              <w:bottom w:val="nil"/>
              <w:right w:val="nil"/>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3893</w:t>
            </w:r>
          </w:p>
        </w:tc>
        <w:tc>
          <w:tcPr>
            <w:tcW w:w="799" w:type="pct"/>
            <w:tcBorders>
              <w:top w:val="nil"/>
              <w:left w:val="nil"/>
              <w:bottom w:val="nil"/>
              <w:right w:val="nil"/>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5702</w:t>
            </w:r>
          </w:p>
        </w:tc>
        <w:tc>
          <w:tcPr>
            <w:tcW w:w="799" w:type="pct"/>
            <w:tcBorders>
              <w:top w:val="nil"/>
              <w:left w:val="nil"/>
              <w:bottom w:val="nil"/>
              <w:right w:val="nil"/>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5171</w:t>
            </w:r>
          </w:p>
        </w:tc>
      </w:tr>
      <w:tr w:rsidR="00363FD6" w:rsidRPr="00A86F90" w:rsidTr="00D167CE">
        <w:trPr>
          <w:trHeight w:val="14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Добит по запосленом</w:t>
            </w:r>
          </w:p>
        </w:tc>
        <w:tc>
          <w:tcPr>
            <w:tcW w:w="799" w:type="pct"/>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25,76</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79,45</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116,37</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99,44</w:t>
            </w:r>
          </w:p>
        </w:tc>
      </w:tr>
      <w:tr w:rsidR="00363FD6" w:rsidRPr="00444B52" w:rsidTr="00D167CE">
        <w:trPr>
          <w:trHeight w:val="144"/>
        </w:trPr>
        <w:tc>
          <w:tcPr>
            <w:tcW w:w="5000" w:type="pct"/>
            <w:gridSpan w:val="5"/>
            <w:noWrap/>
            <w:vAlign w:val="center"/>
          </w:tcPr>
          <w:p w:rsidR="00363FD6" w:rsidRPr="004D35DA" w:rsidRDefault="00363FD6" w:rsidP="00D167CE">
            <w:pPr>
              <w:spacing w:after="0"/>
              <w:rPr>
                <w:rFonts w:ascii="Times New Roman" w:hAnsi="Times New Roman" w:cs="Times New Roman"/>
                <w:color w:val="000000"/>
                <w:sz w:val="20"/>
                <w:szCs w:val="20"/>
                <w:lang w:val="ru-RU"/>
              </w:rPr>
            </w:pPr>
            <w:r w:rsidRPr="004D35DA">
              <w:rPr>
                <w:rFonts w:ascii="Times New Roman" w:hAnsi="Times New Roman" w:cs="Times New Roman"/>
                <w:sz w:val="20"/>
                <w:szCs w:val="20"/>
                <w:lang w:val="ru-RU" w:eastAsia="sr-Latn-CS"/>
              </w:rPr>
              <w:t>Национални парк Тара</w:t>
            </w:r>
            <w:r w:rsidRPr="004D35DA">
              <w:rPr>
                <w:rFonts w:ascii="Times New Roman" w:hAnsi="Times New Roman" w:cs="Times New Roman"/>
                <w:color w:val="000000"/>
                <w:sz w:val="20"/>
                <w:szCs w:val="20"/>
              </w:rPr>
              <w:t> </w:t>
            </w:r>
            <w:r w:rsidRPr="004D35DA">
              <w:rPr>
                <w:rFonts w:ascii="Times New Roman" w:hAnsi="Times New Roman" w:cs="Times New Roman"/>
                <w:color w:val="000000"/>
                <w:sz w:val="20"/>
                <w:szCs w:val="20"/>
                <w:lang w:val="ru-RU"/>
              </w:rPr>
              <w:t xml:space="preserve"> </w:t>
            </w:r>
            <w:r w:rsidRPr="004D35DA">
              <w:rPr>
                <w:rFonts w:ascii="Times New Roman" w:hAnsi="Times New Roman" w:cs="Times New Roman"/>
                <w:sz w:val="20"/>
                <w:szCs w:val="20"/>
                <w:lang w:val="ru-RU" w:eastAsia="sr-Latn-CS"/>
              </w:rPr>
              <w:t xml:space="preserve">(површина </w:t>
            </w:r>
            <w:r w:rsidRPr="004D35DA">
              <w:rPr>
                <w:rFonts w:ascii="Times New Roman" w:hAnsi="Times New Roman" w:cs="Times New Roman"/>
                <w:color w:val="000000"/>
                <w:sz w:val="20"/>
                <w:szCs w:val="20"/>
                <w:lang w:val="ru-RU"/>
              </w:rPr>
              <w:t xml:space="preserve">24.991,82 </w:t>
            </w:r>
            <w:r w:rsidRPr="004D35DA">
              <w:rPr>
                <w:rFonts w:ascii="Times New Roman" w:hAnsi="Times New Roman" w:cs="Times New Roman"/>
                <w:color w:val="000000"/>
                <w:sz w:val="20"/>
                <w:szCs w:val="20"/>
                <w:lang w:val="ru-RU" w:eastAsia="sr-Latn-CS"/>
              </w:rPr>
              <w:t>хектара)</w:t>
            </w:r>
          </w:p>
        </w:tc>
      </w:tr>
      <w:tr w:rsidR="00363FD6" w:rsidRPr="00A86F90" w:rsidTr="00D167CE">
        <w:trPr>
          <w:trHeight w:val="14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Број запослених</w:t>
            </w:r>
          </w:p>
        </w:tc>
        <w:tc>
          <w:tcPr>
            <w:tcW w:w="799" w:type="pct"/>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201</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195</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202</w:t>
            </w:r>
          </w:p>
        </w:tc>
        <w:tc>
          <w:tcPr>
            <w:tcW w:w="799" w:type="pct"/>
            <w:tcBorders>
              <w:top w:val="nil"/>
              <w:left w:val="nil"/>
              <w:bottom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198</w:t>
            </w:r>
          </w:p>
        </w:tc>
      </w:tr>
      <w:tr w:rsidR="00363FD6" w:rsidRPr="00A86F90" w:rsidTr="00D167CE">
        <w:trPr>
          <w:trHeight w:val="144"/>
        </w:trPr>
        <w:tc>
          <w:tcPr>
            <w:tcW w:w="1804" w:type="pct"/>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Добит (000 динара)</w:t>
            </w:r>
          </w:p>
        </w:tc>
        <w:tc>
          <w:tcPr>
            <w:tcW w:w="799" w:type="pct"/>
            <w:tcBorders>
              <w:top w:val="nil"/>
              <w:left w:val="nil"/>
              <w:bottom w:val="nil"/>
              <w:right w:val="nil"/>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1510</w:t>
            </w:r>
          </w:p>
        </w:tc>
        <w:tc>
          <w:tcPr>
            <w:tcW w:w="799" w:type="pct"/>
            <w:tcBorders>
              <w:top w:val="nil"/>
              <w:left w:val="nil"/>
              <w:bottom w:val="nil"/>
              <w:right w:val="nil"/>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1826</w:t>
            </w:r>
          </w:p>
        </w:tc>
        <w:tc>
          <w:tcPr>
            <w:tcW w:w="799" w:type="pct"/>
            <w:tcBorders>
              <w:top w:val="nil"/>
              <w:left w:val="nil"/>
              <w:bottom w:val="nil"/>
              <w:right w:val="nil"/>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3415</w:t>
            </w:r>
          </w:p>
        </w:tc>
        <w:tc>
          <w:tcPr>
            <w:tcW w:w="799" w:type="pct"/>
            <w:tcBorders>
              <w:top w:val="nil"/>
              <w:left w:val="nil"/>
              <w:bottom w:val="nil"/>
              <w:right w:val="nil"/>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10935</w:t>
            </w:r>
          </w:p>
        </w:tc>
      </w:tr>
      <w:tr w:rsidR="00363FD6" w:rsidRPr="00A86F90" w:rsidTr="00D167CE">
        <w:trPr>
          <w:trHeight w:val="144"/>
        </w:trPr>
        <w:tc>
          <w:tcPr>
            <w:tcW w:w="1804" w:type="pct"/>
            <w:tcBorders>
              <w:bottom w:val="single" w:sz="12" w:space="0" w:color="auto"/>
            </w:tcBorders>
            <w:noWrap/>
            <w:vAlign w:val="center"/>
          </w:tcPr>
          <w:p w:rsidR="00363FD6" w:rsidRPr="004D35DA" w:rsidRDefault="00363FD6" w:rsidP="00D167CE">
            <w:pPr>
              <w:spacing w:after="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Добит по запосленом</w:t>
            </w:r>
          </w:p>
        </w:tc>
        <w:tc>
          <w:tcPr>
            <w:tcW w:w="799" w:type="pct"/>
            <w:tcBorders>
              <w:top w:val="nil"/>
              <w:left w:val="nil"/>
              <w:bottom w:val="single" w:sz="8" w:space="0" w:color="auto"/>
              <w:right w:val="single" w:sz="8" w:space="0" w:color="auto"/>
            </w:tcBorders>
            <w:noWrap/>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7,51</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9,36</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16,91</w:t>
            </w:r>
          </w:p>
        </w:tc>
        <w:tc>
          <w:tcPr>
            <w:tcW w:w="799" w:type="pct"/>
            <w:tcBorders>
              <w:top w:val="nil"/>
              <w:left w:val="nil"/>
              <w:bottom w:val="single" w:sz="8" w:space="0" w:color="auto"/>
              <w:right w:val="single" w:sz="8" w:space="0" w:color="auto"/>
            </w:tcBorders>
            <w:vAlign w:val="center"/>
          </w:tcPr>
          <w:p w:rsidR="00363FD6" w:rsidRPr="004D35DA" w:rsidRDefault="00363FD6" w:rsidP="00D167CE">
            <w:pPr>
              <w:spacing w:after="0"/>
              <w:jc w:val="right"/>
              <w:rPr>
                <w:rFonts w:ascii="Times New Roman" w:hAnsi="Times New Roman" w:cs="Times New Roman"/>
                <w:color w:val="000000"/>
                <w:sz w:val="20"/>
                <w:szCs w:val="20"/>
                <w:lang w:val="ru-RU"/>
              </w:rPr>
            </w:pPr>
            <w:r w:rsidRPr="004D35DA">
              <w:rPr>
                <w:rFonts w:ascii="Times New Roman" w:hAnsi="Times New Roman" w:cs="Times New Roman"/>
                <w:color w:val="000000"/>
                <w:sz w:val="20"/>
                <w:szCs w:val="20"/>
                <w:lang w:val="ru-RU"/>
              </w:rPr>
              <w:t>55,23</w:t>
            </w:r>
          </w:p>
        </w:tc>
      </w:tr>
    </w:tbl>
    <w:p w:rsidR="00363FD6" w:rsidRDefault="00363FD6" w:rsidP="00363FD6">
      <w:pPr>
        <w:spacing w:after="0"/>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Калкулација аутора на основу података из биланса стања преузетих са </w:t>
      </w:r>
      <w:r>
        <w:rPr>
          <w:rFonts w:ascii="Times New Roman" w:hAnsi="Times New Roman" w:cs="Times New Roman"/>
        </w:rPr>
        <w:t>www</w:t>
      </w:r>
      <w:r>
        <w:rPr>
          <w:rFonts w:ascii="Times New Roman" w:hAnsi="Times New Roman" w:cs="Times New Roman"/>
          <w:lang w:val="ru-RU"/>
        </w:rPr>
        <w:t>.</w:t>
      </w:r>
      <w:r>
        <w:rPr>
          <w:rFonts w:ascii="Times New Roman" w:hAnsi="Times New Roman" w:cs="Times New Roman"/>
        </w:rPr>
        <w:t>nbs</w:t>
      </w:r>
      <w:r>
        <w:rPr>
          <w:rFonts w:ascii="Times New Roman" w:hAnsi="Times New Roman" w:cs="Times New Roman"/>
          <w:lang w:val="ru-RU"/>
        </w:rPr>
        <w:t>.</w:t>
      </w:r>
      <w:r>
        <w:rPr>
          <w:rFonts w:ascii="Times New Roman" w:hAnsi="Times New Roman" w:cs="Times New Roman"/>
        </w:rPr>
        <w:t>rs</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Државна средства која паркови добијају, довољна су да покрију 2-3 месечне плате за цео НП (на примеру Ђердапа). НП су, након остваривања добити у обавези да 50% врате Држави, 50% задржавају, с тим да 30% морају да инвестирају у пословање, а 20% имају право да распореде на плате запослених.</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Највећу добит по запосленом у периоду 2012-2014. је имао национални парк Копаоник, а затим национални парк Ђердап.</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података из претходне табеле може се закључити да иако национални парк Ђердап има површину која је већа за 153,62 хектара од збирне површине сва три </w:t>
      </w:r>
      <w:r>
        <w:rPr>
          <w:rFonts w:ascii="Times New Roman" w:hAnsi="Times New Roman" w:cs="Times New Roman"/>
          <w:sz w:val="24"/>
          <w:szCs w:val="24"/>
          <w:lang w:val="ru-RU"/>
        </w:rPr>
        <w:lastRenderedPageBreak/>
        <w:t xml:space="preserve">остала парка, број запослених чини 15,8% од броја свих запослених у националним парковима Србије у 2014. години.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Информације добијене анализом представљају полазну основу за предузимање акција усмерених на поправљање бонитета и тренда раста и развоја пословања националних паркова.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 би се обавила поуздана анализа пословања националних паркова, неопходно је обезбедити исправност података, односно потребно је да књиговодствени и други подаци о пословању буду састављени и презентовани у складу са важећим прописима, да буду исправни и објективни. Такође је неопходна једнообразност података.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Поређењем елемената финансијских извештаја у претходне четири године омогућено је доношење закључка у вези са кретањем финансијских показатеља кроз посматрани период на основу чега је могуће идентификовати проблематична подручја пословања.</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У контексту дубинске студије случаја која се односи на НП Ђердап и могућности развоја еко-културног туризма важно је констатовати да су веома скромне финансијске могућности овог националног парка. Покретање и развој алтернативних врста туризма изискује одређена улагања у израду мастер планова, запошљавање стручних кадрова, и друге трошкове за креирање рута као нових производа еко-културног туризма, партиципативне облике управљања и управљање посетама и ризицима. Стога се морају тражити екстерни извори финансисрања. Држава би требало да покаже заинтересованост и за почетак да се 50% остварених прихода НП уместо враћања у буџет, усмери на инвестиције за покретање еко-културног туризма и пратећих делатности које су неопходан услов да би он заживео (са свим осталим препорукама у поглављу 6.). Могуће је у оквиру НП формирати наменски фонд за те сврхе или у оквиру локалне самоуправе.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Као кровна организација у управљању наслеђем и еко-културним туризмом може да се нађе ДМО (дестинацијска менаџмент организација, дефинисана у Закону о туризму), која би адекватно одговорила на потребе развоја еко-културног туризма кроз партиципативни облик управљања наслеђем, у сарадњи са релевантним институцијама (Јп  Ђердап, туристичке организације, музеји и стејкхолдери приватног и цивилног сектора). Један од извора средстава могли би да буду и наменски фондови Европске уније. Такође, држава би требало да усмери средства у инфраструктуру НП Ђердап, пре свега у изградњу </w:t>
      </w:r>
      <w:r>
        <w:rPr>
          <w:rFonts w:ascii="Times New Roman" w:hAnsi="Times New Roman" w:cs="Times New Roman"/>
          <w:color w:val="000000"/>
          <w:sz w:val="24"/>
          <w:szCs w:val="24"/>
          <w:lang w:val="ru-RU"/>
        </w:rPr>
        <w:lastRenderedPageBreak/>
        <w:t xml:space="preserve">путева и оживљавање институција, које би пружиле стручну помоћ за један овакав пројекат. Било би веома важно и одобравање бесповратних средстава и кредита за подстицање развоја традиционалних заната и туристичку инфраструктуру и супраструктуру. Неопходно је улагање у институције културе као и подстицање креативног изражавања локалног становништва. То би било значајно из економске, друштвене и културне перспективе. Добре инвестиције иницирају подизање привредних активности, што доприноси локалном и регионалном развоју. Оваква ситуација погодује одрживом развоју не само НП Ђердап, већ и градовима и селима који припадају и који се граниче са овим НП. Подизањем привредних активности јачале би економске могућности локалних самоуправа што би створило услове за другачији третман природног и културног наслеђа, који би повратно кроз развој еко-културног туризма имао позитивне финансијске ефекте. Дакле, инвестирање у покретање еко-културног туризма дугорочно гледано значило би растерећење државе и пребацивање значајног дела финансирања подручја које припада НП, на локални  и регионални ниво. </w:t>
      </w:r>
    </w:p>
    <w:p w:rsidR="00363FD6" w:rsidRDefault="00363FD6" w:rsidP="00363FD6">
      <w:pPr>
        <w:spacing w:after="0" w:line="360" w:lineRule="auto"/>
        <w:jc w:val="both"/>
        <w:rPr>
          <w:rFonts w:ascii="Times New Roman" w:hAnsi="Times New Roman" w:cs="Times New Roman"/>
          <w:lang w:val="ru-RU"/>
        </w:rPr>
      </w:pPr>
    </w:p>
    <w:p w:rsidR="00363FD6" w:rsidRPr="0096239F" w:rsidRDefault="00363FD6" w:rsidP="00363FD6">
      <w:pPr>
        <w:pStyle w:val="Heading2"/>
        <w:spacing w:before="0"/>
        <w:jc w:val="center"/>
        <w:rPr>
          <w:rFonts w:ascii="Times New Roman" w:hAnsi="Times New Roman" w:cs="Times New Roman"/>
          <w:sz w:val="24"/>
          <w:szCs w:val="24"/>
          <w:lang w:val="ru-RU"/>
        </w:rPr>
      </w:pPr>
      <w:bookmarkStart w:id="220" w:name="_Toc455017654"/>
      <w:bookmarkStart w:id="221" w:name="_Toc455021324"/>
      <w:bookmarkStart w:id="222" w:name="_Toc455021869"/>
      <w:bookmarkStart w:id="223" w:name="_Toc455113410"/>
      <w:bookmarkStart w:id="224" w:name="_Toc460929346"/>
      <w:bookmarkStart w:id="225" w:name="_Toc460929977"/>
      <w:bookmarkStart w:id="226" w:name="_Toc462309997"/>
      <w:bookmarkStart w:id="227" w:name="_Toc464508881"/>
      <w:r w:rsidRPr="0096239F">
        <w:rPr>
          <w:rFonts w:ascii="Times New Roman" w:hAnsi="Times New Roman" w:cs="Times New Roman"/>
          <w:sz w:val="24"/>
          <w:szCs w:val="24"/>
          <w:lang w:val="ru-RU"/>
        </w:rPr>
        <w:t>3.4. Туристичко кретање и пројекције на територији Ђердапа</w:t>
      </w:r>
      <w:bookmarkEnd w:id="220"/>
      <w:bookmarkEnd w:id="221"/>
      <w:bookmarkEnd w:id="222"/>
      <w:bookmarkEnd w:id="223"/>
      <w:bookmarkEnd w:id="224"/>
      <w:bookmarkEnd w:id="225"/>
      <w:bookmarkEnd w:id="226"/>
      <w:bookmarkEnd w:id="227"/>
    </w:p>
    <w:p w:rsidR="00363FD6" w:rsidRDefault="00363FD6" w:rsidP="00363FD6">
      <w:pPr>
        <w:spacing w:after="0"/>
        <w:rPr>
          <w:rFonts w:ascii="Times New Roman" w:hAnsi="Times New Roman" w:cs="Times New Roman"/>
          <w:lang w:val="ru-RU"/>
        </w:rPr>
      </w:pPr>
    </w:p>
    <w:p w:rsidR="00363FD6" w:rsidRDefault="00363FD6" w:rsidP="00363FD6">
      <w:pPr>
        <w:spacing w:after="0" w:line="360" w:lineRule="auto"/>
        <w:jc w:val="both"/>
        <w:rPr>
          <w:rFonts w:ascii="Times New Roman" w:hAnsi="Times New Roman" w:cs="Times New Roman"/>
          <w:lang w:val="ru-RU"/>
        </w:rPr>
      </w:pPr>
      <w:r>
        <w:rPr>
          <w:rFonts w:ascii="Times New Roman" w:hAnsi="Times New Roman" w:cs="Times New Roman"/>
          <w:lang w:val="ru-RU"/>
        </w:rPr>
        <w:t xml:space="preserve">У контексту теме, где је у крајњој итерацији циљ указивање на позитивне утицаје и доприносе алтернативних облика туризма, (као што је еко-културни) одрживом развоју заштићених подручја,  било је важно покушати спровести истраживање и будуће пројектовање посета територији националног парка Ђердап. </w:t>
      </w:r>
    </w:p>
    <w:p w:rsidR="00363FD6" w:rsidRDefault="00363FD6" w:rsidP="00363FD6">
      <w:pPr>
        <w:spacing w:after="0" w:line="360" w:lineRule="auto"/>
        <w:jc w:val="both"/>
        <w:rPr>
          <w:rFonts w:ascii="Times New Roman" w:hAnsi="Times New Roman" w:cs="Times New Roman"/>
          <w:lang w:val="ru-RU"/>
        </w:rPr>
      </w:pPr>
      <w:r>
        <w:rPr>
          <w:rFonts w:ascii="Times New Roman" w:hAnsi="Times New Roman" w:cs="Times New Roman"/>
          <w:lang w:val="ru-RU"/>
        </w:rPr>
        <w:t xml:space="preserve">На основу доступних података из туристичких организација: Голубац, Мајданпек и Кладово може се закључити да се они поклапају са званичним подацима статистичких годишњака и то представља једини критеријум њихове валидности. Ипак, неопходно је узети податке са резервом. </w:t>
      </w:r>
    </w:p>
    <w:p w:rsidR="00363FD6" w:rsidRDefault="00363FD6" w:rsidP="00363FD6">
      <w:pPr>
        <w:spacing w:after="0" w:line="360" w:lineRule="auto"/>
        <w:jc w:val="both"/>
        <w:rPr>
          <w:rFonts w:ascii="Times New Roman" w:hAnsi="Times New Roman" w:cs="Times New Roman"/>
          <w:lang w:val="ru-RU"/>
        </w:rPr>
      </w:pPr>
      <w:r>
        <w:rPr>
          <w:rFonts w:ascii="Times New Roman" w:hAnsi="Times New Roman" w:cs="Times New Roman"/>
          <w:lang w:val="ru-RU"/>
        </w:rPr>
        <w:t>Овакав сценарио, као аутора довео ме је до недоумице:</w:t>
      </w:r>
    </w:p>
    <w:p w:rsidR="00363FD6" w:rsidRDefault="00363FD6" w:rsidP="00363FD6">
      <w:pPr>
        <w:spacing w:after="0" w:line="360" w:lineRule="auto"/>
        <w:jc w:val="both"/>
        <w:rPr>
          <w:rFonts w:ascii="Times New Roman" w:hAnsi="Times New Roman" w:cs="Times New Roman"/>
          <w:lang w:val="ru-RU"/>
        </w:rPr>
      </w:pPr>
      <w:r>
        <w:rPr>
          <w:rFonts w:ascii="Times New Roman" w:hAnsi="Times New Roman" w:cs="Times New Roman"/>
          <w:lang w:val="ru-RU"/>
        </w:rPr>
        <w:t xml:space="preserve"> Да ли да пројекције туристичког кретања иду у наредно поглавље које се односи на туристичку тражњу? Иако је логичније, определила сам се да овај проблем због песимистичког сценарија оставим у трећем поглављу које се односи на изазове одрживог развоја заштићених подручја. Наиме, туристичка делатност као саставни део укупне привреде, може да има позитивне економске, еколошке, културне и друштвене доприносе. Претпоставка је добро постављен туристички систем и његово ефективно управљање (понудом и тражњом, о чему ће бити више речи у наредном поглављу). Туризам се појављује и на светском нивоу као најбрже растућа грана </w:t>
      </w:r>
      <w:r>
        <w:rPr>
          <w:rFonts w:ascii="Times New Roman" w:hAnsi="Times New Roman" w:cs="Times New Roman"/>
          <w:lang w:val="ru-RU"/>
        </w:rPr>
        <w:lastRenderedPageBreak/>
        <w:t xml:space="preserve">привредне делатности која значајно доприноси БДП. У даљем тексу је приказан резултат коришћењем F теста и статистичког програма SPSS. </w:t>
      </w:r>
    </w:p>
    <w:p w:rsidR="00363FD6" w:rsidRDefault="00363FD6" w:rsidP="00363FD6">
      <w:pPr>
        <w:spacing w:after="0" w:line="360" w:lineRule="auto"/>
        <w:jc w:val="both"/>
        <w:rPr>
          <w:rFonts w:ascii="Times New Roman" w:hAnsi="Times New Roman" w:cs="Times New Roman"/>
          <w:lang w:val="ru-RU"/>
        </w:rPr>
      </w:pPr>
      <w:r>
        <w:rPr>
          <w:rFonts w:ascii="Times New Roman" w:hAnsi="Times New Roman" w:cs="Times New Roman"/>
          <w:sz w:val="24"/>
          <w:szCs w:val="24"/>
          <w:lang w:val="ru-RU"/>
        </w:rPr>
        <w:t xml:space="preserve">У табели 19. је приказана серија података. </w:t>
      </w:r>
    </w:p>
    <w:p w:rsidR="00363FD6" w:rsidRDefault="00363FD6" w:rsidP="00363FD6">
      <w:pPr>
        <w:keepNext/>
        <w:spacing w:after="0" w:line="360" w:lineRule="auto"/>
        <w:rPr>
          <w:rFonts w:ascii="Times New Roman" w:hAnsi="Times New Roman" w:cs="Times New Roman"/>
          <w:sz w:val="24"/>
          <w:szCs w:val="24"/>
          <w:lang w:val="ru-RU"/>
        </w:rPr>
      </w:pPr>
    </w:p>
    <w:p w:rsidR="00363FD6" w:rsidRDefault="00363FD6" w:rsidP="00363FD6">
      <w:pPr>
        <w:spacing w:after="0" w:line="360" w:lineRule="auto"/>
        <w:rPr>
          <w:rFonts w:ascii="Times New Roman" w:hAnsi="Times New Roman" w:cs="Times New Roman"/>
          <w:sz w:val="24"/>
          <w:szCs w:val="24"/>
          <w:lang w:val="ru-RU"/>
        </w:rPr>
      </w:pPr>
      <w:r>
        <w:rPr>
          <w:rFonts w:ascii="Times New Roman" w:hAnsi="Times New Roman" w:cs="Times New Roman"/>
          <w:b/>
          <w:bCs/>
          <w:i/>
          <w:iCs/>
          <w:sz w:val="24"/>
          <w:szCs w:val="24"/>
        </w:rPr>
        <w:t>T</w:t>
      </w:r>
      <w:r>
        <w:rPr>
          <w:rFonts w:ascii="Times New Roman" w:hAnsi="Times New Roman" w:cs="Times New Roman"/>
          <w:b/>
          <w:bCs/>
          <w:i/>
          <w:iCs/>
          <w:sz w:val="24"/>
          <w:szCs w:val="24"/>
          <w:lang w:val="ru-RU"/>
        </w:rPr>
        <w:t xml:space="preserve">абела 19. </w:t>
      </w:r>
      <w:r>
        <w:rPr>
          <w:rFonts w:ascii="Times New Roman" w:hAnsi="Times New Roman" w:cs="Times New Roman"/>
          <w:sz w:val="24"/>
          <w:szCs w:val="24"/>
          <w:lang w:val="ru-RU"/>
        </w:rPr>
        <w:t xml:space="preserve">Укупан број туриста од 2006-2014. г </w:t>
      </w:r>
    </w:p>
    <w:tbl>
      <w:tblPr>
        <w:tblW w:w="0" w:type="auto"/>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420"/>
        <w:gridCol w:w="2421"/>
      </w:tblGrid>
      <w:tr w:rsidR="00363FD6" w:rsidRPr="00A86F90" w:rsidTr="00D167CE">
        <w:tc>
          <w:tcPr>
            <w:tcW w:w="2420" w:type="dxa"/>
            <w:tcBorders>
              <w:top w:val="single" w:sz="12" w:space="0" w:color="auto"/>
              <w:bottom w:val="single" w:sz="12" w:space="0" w:color="auto"/>
            </w:tcBorders>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Година</w:t>
            </w:r>
          </w:p>
        </w:tc>
        <w:tc>
          <w:tcPr>
            <w:tcW w:w="2421" w:type="dxa"/>
            <w:tcBorders>
              <w:top w:val="single" w:sz="12" w:space="0" w:color="auto"/>
              <w:bottom w:val="single" w:sz="12" w:space="0" w:color="auto"/>
            </w:tcBorders>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Бр. туриста (</w:t>
            </w:r>
            <w:r w:rsidRPr="004D35DA">
              <w:rPr>
                <w:rFonts w:ascii="Times New Roman" w:hAnsi="Times New Roman" w:cs="Times New Roman"/>
                <w:i/>
                <w:iCs/>
              </w:rPr>
              <w:t>y</w:t>
            </w:r>
            <w:r w:rsidRPr="004D35DA">
              <w:rPr>
                <w:rFonts w:ascii="Times New Roman" w:hAnsi="Times New Roman" w:cs="Times New Roman"/>
                <w:i/>
                <w:iCs/>
                <w:vertAlign w:val="subscript"/>
              </w:rPr>
              <w:t>t</w:t>
            </w:r>
            <w:r w:rsidRPr="004D35DA">
              <w:rPr>
                <w:rFonts w:ascii="Times New Roman" w:hAnsi="Times New Roman" w:cs="Times New Roman"/>
                <w:lang w:val="ru-RU"/>
              </w:rPr>
              <w:t>)</w:t>
            </w:r>
          </w:p>
        </w:tc>
      </w:tr>
      <w:tr w:rsidR="00363FD6" w:rsidRPr="00A86F90" w:rsidTr="00D167CE">
        <w:tc>
          <w:tcPr>
            <w:tcW w:w="2420" w:type="dxa"/>
            <w:tcBorders>
              <w:top w:val="single" w:sz="12" w:space="0" w:color="auto"/>
            </w:tcBorders>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2006</w:t>
            </w:r>
          </w:p>
        </w:tc>
        <w:tc>
          <w:tcPr>
            <w:tcW w:w="2421" w:type="dxa"/>
            <w:tcBorders>
              <w:top w:val="single" w:sz="12" w:space="0" w:color="auto"/>
            </w:tcBorders>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55601</w:t>
            </w:r>
          </w:p>
        </w:tc>
      </w:tr>
      <w:tr w:rsidR="00363FD6" w:rsidRPr="00A86F90" w:rsidTr="00D167CE">
        <w:tc>
          <w:tcPr>
            <w:tcW w:w="2420" w:type="dxa"/>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2007</w:t>
            </w:r>
          </w:p>
        </w:tc>
        <w:tc>
          <w:tcPr>
            <w:tcW w:w="2421" w:type="dxa"/>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63610</w:t>
            </w:r>
          </w:p>
        </w:tc>
      </w:tr>
      <w:tr w:rsidR="00363FD6" w:rsidRPr="00A86F90" w:rsidTr="00D167CE">
        <w:tc>
          <w:tcPr>
            <w:tcW w:w="2420" w:type="dxa"/>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2008</w:t>
            </w:r>
          </w:p>
        </w:tc>
        <w:tc>
          <w:tcPr>
            <w:tcW w:w="2421" w:type="dxa"/>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63900</w:t>
            </w:r>
          </w:p>
        </w:tc>
      </w:tr>
      <w:tr w:rsidR="00363FD6" w:rsidRPr="00A86F90" w:rsidTr="00D167CE">
        <w:tc>
          <w:tcPr>
            <w:tcW w:w="2420" w:type="dxa"/>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2009</w:t>
            </w:r>
          </w:p>
        </w:tc>
        <w:tc>
          <w:tcPr>
            <w:tcW w:w="2421" w:type="dxa"/>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53266</w:t>
            </w:r>
          </w:p>
        </w:tc>
      </w:tr>
      <w:tr w:rsidR="00363FD6" w:rsidRPr="00A86F90" w:rsidTr="00D167CE">
        <w:tc>
          <w:tcPr>
            <w:tcW w:w="2420" w:type="dxa"/>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2010</w:t>
            </w:r>
          </w:p>
        </w:tc>
        <w:tc>
          <w:tcPr>
            <w:tcW w:w="2421" w:type="dxa"/>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54390</w:t>
            </w:r>
          </w:p>
        </w:tc>
      </w:tr>
      <w:tr w:rsidR="00363FD6" w:rsidRPr="00A86F90" w:rsidTr="00D167CE">
        <w:tc>
          <w:tcPr>
            <w:tcW w:w="2420" w:type="dxa"/>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2011</w:t>
            </w:r>
          </w:p>
        </w:tc>
        <w:tc>
          <w:tcPr>
            <w:tcW w:w="2421" w:type="dxa"/>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55938</w:t>
            </w:r>
          </w:p>
        </w:tc>
      </w:tr>
      <w:tr w:rsidR="00363FD6" w:rsidRPr="00A86F90" w:rsidTr="00D167CE">
        <w:tc>
          <w:tcPr>
            <w:tcW w:w="2420" w:type="dxa"/>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2012</w:t>
            </w:r>
          </w:p>
        </w:tc>
        <w:tc>
          <w:tcPr>
            <w:tcW w:w="2421" w:type="dxa"/>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56943</w:t>
            </w:r>
          </w:p>
        </w:tc>
      </w:tr>
      <w:tr w:rsidR="00363FD6" w:rsidRPr="00A86F90" w:rsidTr="00D167CE">
        <w:tc>
          <w:tcPr>
            <w:tcW w:w="2420" w:type="dxa"/>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2013</w:t>
            </w:r>
          </w:p>
        </w:tc>
        <w:tc>
          <w:tcPr>
            <w:tcW w:w="2421" w:type="dxa"/>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45377</w:t>
            </w:r>
          </w:p>
        </w:tc>
      </w:tr>
      <w:tr w:rsidR="00363FD6" w:rsidRPr="00A86F90" w:rsidTr="00D167CE">
        <w:tc>
          <w:tcPr>
            <w:tcW w:w="2420" w:type="dxa"/>
            <w:tcBorders>
              <w:bottom w:val="single" w:sz="12" w:space="0" w:color="auto"/>
            </w:tcBorders>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2014</w:t>
            </w:r>
          </w:p>
        </w:tc>
        <w:tc>
          <w:tcPr>
            <w:tcW w:w="2421" w:type="dxa"/>
            <w:tcBorders>
              <w:bottom w:val="single" w:sz="12" w:space="0" w:color="auto"/>
            </w:tcBorders>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38821</w:t>
            </w:r>
          </w:p>
        </w:tc>
      </w:tr>
    </w:tbl>
    <w:p w:rsidR="00363FD6" w:rsidRDefault="00363FD6" w:rsidP="00363FD6">
      <w:pPr>
        <w:spacing w:after="0"/>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i/>
          <w:iCs/>
          <w:lang w:val="ru-RU"/>
        </w:rPr>
        <w:t xml:space="preserve"> </w:t>
      </w:r>
      <w:r>
        <w:rPr>
          <w:rFonts w:ascii="Times New Roman" w:hAnsi="Times New Roman" w:cs="Times New Roman"/>
          <w:lang w:val="ru-RU"/>
        </w:rPr>
        <w:t>Теренско истраживање аутора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За ову серију биће оцењена одговарајућа функција тренда уз прогнозирање њене вредности за неколико година унапред. Дакле, укупан број туриста ће бити моделиран у зависности од времена.</w:t>
      </w:r>
      <w:r>
        <w:rPr>
          <w:rStyle w:val="FootnoteReference"/>
          <w:sz w:val="24"/>
          <w:szCs w:val="24"/>
        </w:rPr>
        <w:footnoteReference w:id="60"/>
      </w:r>
      <w:r>
        <w:rPr>
          <w:rFonts w:ascii="Times New Roman" w:hAnsi="Times New Roman" w:cs="Times New Roman"/>
          <w:sz w:val="24"/>
          <w:szCs w:val="24"/>
          <w:lang w:val="ru-RU"/>
        </w:rPr>
        <w:t xml:space="preserve"> Ако у статистичком програму </w:t>
      </w:r>
      <w:r>
        <w:rPr>
          <w:rFonts w:ascii="Times New Roman" w:hAnsi="Times New Roman" w:cs="Times New Roman"/>
          <w:sz w:val="24"/>
          <w:szCs w:val="24"/>
        </w:rPr>
        <w:t>SPSS</w:t>
      </w:r>
      <w:r>
        <w:rPr>
          <w:rFonts w:ascii="Times New Roman" w:hAnsi="Times New Roman" w:cs="Times New Roman"/>
          <w:sz w:val="24"/>
          <w:szCs w:val="24"/>
          <w:lang w:val="ru-RU"/>
        </w:rPr>
        <w:t xml:space="preserve"> покренемо следећу регресиону анализу: </w:t>
      </w:r>
      <w:r>
        <w:rPr>
          <w:rFonts w:ascii="Times New Roman" w:hAnsi="Times New Roman" w:cs="Times New Roman"/>
          <w:b/>
          <w:bCs/>
          <w:sz w:val="24"/>
          <w:szCs w:val="24"/>
        </w:rPr>
        <w:t>Analyze</w:t>
      </w:r>
      <w:r>
        <w:rPr>
          <w:rFonts w:ascii="Times New Roman" w:hAnsi="Times New Roman" w:cs="Times New Roman"/>
          <w:b/>
          <w:bCs/>
          <w:sz w:val="24"/>
          <w:szCs w:val="24"/>
        </w:rPr>
        <w:sym w:font="Symbol" w:char="F0AE"/>
      </w:r>
      <w:r>
        <w:rPr>
          <w:rFonts w:ascii="Times New Roman" w:hAnsi="Times New Roman" w:cs="Times New Roman"/>
          <w:b/>
          <w:bCs/>
          <w:sz w:val="24"/>
          <w:szCs w:val="24"/>
          <w:lang w:val="ru-RU"/>
        </w:rPr>
        <w:t xml:space="preserve"> </w:t>
      </w:r>
      <w:r>
        <w:rPr>
          <w:rFonts w:ascii="Times New Roman" w:hAnsi="Times New Roman" w:cs="Times New Roman"/>
          <w:b/>
          <w:bCs/>
          <w:sz w:val="24"/>
          <w:szCs w:val="24"/>
        </w:rPr>
        <w:t>Regression</w:t>
      </w:r>
      <w:r>
        <w:rPr>
          <w:rFonts w:ascii="Times New Roman" w:hAnsi="Times New Roman" w:cs="Times New Roman"/>
          <w:b/>
          <w:bCs/>
          <w:sz w:val="24"/>
          <w:szCs w:val="24"/>
          <w:lang w:val="ru-RU"/>
        </w:rPr>
        <w:t xml:space="preserve"> </w:t>
      </w:r>
      <w:r>
        <w:rPr>
          <w:rFonts w:ascii="Times New Roman" w:hAnsi="Times New Roman" w:cs="Times New Roman"/>
          <w:b/>
          <w:bCs/>
          <w:sz w:val="24"/>
          <w:szCs w:val="24"/>
        </w:rPr>
        <w:t>Curve</w:t>
      </w:r>
      <w:r>
        <w:rPr>
          <w:rFonts w:ascii="Times New Roman" w:hAnsi="Times New Roman" w:cs="Times New Roman"/>
          <w:b/>
          <w:bCs/>
          <w:sz w:val="24"/>
          <w:szCs w:val="24"/>
        </w:rPr>
        <w:sym w:font="Symbol" w:char="F0AE"/>
      </w:r>
      <w:r>
        <w:rPr>
          <w:rFonts w:ascii="Times New Roman" w:hAnsi="Times New Roman" w:cs="Times New Roman"/>
          <w:b/>
          <w:bCs/>
          <w:sz w:val="24"/>
          <w:szCs w:val="24"/>
          <w:lang w:val="ru-RU"/>
        </w:rPr>
        <w:t xml:space="preserve"> </w:t>
      </w:r>
      <w:r>
        <w:rPr>
          <w:rFonts w:ascii="Times New Roman" w:hAnsi="Times New Roman" w:cs="Times New Roman"/>
          <w:b/>
          <w:bCs/>
          <w:sz w:val="24"/>
          <w:szCs w:val="24"/>
        </w:rPr>
        <w:t>Estimation</w:t>
      </w:r>
      <w:r>
        <w:rPr>
          <w:rFonts w:ascii="Times New Roman" w:hAnsi="Times New Roman" w:cs="Times New Roman"/>
          <w:sz w:val="24"/>
          <w:szCs w:val="24"/>
          <w:lang w:val="ru-RU"/>
        </w:rPr>
        <w:t>, добијамо резултате приказане у табели 20.</w:t>
      </w:r>
    </w:p>
    <w:p w:rsidR="00363FD6" w:rsidRDefault="00363FD6" w:rsidP="00363FD6">
      <w:pPr>
        <w:spacing w:after="0" w:line="360" w:lineRule="auto"/>
        <w:jc w:val="both"/>
        <w:rPr>
          <w:rFonts w:ascii="Times New Roman" w:hAnsi="Times New Roman" w:cs="Times New Roman"/>
          <w:sz w:val="24"/>
          <w:szCs w:val="24"/>
          <w:lang w:val="ru-RU"/>
        </w:rPr>
      </w:pPr>
    </w:p>
    <w:p w:rsidR="00363FD6" w:rsidRDefault="00363FD6" w:rsidP="00363FD6">
      <w:pPr>
        <w:autoSpaceDE w:val="0"/>
        <w:autoSpaceDN w:val="0"/>
        <w:adjustRightInd w:val="0"/>
        <w:spacing w:after="0"/>
        <w:rPr>
          <w:rFonts w:ascii="Times New Roman" w:hAnsi="Times New Roman" w:cs="Times New Roman"/>
          <w:sz w:val="24"/>
          <w:szCs w:val="24"/>
          <w:lang w:val="ru-RU"/>
        </w:rPr>
      </w:pPr>
      <w:r>
        <w:rPr>
          <w:rFonts w:ascii="Times New Roman" w:hAnsi="Times New Roman" w:cs="Times New Roman"/>
          <w:b/>
          <w:bCs/>
          <w:i/>
          <w:iCs/>
          <w:sz w:val="24"/>
          <w:szCs w:val="24"/>
        </w:rPr>
        <w:t>Ta</w:t>
      </w:r>
      <w:r>
        <w:rPr>
          <w:rFonts w:ascii="Times New Roman" w:hAnsi="Times New Roman" w:cs="Times New Roman"/>
          <w:b/>
          <w:bCs/>
          <w:i/>
          <w:iCs/>
          <w:sz w:val="24"/>
          <w:szCs w:val="24"/>
          <w:lang w:val="ru-RU"/>
        </w:rPr>
        <w:t>бела 20.</w:t>
      </w:r>
      <w:r>
        <w:rPr>
          <w:rFonts w:ascii="Times New Roman" w:hAnsi="Times New Roman" w:cs="Times New Roman"/>
          <w:sz w:val="24"/>
          <w:szCs w:val="24"/>
          <w:lang w:val="ru-RU"/>
        </w:rPr>
        <w:t xml:space="preserve"> Одређивање одговарајућег регресионог модела</w:t>
      </w:r>
    </w:p>
    <w:tbl>
      <w:tblPr>
        <w:tblW w:w="500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1380"/>
        <w:gridCol w:w="914"/>
        <w:gridCol w:w="739"/>
        <w:gridCol w:w="576"/>
        <w:gridCol w:w="724"/>
        <w:gridCol w:w="726"/>
        <w:gridCol w:w="1239"/>
        <w:gridCol w:w="1239"/>
        <w:gridCol w:w="989"/>
        <w:gridCol w:w="878"/>
      </w:tblGrid>
      <w:tr w:rsidR="00363FD6" w:rsidRPr="00A86F90" w:rsidTr="00D167CE">
        <w:trPr>
          <w:cantSplit/>
          <w:tblHeader/>
        </w:trPr>
        <w:tc>
          <w:tcPr>
            <w:tcW w:w="5000" w:type="pct"/>
            <w:gridSpan w:val="10"/>
            <w:tcBorders>
              <w:top w:val="nil"/>
              <w:left w:val="nil"/>
              <w:bottom w:val="nil"/>
              <w:right w:val="nil"/>
            </w:tcBorders>
            <w:shd w:val="clear" w:color="auto" w:fill="FFFFFF"/>
            <w:vAlign w:val="center"/>
          </w:tcPr>
          <w:p w:rsidR="00363FD6" w:rsidRPr="004D35DA" w:rsidRDefault="00363FD6" w:rsidP="00D167CE">
            <w:pPr>
              <w:autoSpaceDE w:val="0"/>
              <w:autoSpaceDN w:val="0"/>
              <w:adjustRightInd w:val="0"/>
              <w:spacing w:after="0" w:line="320" w:lineRule="atLeast"/>
              <w:ind w:left="60" w:right="60"/>
              <w:jc w:val="center"/>
              <w:rPr>
                <w:rFonts w:ascii="Times New Roman" w:hAnsi="Times New Roman" w:cs="Times New Roman"/>
                <w:color w:val="000000"/>
              </w:rPr>
            </w:pPr>
            <w:r w:rsidRPr="004D35DA">
              <w:rPr>
                <w:rFonts w:ascii="Times New Roman" w:hAnsi="Times New Roman" w:cs="Times New Roman"/>
                <w:b/>
                <w:bCs/>
                <w:color w:val="000000"/>
              </w:rPr>
              <w:t>Model Summary and Parameter Estimates</w:t>
            </w:r>
          </w:p>
        </w:tc>
      </w:tr>
      <w:tr w:rsidR="00363FD6" w:rsidRPr="00A86F90" w:rsidTr="00D167CE">
        <w:trPr>
          <w:cantSplit/>
          <w:tblHeader/>
        </w:trPr>
        <w:tc>
          <w:tcPr>
            <w:tcW w:w="5000" w:type="pct"/>
            <w:gridSpan w:val="10"/>
            <w:tcBorders>
              <w:top w:val="nil"/>
              <w:left w:val="nil"/>
              <w:bottom w:val="nil"/>
              <w:right w:val="nil"/>
            </w:tcBorders>
            <w:shd w:val="clear" w:color="auto" w:fill="FFFFFF"/>
            <w:vAlign w:val="bottom"/>
          </w:tcPr>
          <w:p w:rsidR="00363FD6" w:rsidRPr="004D35DA" w:rsidRDefault="00363FD6" w:rsidP="00D167CE">
            <w:pPr>
              <w:autoSpaceDE w:val="0"/>
              <w:autoSpaceDN w:val="0"/>
              <w:adjustRightInd w:val="0"/>
              <w:spacing w:after="0" w:line="320" w:lineRule="atLeast"/>
              <w:ind w:left="60" w:right="60"/>
              <w:rPr>
                <w:rFonts w:ascii="Times New Roman" w:hAnsi="Times New Roman" w:cs="Times New Roman"/>
                <w:color w:val="000000"/>
              </w:rPr>
            </w:pPr>
            <w:r w:rsidRPr="004D35DA">
              <w:rPr>
                <w:rFonts w:ascii="Times New Roman" w:hAnsi="Times New Roman" w:cs="Times New Roman"/>
                <w:color w:val="000000"/>
              </w:rPr>
              <w:t>Dependent Variable: Број туриста</w:t>
            </w:r>
          </w:p>
        </w:tc>
      </w:tr>
      <w:tr w:rsidR="00363FD6" w:rsidRPr="00A86F90" w:rsidTr="00D167CE">
        <w:trPr>
          <w:cantSplit/>
          <w:tblHeader/>
        </w:trPr>
        <w:tc>
          <w:tcPr>
            <w:tcW w:w="733"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363FD6" w:rsidRPr="004D35DA" w:rsidRDefault="00363FD6" w:rsidP="00D167CE">
            <w:pPr>
              <w:autoSpaceDE w:val="0"/>
              <w:autoSpaceDN w:val="0"/>
              <w:adjustRightInd w:val="0"/>
              <w:spacing w:after="0" w:line="320" w:lineRule="atLeast"/>
              <w:ind w:left="60" w:right="60"/>
              <w:rPr>
                <w:rFonts w:ascii="Times New Roman" w:hAnsi="Times New Roman" w:cs="Times New Roman"/>
                <w:color w:val="000000"/>
              </w:rPr>
            </w:pPr>
            <w:r w:rsidRPr="004D35DA">
              <w:rPr>
                <w:rFonts w:ascii="Times New Roman" w:hAnsi="Times New Roman" w:cs="Times New Roman"/>
                <w:color w:val="000000"/>
              </w:rPr>
              <w:t>Equation</w:t>
            </w:r>
          </w:p>
        </w:tc>
        <w:tc>
          <w:tcPr>
            <w:tcW w:w="1956" w:type="pct"/>
            <w:gridSpan w:val="5"/>
            <w:tcBorders>
              <w:top w:val="single" w:sz="16" w:space="0" w:color="000000"/>
              <w:left w:val="single" w:sz="16" w:space="0" w:color="000000"/>
            </w:tcBorders>
            <w:shd w:val="clear" w:color="auto" w:fill="FFFFFF"/>
            <w:vAlign w:val="bottom"/>
          </w:tcPr>
          <w:p w:rsidR="00363FD6" w:rsidRPr="004D35DA" w:rsidRDefault="00363FD6" w:rsidP="00D167CE">
            <w:pPr>
              <w:autoSpaceDE w:val="0"/>
              <w:autoSpaceDN w:val="0"/>
              <w:adjustRightInd w:val="0"/>
              <w:spacing w:after="0" w:line="320" w:lineRule="atLeast"/>
              <w:ind w:left="60" w:right="60"/>
              <w:jc w:val="center"/>
              <w:rPr>
                <w:rFonts w:ascii="Times New Roman" w:hAnsi="Times New Roman" w:cs="Times New Roman"/>
                <w:color w:val="000000"/>
              </w:rPr>
            </w:pPr>
            <w:r w:rsidRPr="004D35DA">
              <w:rPr>
                <w:rFonts w:ascii="Times New Roman" w:hAnsi="Times New Roman" w:cs="Times New Roman"/>
                <w:color w:val="000000"/>
              </w:rPr>
              <w:t>Model Summary</w:t>
            </w:r>
          </w:p>
        </w:tc>
        <w:tc>
          <w:tcPr>
            <w:tcW w:w="2311" w:type="pct"/>
            <w:gridSpan w:val="4"/>
            <w:tcBorders>
              <w:top w:val="single" w:sz="16" w:space="0" w:color="000000"/>
              <w:right w:val="single" w:sz="16" w:space="0" w:color="000000"/>
            </w:tcBorders>
            <w:shd w:val="clear" w:color="auto" w:fill="FFFFFF"/>
            <w:vAlign w:val="bottom"/>
          </w:tcPr>
          <w:p w:rsidR="00363FD6" w:rsidRPr="004D35DA" w:rsidRDefault="00363FD6" w:rsidP="00D167CE">
            <w:pPr>
              <w:autoSpaceDE w:val="0"/>
              <w:autoSpaceDN w:val="0"/>
              <w:adjustRightInd w:val="0"/>
              <w:spacing w:after="0" w:line="320" w:lineRule="atLeast"/>
              <w:ind w:left="60" w:right="60"/>
              <w:jc w:val="center"/>
              <w:rPr>
                <w:rFonts w:ascii="Times New Roman" w:hAnsi="Times New Roman" w:cs="Times New Roman"/>
                <w:color w:val="000000"/>
              </w:rPr>
            </w:pPr>
            <w:r w:rsidRPr="004D35DA">
              <w:rPr>
                <w:rFonts w:ascii="Times New Roman" w:hAnsi="Times New Roman" w:cs="Times New Roman"/>
                <w:color w:val="000000"/>
              </w:rPr>
              <w:t>Parameter Estimates</w:t>
            </w:r>
          </w:p>
        </w:tc>
      </w:tr>
      <w:tr w:rsidR="00363FD6" w:rsidRPr="00A86F90" w:rsidTr="00D167CE">
        <w:trPr>
          <w:cantSplit/>
          <w:tblHeader/>
        </w:trPr>
        <w:tc>
          <w:tcPr>
            <w:tcW w:w="733" w:type="pct"/>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363FD6" w:rsidRPr="004D35DA" w:rsidRDefault="00363FD6" w:rsidP="00D167CE">
            <w:pPr>
              <w:autoSpaceDE w:val="0"/>
              <w:autoSpaceDN w:val="0"/>
              <w:adjustRightInd w:val="0"/>
              <w:spacing w:after="0"/>
              <w:rPr>
                <w:rFonts w:ascii="Times New Roman" w:hAnsi="Times New Roman" w:cs="Times New Roman"/>
                <w:color w:val="000000"/>
              </w:rPr>
            </w:pPr>
          </w:p>
        </w:tc>
        <w:tc>
          <w:tcPr>
            <w:tcW w:w="486" w:type="pct"/>
            <w:tcBorders>
              <w:left w:val="single" w:sz="16" w:space="0" w:color="000000"/>
              <w:bottom w:val="single" w:sz="16" w:space="0" w:color="000000"/>
            </w:tcBorders>
            <w:shd w:val="clear" w:color="auto" w:fill="FFFFFF"/>
            <w:vAlign w:val="bottom"/>
          </w:tcPr>
          <w:p w:rsidR="00363FD6" w:rsidRPr="004D35DA" w:rsidRDefault="00363FD6" w:rsidP="00D167CE">
            <w:pPr>
              <w:autoSpaceDE w:val="0"/>
              <w:autoSpaceDN w:val="0"/>
              <w:adjustRightInd w:val="0"/>
              <w:spacing w:after="0" w:line="320" w:lineRule="atLeast"/>
              <w:ind w:left="60" w:right="60"/>
              <w:jc w:val="center"/>
              <w:rPr>
                <w:rFonts w:ascii="Times New Roman" w:hAnsi="Times New Roman" w:cs="Times New Roman"/>
                <w:color w:val="000000"/>
              </w:rPr>
            </w:pPr>
            <w:r w:rsidRPr="004D35DA">
              <w:rPr>
                <w:rFonts w:ascii="Times New Roman" w:hAnsi="Times New Roman" w:cs="Times New Roman"/>
                <w:color w:val="000000"/>
              </w:rPr>
              <w:t>R Square</w:t>
            </w:r>
          </w:p>
        </w:tc>
        <w:tc>
          <w:tcPr>
            <w:tcW w:w="393" w:type="pct"/>
            <w:tcBorders>
              <w:bottom w:val="single" w:sz="16" w:space="0" w:color="000000"/>
            </w:tcBorders>
            <w:shd w:val="clear" w:color="auto" w:fill="FFFFFF"/>
            <w:vAlign w:val="bottom"/>
          </w:tcPr>
          <w:p w:rsidR="00363FD6" w:rsidRPr="004D35DA" w:rsidRDefault="00363FD6" w:rsidP="00D167CE">
            <w:pPr>
              <w:autoSpaceDE w:val="0"/>
              <w:autoSpaceDN w:val="0"/>
              <w:adjustRightInd w:val="0"/>
              <w:spacing w:after="0" w:line="320" w:lineRule="atLeast"/>
              <w:ind w:left="60" w:right="60"/>
              <w:jc w:val="center"/>
              <w:rPr>
                <w:rFonts w:ascii="Times New Roman" w:hAnsi="Times New Roman" w:cs="Times New Roman"/>
                <w:color w:val="000000"/>
              </w:rPr>
            </w:pPr>
            <w:r w:rsidRPr="004D35DA">
              <w:rPr>
                <w:rFonts w:ascii="Times New Roman" w:hAnsi="Times New Roman" w:cs="Times New Roman"/>
                <w:color w:val="000000"/>
              </w:rPr>
              <w:t>F</w:t>
            </w:r>
          </w:p>
        </w:tc>
        <w:tc>
          <w:tcPr>
            <w:tcW w:w="306" w:type="pct"/>
            <w:tcBorders>
              <w:bottom w:val="single" w:sz="16" w:space="0" w:color="000000"/>
            </w:tcBorders>
            <w:shd w:val="clear" w:color="auto" w:fill="FFFFFF"/>
            <w:vAlign w:val="bottom"/>
          </w:tcPr>
          <w:p w:rsidR="00363FD6" w:rsidRPr="004D35DA" w:rsidRDefault="00363FD6" w:rsidP="00D167CE">
            <w:pPr>
              <w:autoSpaceDE w:val="0"/>
              <w:autoSpaceDN w:val="0"/>
              <w:adjustRightInd w:val="0"/>
              <w:spacing w:after="0" w:line="320" w:lineRule="atLeast"/>
              <w:ind w:left="60" w:right="60"/>
              <w:jc w:val="center"/>
              <w:rPr>
                <w:rFonts w:ascii="Times New Roman" w:hAnsi="Times New Roman" w:cs="Times New Roman"/>
                <w:color w:val="000000"/>
              </w:rPr>
            </w:pPr>
            <w:r w:rsidRPr="004D35DA">
              <w:rPr>
                <w:rFonts w:ascii="Times New Roman" w:hAnsi="Times New Roman" w:cs="Times New Roman"/>
                <w:color w:val="000000"/>
              </w:rPr>
              <w:t>df1</w:t>
            </w:r>
          </w:p>
        </w:tc>
        <w:tc>
          <w:tcPr>
            <w:tcW w:w="385" w:type="pct"/>
            <w:tcBorders>
              <w:bottom w:val="single" w:sz="16" w:space="0" w:color="000000"/>
            </w:tcBorders>
            <w:shd w:val="clear" w:color="auto" w:fill="FFFFFF"/>
            <w:vAlign w:val="bottom"/>
          </w:tcPr>
          <w:p w:rsidR="00363FD6" w:rsidRPr="004D35DA" w:rsidRDefault="00363FD6" w:rsidP="00D167CE">
            <w:pPr>
              <w:autoSpaceDE w:val="0"/>
              <w:autoSpaceDN w:val="0"/>
              <w:adjustRightInd w:val="0"/>
              <w:spacing w:after="0" w:line="320" w:lineRule="atLeast"/>
              <w:ind w:left="60" w:right="60"/>
              <w:jc w:val="center"/>
              <w:rPr>
                <w:rFonts w:ascii="Times New Roman" w:hAnsi="Times New Roman" w:cs="Times New Roman"/>
                <w:color w:val="000000"/>
              </w:rPr>
            </w:pPr>
            <w:r w:rsidRPr="004D35DA">
              <w:rPr>
                <w:rFonts w:ascii="Times New Roman" w:hAnsi="Times New Roman" w:cs="Times New Roman"/>
                <w:color w:val="000000"/>
              </w:rPr>
              <w:t>df2</w:t>
            </w:r>
          </w:p>
        </w:tc>
        <w:tc>
          <w:tcPr>
            <w:tcW w:w="385" w:type="pct"/>
            <w:tcBorders>
              <w:bottom w:val="single" w:sz="16" w:space="0" w:color="000000"/>
            </w:tcBorders>
            <w:shd w:val="clear" w:color="auto" w:fill="FFFFFF"/>
            <w:vAlign w:val="bottom"/>
          </w:tcPr>
          <w:p w:rsidR="00363FD6" w:rsidRPr="004D35DA" w:rsidRDefault="00363FD6" w:rsidP="00D167CE">
            <w:pPr>
              <w:autoSpaceDE w:val="0"/>
              <w:autoSpaceDN w:val="0"/>
              <w:adjustRightInd w:val="0"/>
              <w:spacing w:after="0" w:line="320" w:lineRule="atLeast"/>
              <w:ind w:left="60" w:right="60"/>
              <w:jc w:val="center"/>
              <w:rPr>
                <w:rFonts w:ascii="Times New Roman" w:hAnsi="Times New Roman" w:cs="Times New Roman"/>
                <w:color w:val="000000"/>
              </w:rPr>
            </w:pPr>
            <w:r w:rsidRPr="004D35DA">
              <w:rPr>
                <w:rFonts w:ascii="Times New Roman" w:hAnsi="Times New Roman" w:cs="Times New Roman"/>
                <w:color w:val="000000"/>
              </w:rPr>
              <w:t>Sig.</w:t>
            </w:r>
          </w:p>
        </w:tc>
        <w:tc>
          <w:tcPr>
            <w:tcW w:w="659" w:type="pct"/>
            <w:tcBorders>
              <w:bottom w:val="single" w:sz="16" w:space="0" w:color="000000"/>
            </w:tcBorders>
            <w:shd w:val="clear" w:color="auto" w:fill="FFFFFF"/>
            <w:vAlign w:val="bottom"/>
          </w:tcPr>
          <w:p w:rsidR="00363FD6" w:rsidRPr="004D35DA" w:rsidRDefault="00363FD6" w:rsidP="00D167CE">
            <w:pPr>
              <w:autoSpaceDE w:val="0"/>
              <w:autoSpaceDN w:val="0"/>
              <w:adjustRightInd w:val="0"/>
              <w:spacing w:after="0" w:line="320" w:lineRule="atLeast"/>
              <w:ind w:left="60" w:right="60"/>
              <w:jc w:val="center"/>
              <w:rPr>
                <w:rFonts w:ascii="Times New Roman" w:hAnsi="Times New Roman" w:cs="Times New Roman"/>
                <w:color w:val="000000"/>
              </w:rPr>
            </w:pPr>
            <w:r w:rsidRPr="004D35DA">
              <w:rPr>
                <w:rFonts w:ascii="Times New Roman" w:hAnsi="Times New Roman" w:cs="Times New Roman"/>
                <w:color w:val="000000"/>
              </w:rPr>
              <w:t>Constant</w:t>
            </w:r>
          </w:p>
        </w:tc>
        <w:tc>
          <w:tcPr>
            <w:tcW w:w="659" w:type="pct"/>
            <w:tcBorders>
              <w:bottom w:val="single" w:sz="16" w:space="0" w:color="000000"/>
            </w:tcBorders>
            <w:shd w:val="clear" w:color="auto" w:fill="FFFFFF"/>
            <w:vAlign w:val="bottom"/>
          </w:tcPr>
          <w:p w:rsidR="00363FD6" w:rsidRPr="004D35DA" w:rsidRDefault="00363FD6" w:rsidP="00D167CE">
            <w:pPr>
              <w:autoSpaceDE w:val="0"/>
              <w:autoSpaceDN w:val="0"/>
              <w:adjustRightInd w:val="0"/>
              <w:spacing w:after="0" w:line="320" w:lineRule="atLeast"/>
              <w:ind w:left="60" w:right="60"/>
              <w:jc w:val="center"/>
              <w:rPr>
                <w:rFonts w:ascii="Times New Roman" w:hAnsi="Times New Roman" w:cs="Times New Roman"/>
                <w:color w:val="000000"/>
              </w:rPr>
            </w:pPr>
            <w:r w:rsidRPr="004D35DA">
              <w:rPr>
                <w:rFonts w:ascii="Times New Roman" w:hAnsi="Times New Roman" w:cs="Times New Roman"/>
                <w:color w:val="000000"/>
              </w:rPr>
              <w:t>b1</w:t>
            </w:r>
          </w:p>
        </w:tc>
        <w:tc>
          <w:tcPr>
            <w:tcW w:w="526" w:type="pct"/>
            <w:tcBorders>
              <w:bottom w:val="single" w:sz="16" w:space="0" w:color="000000"/>
            </w:tcBorders>
            <w:shd w:val="clear" w:color="auto" w:fill="FFFFFF"/>
            <w:vAlign w:val="bottom"/>
          </w:tcPr>
          <w:p w:rsidR="00363FD6" w:rsidRPr="004D35DA" w:rsidRDefault="00363FD6" w:rsidP="00D167CE">
            <w:pPr>
              <w:autoSpaceDE w:val="0"/>
              <w:autoSpaceDN w:val="0"/>
              <w:adjustRightInd w:val="0"/>
              <w:spacing w:after="0" w:line="320" w:lineRule="atLeast"/>
              <w:ind w:left="60" w:right="60"/>
              <w:jc w:val="center"/>
              <w:rPr>
                <w:rFonts w:ascii="Times New Roman" w:hAnsi="Times New Roman" w:cs="Times New Roman"/>
                <w:color w:val="000000"/>
              </w:rPr>
            </w:pPr>
            <w:r w:rsidRPr="004D35DA">
              <w:rPr>
                <w:rFonts w:ascii="Times New Roman" w:hAnsi="Times New Roman" w:cs="Times New Roman"/>
                <w:color w:val="000000"/>
              </w:rPr>
              <w:t>b2</w:t>
            </w:r>
          </w:p>
        </w:tc>
        <w:tc>
          <w:tcPr>
            <w:tcW w:w="466" w:type="pct"/>
            <w:tcBorders>
              <w:bottom w:val="single" w:sz="16" w:space="0" w:color="000000"/>
              <w:right w:val="single" w:sz="16" w:space="0" w:color="000000"/>
            </w:tcBorders>
            <w:shd w:val="clear" w:color="auto" w:fill="FFFFFF"/>
            <w:vAlign w:val="bottom"/>
          </w:tcPr>
          <w:p w:rsidR="00363FD6" w:rsidRPr="004D35DA" w:rsidRDefault="00363FD6" w:rsidP="00D167CE">
            <w:pPr>
              <w:autoSpaceDE w:val="0"/>
              <w:autoSpaceDN w:val="0"/>
              <w:adjustRightInd w:val="0"/>
              <w:spacing w:after="0" w:line="320" w:lineRule="atLeast"/>
              <w:ind w:left="60" w:right="60"/>
              <w:jc w:val="center"/>
              <w:rPr>
                <w:rFonts w:ascii="Times New Roman" w:hAnsi="Times New Roman" w:cs="Times New Roman"/>
                <w:color w:val="000000"/>
              </w:rPr>
            </w:pPr>
            <w:r w:rsidRPr="004D35DA">
              <w:rPr>
                <w:rFonts w:ascii="Times New Roman" w:hAnsi="Times New Roman" w:cs="Times New Roman"/>
                <w:color w:val="000000"/>
              </w:rPr>
              <w:t>b3</w:t>
            </w:r>
          </w:p>
        </w:tc>
      </w:tr>
      <w:tr w:rsidR="00363FD6" w:rsidRPr="00A86F90" w:rsidTr="00D167CE">
        <w:trPr>
          <w:cantSplit/>
          <w:tblHeader/>
        </w:trPr>
        <w:tc>
          <w:tcPr>
            <w:tcW w:w="733" w:type="pct"/>
            <w:tcBorders>
              <w:top w:val="single" w:sz="16" w:space="0" w:color="000000"/>
              <w:left w:val="single" w:sz="16" w:space="0" w:color="000000"/>
              <w:bottom w:val="nil"/>
              <w:right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rPr>
                <w:rFonts w:ascii="Times New Roman" w:hAnsi="Times New Roman" w:cs="Times New Roman"/>
                <w:color w:val="000000"/>
              </w:rPr>
            </w:pPr>
            <w:r w:rsidRPr="004D35DA">
              <w:rPr>
                <w:rFonts w:ascii="Times New Roman" w:hAnsi="Times New Roman" w:cs="Times New Roman"/>
                <w:color w:val="000000"/>
              </w:rPr>
              <w:t>Linear</w:t>
            </w:r>
          </w:p>
        </w:tc>
        <w:tc>
          <w:tcPr>
            <w:tcW w:w="486" w:type="pct"/>
            <w:tcBorders>
              <w:top w:val="single" w:sz="16" w:space="0" w:color="000000"/>
              <w:left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,578</w:t>
            </w:r>
          </w:p>
        </w:tc>
        <w:tc>
          <w:tcPr>
            <w:tcW w:w="393" w:type="pct"/>
            <w:tcBorders>
              <w:top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9,593</w:t>
            </w:r>
          </w:p>
        </w:tc>
        <w:tc>
          <w:tcPr>
            <w:tcW w:w="306" w:type="pct"/>
            <w:tcBorders>
              <w:top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w:t>
            </w:r>
          </w:p>
        </w:tc>
        <w:tc>
          <w:tcPr>
            <w:tcW w:w="385" w:type="pct"/>
            <w:tcBorders>
              <w:top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7</w:t>
            </w:r>
          </w:p>
        </w:tc>
        <w:tc>
          <w:tcPr>
            <w:tcW w:w="385" w:type="pct"/>
            <w:tcBorders>
              <w:top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,017</w:t>
            </w:r>
          </w:p>
        </w:tc>
        <w:tc>
          <w:tcPr>
            <w:tcW w:w="659" w:type="pct"/>
            <w:tcBorders>
              <w:top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65293,528</w:t>
            </w:r>
          </w:p>
        </w:tc>
        <w:tc>
          <w:tcPr>
            <w:tcW w:w="659" w:type="pct"/>
            <w:tcBorders>
              <w:top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-2217,683</w:t>
            </w:r>
          </w:p>
        </w:tc>
        <w:tc>
          <w:tcPr>
            <w:tcW w:w="526" w:type="pct"/>
            <w:tcBorders>
              <w:top w:val="single" w:sz="16" w:space="0" w:color="000000"/>
              <w:bottom w:val="nil"/>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c>
          <w:tcPr>
            <w:tcW w:w="466" w:type="pct"/>
            <w:tcBorders>
              <w:top w:val="single" w:sz="16" w:space="0" w:color="000000"/>
              <w:bottom w:val="nil"/>
              <w:right w:val="single" w:sz="16" w:space="0" w:color="000000"/>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r>
      <w:tr w:rsidR="00363FD6" w:rsidRPr="00A86F90" w:rsidTr="00D167CE">
        <w:trPr>
          <w:cantSplit/>
          <w:tblHeader/>
        </w:trPr>
        <w:tc>
          <w:tcPr>
            <w:tcW w:w="733" w:type="pct"/>
            <w:tcBorders>
              <w:top w:val="nil"/>
              <w:left w:val="single" w:sz="16" w:space="0" w:color="000000"/>
              <w:bottom w:val="nil"/>
              <w:right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rPr>
                <w:rFonts w:ascii="Times New Roman" w:hAnsi="Times New Roman" w:cs="Times New Roman"/>
                <w:color w:val="000000"/>
              </w:rPr>
            </w:pPr>
            <w:r w:rsidRPr="004D35DA">
              <w:rPr>
                <w:rFonts w:ascii="Times New Roman" w:hAnsi="Times New Roman" w:cs="Times New Roman"/>
                <w:color w:val="000000"/>
              </w:rPr>
              <w:t>Logarithmic</w:t>
            </w:r>
          </w:p>
        </w:tc>
        <w:tc>
          <w:tcPr>
            <w:tcW w:w="486" w:type="pct"/>
            <w:tcBorders>
              <w:top w:val="nil"/>
              <w:left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,360</w:t>
            </w:r>
          </w:p>
        </w:tc>
        <w:tc>
          <w:tcPr>
            <w:tcW w:w="393"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3,931</w:t>
            </w:r>
          </w:p>
        </w:tc>
        <w:tc>
          <w:tcPr>
            <w:tcW w:w="306"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7</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,088</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63677,756</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-6659,503</w:t>
            </w:r>
          </w:p>
        </w:tc>
        <w:tc>
          <w:tcPr>
            <w:tcW w:w="526" w:type="pct"/>
            <w:tcBorders>
              <w:top w:val="nil"/>
              <w:bottom w:val="nil"/>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c>
          <w:tcPr>
            <w:tcW w:w="466" w:type="pct"/>
            <w:tcBorders>
              <w:top w:val="nil"/>
              <w:bottom w:val="nil"/>
              <w:right w:val="single" w:sz="16" w:space="0" w:color="000000"/>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r>
      <w:tr w:rsidR="00363FD6" w:rsidRPr="00A86F90" w:rsidTr="00D167CE">
        <w:trPr>
          <w:cantSplit/>
          <w:tblHeader/>
        </w:trPr>
        <w:tc>
          <w:tcPr>
            <w:tcW w:w="733" w:type="pct"/>
            <w:tcBorders>
              <w:top w:val="nil"/>
              <w:left w:val="single" w:sz="16" w:space="0" w:color="000000"/>
              <w:bottom w:val="nil"/>
              <w:right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rPr>
                <w:rFonts w:ascii="Times New Roman" w:hAnsi="Times New Roman" w:cs="Times New Roman"/>
                <w:color w:val="000000"/>
              </w:rPr>
            </w:pPr>
            <w:r w:rsidRPr="004D35DA">
              <w:rPr>
                <w:rFonts w:ascii="Times New Roman" w:hAnsi="Times New Roman" w:cs="Times New Roman"/>
                <w:color w:val="000000"/>
              </w:rPr>
              <w:t>Inverse</w:t>
            </w:r>
          </w:p>
        </w:tc>
        <w:tc>
          <w:tcPr>
            <w:tcW w:w="486" w:type="pct"/>
            <w:tcBorders>
              <w:top w:val="nil"/>
              <w:left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,148</w:t>
            </w:r>
          </w:p>
        </w:tc>
        <w:tc>
          <w:tcPr>
            <w:tcW w:w="393"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1,212</w:t>
            </w:r>
          </w:p>
        </w:tc>
        <w:tc>
          <w:tcPr>
            <w:tcW w:w="306"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7</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,307</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50823,189</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10759,153</w:t>
            </w:r>
          </w:p>
        </w:tc>
        <w:tc>
          <w:tcPr>
            <w:tcW w:w="526" w:type="pct"/>
            <w:tcBorders>
              <w:top w:val="nil"/>
              <w:bottom w:val="nil"/>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c>
          <w:tcPr>
            <w:tcW w:w="466" w:type="pct"/>
            <w:tcBorders>
              <w:top w:val="nil"/>
              <w:bottom w:val="nil"/>
              <w:right w:val="single" w:sz="16" w:space="0" w:color="000000"/>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r>
      <w:tr w:rsidR="00363FD6" w:rsidRPr="00A86F90" w:rsidTr="00D167CE">
        <w:trPr>
          <w:cantSplit/>
          <w:tblHeader/>
        </w:trPr>
        <w:tc>
          <w:tcPr>
            <w:tcW w:w="733" w:type="pct"/>
            <w:tcBorders>
              <w:top w:val="nil"/>
              <w:left w:val="single" w:sz="16" w:space="0" w:color="000000"/>
              <w:bottom w:val="nil"/>
              <w:right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rPr>
                <w:rFonts w:ascii="Times New Roman" w:hAnsi="Times New Roman" w:cs="Times New Roman"/>
                <w:color w:val="000000"/>
              </w:rPr>
            </w:pPr>
            <w:r w:rsidRPr="004D35DA">
              <w:rPr>
                <w:rFonts w:ascii="Times New Roman" w:hAnsi="Times New Roman" w:cs="Times New Roman"/>
                <w:color w:val="000000"/>
              </w:rPr>
              <w:t>Quadratic</w:t>
            </w:r>
          </w:p>
        </w:tc>
        <w:tc>
          <w:tcPr>
            <w:tcW w:w="486" w:type="pct"/>
            <w:tcBorders>
              <w:top w:val="nil"/>
              <w:left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,758</w:t>
            </w:r>
          </w:p>
        </w:tc>
        <w:tc>
          <w:tcPr>
            <w:tcW w:w="393"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9,390</w:t>
            </w:r>
          </w:p>
        </w:tc>
        <w:tc>
          <w:tcPr>
            <w:tcW w:w="306"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2</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6</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,014</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55287,833</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3239,968</w:t>
            </w:r>
          </w:p>
        </w:tc>
        <w:tc>
          <w:tcPr>
            <w:tcW w:w="526"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-545,765</w:t>
            </w:r>
          </w:p>
        </w:tc>
        <w:tc>
          <w:tcPr>
            <w:tcW w:w="466" w:type="pct"/>
            <w:tcBorders>
              <w:top w:val="nil"/>
              <w:bottom w:val="nil"/>
              <w:right w:val="single" w:sz="16" w:space="0" w:color="000000"/>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r>
      <w:tr w:rsidR="00363FD6" w:rsidRPr="00A86F90" w:rsidTr="00D167CE">
        <w:trPr>
          <w:cantSplit/>
          <w:tblHeader/>
        </w:trPr>
        <w:tc>
          <w:tcPr>
            <w:tcW w:w="733" w:type="pct"/>
            <w:tcBorders>
              <w:top w:val="nil"/>
              <w:left w:val="single" w:sz="16" w:space="0" w:color="000000"/>
              <w:bottom w:val="nil"/>
              <w:right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rPr>
                <w:rFonts w:ascii="Times New Roman" w:hAnsi="Times New Roman" w:cs="Times New Roman"/>
                <w:color w:val="000000"/>
              </w:rPr>
            </w:pPr>
            <w:r w:rsidRPr="004D35DA">
              <w:rPr>
                <w:rFonts w:ascii="Times New Roman" w:hAnsi="Times New Roman" w:cs="Times New Roman"/>
                <w:color w:val="000000"/>
              </w:rPr>
              <w:t>Cubic</w:t>
            </w:r>
          </w:p>
        </w:tc>
        <w:tc>
          <w:tcPr>
            <w:tcW w:w="486" w:type="pct"/>
            <w:tcBorders>
              <w:top w:val="nil"/>
              <w:left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,761</w:t>
            </w:r>
          </w:p>
        </w:tc>
        <w:tc>
          <w:tcPr>
            <w:tcW w:w="393"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5,312</w:t>
            </w:r>
          </w:p>
        </w:tc>
        <w:tc>
          <w:tcPr>
            <w:tcW w:w="306"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3</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5</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,052</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57559,833</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1064,356</w:t>
            </w:r>
          </w:p>
        </w:tc>
        <w:tc>
          <w:tcPr>
            <w:tcW w:w="526"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-29,402</w:t>
            </w:r>
          </w:p>
        </w:tc>
        <w:tc>
          <w:tcPr>
            <w:tcW w:w="466" w:type="pct"/>
            <w:tcBorders>
              <w:top w:val="nil"/>
              <w:bottom w:val="nil"/>
              <w:right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-34,424</w:t>
            </w:r>
          </w:p>
        </w:tc>
      </w:tr>
      <w:tr w:rsidR="00363FD6" w:rsidRPr="00A86F90" w:rsidTr="00D167CE">
        <w:trPr>
          <w:cantSplit/>
          <w:tblHeader/>
        </w:trPr>
        <w:tc>
          <w:tcPr>
            <w:tcW w:w="733" w:type="pct"/>
            <w:tcBorders>
              <w:top w:val="nil"/>
              <w:left w:val="single" w:sz="16" w:space="0" w:color="000000"/>
              <w:bottom w:val="nil"/>
              <w:right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rPr>
                <w:rFonts w:ascii="Times New Roman" w:hAnsi="Times New Roman" w:cs="Times New Roman"/>
                <w:color w:val="000000"/>
              </w:rPr>
            </w:pPr>
            <w:r w:rsidRPr="004D35DA">
              <w:rPr>
                <w:rFonts w:ascii="Times New Roman" w:hAnsi="Times New Roman" w:cs="Times New Roman"/>
                <w:color w:val="000000"/>
              </w:rPr>
              <w:t>Compound</w:t>
            </w:r>
          </w:p>
        </w:tc>
        <w:tc>
          <w:tcPr>
            <w:tcW w:w="486" w:type="pct"/>
            <w:tcBorders>
              <w:top w:val="nil"/>
              <w:left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,580</w:t>
            </w:r>
          </w:p>
        </w:tc>
        <w:tc>
          <w:tcPr>
            <w:tcW w:w="393"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9,661</w:t>
            </w:r>
          </w:p>
        </w:tc>
        <w:tc>
          <w:tcPr>
            <w:tcW w:w="306"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7</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,017</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66789,525</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,957</w:t>
            </w:r>
          </w:p>
        </w:tc>
        <w:tc>
          <w:tcPr>
            <w:tcW w:w="526" w:type="pct"/>
            <w:tcBorders>
              <w:top w:val="nil"/>
              <w:bottom w:val="nil"/>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c>
          <w:tcPr>
            <w:tcW w:w="466" w:type="pct"/>
            <w:tcBorders>
              <w:top w:val="nil"/>
              <w:bottom w:val="nil"/>
              <w:right w:val="single" w:sz="16" w:space="0" w:color="000000"/>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r>
      <w:tr w:rsidR="00363FD6" w:rsidRPr="00A86F90" w:rsidTr="00D167CE">
        <w:trPr>
          <w:cantSplit/>
          <w:tblHeader/>
        </w:trPr>
        <w:tc>
          <w:tcPr>
            <w:tcW w:w="733" w:type="pct"/>
            <w:tcBorders>
              <w:top w:val="nil"/>
              <w:left w:val="single" w:sz="16" w:space="0" w:color="000000"/>
              <w:bottom w:val="nil"/>
              <w:right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rPr>
                <w:rFonts w:ascii="Times New Roman" w:hAnsi="Times New Roman" w:cs="Times New Roman"/>
                <w:color w:val="000000"/>
              </w:rPr>
            </w:pPr>
            <w:r w:rsidRPr="004D35DA">
              <w:rPr>
                <w:rFonts w:ascii="Times New Roman" w:hAnsi="Times New Roman" w:cs="Times New Roman"/>
                <w:color w:val="000000"/>
              </w:rPr>
              <w:t>Power</w:t>
            </w:r>
          </w:p>
        </w:tc>
        <w:tc>
          <w:tcPr>
            <w:tcW w:w="486" w:type="pct"/>
            <w:tcBorders>
              <w:top w:val="nil"/>
              <w:left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,358</w:t>
            </w:r>
          </w:p>
        </w:tc>
        <w:tc>
          <w:tcPr>
            <w:tcW w:w="393"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3,898</w:t>
            </w:r>
          </w:p>
        </w:tc>
        <w:tc>
          <w:tcPr>
            <w:tcW w:w="306"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7</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,089</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64638,318</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-,131</w:t>
            </w:r>
          </w:p>
        </w:tc>
        <w:tc>
          <w:tcPr>
            <w:tcW w:w="526" w:type="pct"/>
            <w:tcBorders>
              <w:top w:val="nil"/>
              <w:bottom w:val="nil"/>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c>
          <w:tcPr>
            <w:tcW w:w="466" w:type="pct"/>
            <w:tcBorders>
              <w:top w:val="nil"/>
              <w:bottom w:val="nil"/>
              <w:right w:val="single" w:sz="16" w:space="0" w:color="000000"/>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r>
      <w:tr w:rsidR="00363FD6" w:rsidRPr="00A86F90" w:rsidTr="00D167CE">
        <w:trPr>
          <w:cantSplit/>
          <w:tblHeader/>
        </w:trPr>
        <w:tc>
          <w:tcPr>
            <w:tcW w:w="733" w:type="pct"/>
            <w:tcBorders>
              <w:top w:val="nil"/>
              <w:left w:val="single" w:sz="16" w:space="0" w:color="000000"/>
              <w:bottom w:val="nil"/>
              <w:right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rPr>
                <w:rFonts w:ascii="Times New Roman" w:hAnsi="Times New Roman" w:cs="Times New Roman"/>
                <w:color w:val="000000"/>
              </w:rPr>
            </w:pPr>
            <w:r w:rsidRPr="004D35DA">
              <w:rPr>
                <w:rFonts w:ascii="Times New Roman" w:hAnsi="Times New Roman" w:cs="Times New Roman"/>
                <w:color w:val="000000"/>
              </w:rPr>
              <w:lastRenderedPageBreak/>
              <w:t>S</w:t>
            </w:r>
          </w:p>
        </w:tc>
        <w:tc>
          <w:tcPr>
            <w:tcW w:w="486" w:type="pct"/>
            <w:tcBorders>
              <w:top w:val="nil"/>
              <w:left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,150</w:t>
            </w:r>
          </w:p>
        </w:tc>
        <w:tc>
          <w:tcPr>
            <w:tcW w:w="393"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1,236</w:t>
            </w:r>
          </w:p>
        </w:tc>
        <w:tc>
          <w:tcPr>
            <w:tcW w:w="306"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7</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,303</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10,823</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,214</w:t>
            </w:r>
          </w:p>
        </w:tc>
        <w:tc>
          <w:tcPr>
            <w:tcW w:w="526" w:type="pct"/>
            <w:tcBorders>
              <w:top w:val="nil"/>
              <w:bottom w:val="nil"/>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c>
          <w:tcPr>
            <w:tcW w:w="466" w:type="pct"/>
            <w:tcBorders>
              <w:top w:val="nil"/>
              <w:bottom w:val="nil"/>
              <w:right w:val="single" w:sz="16" w:space="0" w:color="000000"/>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r>
      <w:tr w:rsidR="00363FD6" w:rsidRPr="00A86F90" w:rsidTr="00D167CE">
        <w:trPr>
          <w:cantSplit/>
          <w:tblHeader/>
        </w:trPr>
        <w:tc>
          <w:tcPr>
            <w:tcW w:w="733" w:type="pct"/>
            <w:tcBorders>
              <w:top w:val="nil"/>
              <w:left w:val="single" w:sz="16" w:space="0" w:color="000000"/>
              <w:bottom w:val="nil"/>
              <w:right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rPr>
                <w:rFonts w:ascii="Times New Roman" w:hAnsi="Times New Roman" w:cs="Times New Roman"/>
                <w:color w:val="000000"/>
              </w:rPr>
            </w:pPr>
            <w:r w:rsidRPr="004D35DA">
              <w:rPr>
                <w:rFonts w:ascii="Times New Roman" w:hAnsi="Times New Roman" w:cs="Times New Roman"/>
                <w:color w:val="000000"/>
              </w:rPr>
              <w:t>Growth</w:t>
            </w:r>
          </w:p>
        </w:tc>
        <w:tc>
          <w:tcPr>
            <w:tcW w:w="486" w:type="pct"/>
            <w:tcBorders>
              <w:top w:val="nil"/>
              <w:left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,580</w:t>
            </w:r>
          </w:p>
        </w:tc>
        <w:tc>
          <w:tcPr>
            <w:tcW w:w="393"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9,661</w:t>
            </w:r>
          </w:p>
        </w:tc>
        <w:tc>
          <w:tcPr>
            <w:tcW w:w="306"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7</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,017</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11,109</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-,044</w:t>
            </w:r>
          </w:p>
        </w:tc>
        <w:tc>
          <w:tcPr>
            <w:tcW w:w="526" w:type="pct"/>
            <w:tcBorders>
              <w:top w:val="nil"/>
              <w:bottom w:val="nil"/>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c>
          <w:tcPr>
            <w:tcW w:w="466" w:type="pct"/>
            <w:tcBorders>
              <w:top w:val="nil"/>
              <w:bottom w:val="nil"/>
              <w:right w:val="single" w:sz="16" w:space="0" w:color="000000"/>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r>
      <w:tr w:rsidR="00363FD6" w:rsidRPr="00A86F90" w:rsidTr="00D167CE">
        <w:trPr>
          <w:cantSplit/>
          <w:tblHeader/>
        </w:trPr>
        <w:tc>
          <w:tcPr>
            <w:tcW w:w="733" w:type="pct"/>
            <w:tcBorders>
              <w:top w:val="nil"/>
              <w:left w:val="single" w:sz="16" w:space="0" w:color="000000"/>
              <w:bottom w:val="nil"/>
              <w:right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rPr>
                <w:rFonts w:ascii="Times New Roman" w:hAnsi="Times New Roman" w:cs="Times New Roman"/>
                <w:color w:val="000000"/>
              </w:rPr>
            </w:pPr>
            <w:r w:rsidRPr="004D35DA">
              <w:rPr>
                <w:rFonts w:ascii="Times New Roman" w:hAnsi="Times New Roman" w:cs="Times New Roman"/>
                <w:color w:val="000000"/>
              </w:rPr>
              <w:t>Exponential</w:t>
            </w:r>
          </w:p>
        </w:tc>
        <w:tc>
          <w:tcPr>
            <w:tcW w:w="486" w:type="pct"/>
            <w:tcBorders>
              <w:top w:val="nil"/>
              <w:left w:val="single" w:sz="16" w:space="0" w:color="000000"/>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,580</w:t>
            </w:r>
          </w:p>
        </w:tc>
        <w:tc>
          <w:tcPr>
            <w:tcW w:w="393"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9,661</w:t>
            </w:r>
          </w:p>
        </w:tc>
        <w:tc>
          <w:tcPr>
            <w:tcW w:w="306"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7</w:t>
            </w:r>
          </w:p>
        </w:tc>
        <w:tc>
          <w:tcPr>
            <w:tcW w:w="385"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,017</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66789,525</w:t>
            </w:r>
          </w:p>
        </w:tc>
        <w:tc>
          <w:tcPr>
            <w:tcW w:w="659" w:type="pct"/>
            <w:tcBorders>
              <w:top w:val="nil"/>
              <w:bottom w:val="nil"/>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-,044</w:t>
            </w:r>
          </w:p>
        </w:tc>
        <w:tc>
          <w:tcPr>
            <w:tcW w:w="526" w:type="pct"/>
            <w:tcBorders>
              <w:top w:val="nil"/>
              <w:bottom w:val="nil"/>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c>
          <w:tcPr>
            <w:tcW w:w="466" w:type="pct"/>
            <w:tcBorders>
              <w:top w:val="nil"/>
              <w:bottom w:val="nil"/>
              <w:right w:val="single" w:sz="16" w:space="0" w:color="000000"/>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r>
      <w:tr w:rsidR="00363FD6" w:rsidRPr="00A86F90" w:rsidTr="00D167CE">
        <w:trPr>
          <w:cantSplit/>
          <w:tblHeader/>
        </w:trPr>
        <w:tc>
          <w:tcPr>
            <w:tcW w:w="733" w:type="pct"/>
            <w:tcBorders>
              <w:top w:val="nil"/>
              <w:left w:val="single" w:sz="16" w:space="0" w:color="000000"/>
              <w:bottom w:val="single" w:sz="16" w:space="0" w:color="000000"/>
              <w:right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rPr>
                <w:rFonts w:ascii="Times New Roman" w:hAnsi="Times New Roman" w:cs="Times New Roman"/>
                <w:color w:val="000000"/>
              </w:rPr>
            </w:pPr>
            <w:r w:rsidRPr="004D35DA">
              <w:rPr>
                <w:rFonts w:ascii="Times New Roman" w:hAnsi="Times New Roman" w:cs="Times New Roman"/>
                <w:color w:val="000000"/>
              </w:rPr>
              <w:t>Logistic</w:t>
            </w:r>
          </w:p>
        </w:tc>
        <w:tc>
          <w:tcPr>
            <w:tcW w:w="486" w:type="pct"/>
            <w:tcBorders>
              <w:top w:val="nil"/>
              <w:left w:val="single" w:sz="16" w:space="0" w:color="000000"/>
              <w:bottom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,580</w:t>
            </w:r>
          </w:p>
        </w:tc>
        <w:tc>
          <w:tcPr>
            <w:tcW w:w="393" w:type="pct"/>
            <w:tcBorders>
              <w:top w:val="nil"/>
              <w:bottom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9,661</w:t>
            </w:r>
          </w:p>
        </w:tc>
        <w:tc>
          <w:tcPr>
            <w:tcW w:w="306" w:type="pct"/>
            <w:tcBorders>
              <w:top w:val="nil"/>
              <w:bottom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w:t>
            </w:r>
          </w:p>
        </w:tc>
        <w:tc>
          <w:tcPr>
            <w:tcW w:w="385" w:type="pct"/>
            <w:tcBorders>
              <w:top w:val="nil"/>
              <w:bottom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7</w:t>
            </w:r>
          </w:p>
        </w:tc>
        <w:tc>
          <w:tcPr>
            <w:tcW w:w="385" w:type="pct"/>
            <w:tcBorders>
              <w:top w:val="nil"/>
              <w:bottom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,017</w:t>
            </w:r>
          </w:p>
        </w:tc>
        <w:tc>
          <w:tcPr>
            <w:tcW w:w="659" w:type="pct"/>
            <w:tcBorders>
              <w:top w:val="nil"/>
              <w:bottom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1,497E-5</w:t>
            </w:r>
          </w:p>
        </w:tc>
        <w:tc>
          <w:tcPr>
            <w:tcW w:w="659" w:type="pct"/>
            <w:tcBorders>
              <w:top w:val="nil"/>
              <w:bottom w:val="single" w:sz="16" w:space="0" w:color="000000"/>
            </w:tcBorders>
            <w:shd w:val="clear" w:color="auto" w:fill="FFFFFF"/>
          </w:tcPr>
          <w:p w:rsidR="00363FD6" w:rsidRPr="004D35DA" w:rsidRDefault="00363FD6" w:rsidP="00D167CE">
            <w:pPr>
              <w:autoSpaceDE w:val="0"/>
              <w:autoSpaceDN w:val="0"/>
              <w:adjustRightInd w:val="0"/>
              <w:spacing w:after="0" w:line="320" w:lineRule="atLeast"/>
              <w:ind w:left="60" w:right="60"/>
              <w:jc w:val="right"/>
              <w:rPr>
                <w:rFonts w:ascii="Times New Roman" w:hAnsi="Times New Roman" w:cs="Times New Roman"/>
                <w:color w:val="000000"/>
              </w:rPr>
            </w:pPr>
            <w:r w:rsidRPr="004D35DA">
              <w:rPr>
                <w:rFonts w:ascii="Times New Roman" w:hAnsi="Times New Roman" w:cs="Times New Roman"/>
                <w:color w:val="000000"/>
              </w:rPr>
              <w:t>1,045</w:t>
            </w:r>
          </w:p>
        </w:tc>
        <w:tc>
          <w:tcPr>
            <w:tcW w:w="526" w:type="pct"/>
            <w:tcBorders>
              <w:top w:val="nil"/>
              <w:bottom w:val="single" w:sz="16" w:space="0" w:color="000000"/>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c>
          <w:tcPr>
            <w:tcW w:w="466" w:type="pct"/>
            <w:tcBorders>
              <w:top w:val="nil"/>
              <w:bottom w:val="single" w:sz="16" w:space="0" w:color="000000"/>
              <w:right w:val="single" w:sz="16" w:space="0" w:color="000000"/>
            </w:tcBorders>
            <w:shd w:val="clear" w:color="auto" w:fill="FFFFFF"/>
            <w:vAlign w:val="center"/>
          </w:tcPr>
          <w:p w:rsidR="00363FD6" w:rsidRPr="004D35DA" w:rsidRDefault="00363FD6" w:rsidP="00D167CE">
            <w:pPr>
              <w:autoSpaceDE w:val="0"/>
              <w:autoSpaceDN w:val="0"/>
              <w:adjustRightInd w:val="0"/>
              <w:spacing w:after="0"/>
              <w:jc w:val="center"/>
              <w:rPr>
                <w:rFonts w:ascii="Times New Roman" w:hAnsi="Times New Roman" w:cs="Times New Roman"/>
              </w:rPr>
            </w:pPr>
          </w:p>
        </w:tc>
      </w:tr>
      <w:tr w:rsidR="00363FD6" w:rsidRPr="00A86F90" w:rsidTr="00D167CE">
        <w:trPr>
          <w:cantSplit/>
        </w:trPr>
        <w:tc>
          <w:tcPr>
            <w:tcW w:w="5000" w:type="pct"/>
            <w:gridSpan w:val="10"/>
            <w:tcBorders>
              <w:top w:val="nil"/>
              <w:left w:val="nil"/>
              <w:bottom w:val="nil"/>
              <w:right w:val="nil"/>
            </w:tcBorders>
            <w:shd w:val="clear" w:color="auto" w:fill="FFFFFF"/>
          </w:tcPr>
          <w:p w:rsidR="00363FD6" w:rsidRPr="004D35DA" w:rsidRDefault="00363FD6" w:rsidP="00D167CE">
            <w:pPr>
              <w:autoSpaceDE w:val="0"/>
              <w:autoSpaceDN w:val="0"/>
              <w:adjustRightInd w:val="0"/>
              <w:spacing w:after="0" w:line="320" w:lineRule="atLeast"/>
              <w:ind w:left="60" w:right="60"/>
              <w:rPr>
                <w:rFonts w:ascii="Times New Roman" w:hAnsi="Times New Roman" w:cs="Times New Roman"/>
                <w:color w:val="000000"/>
              </w:rPr>
            </w:pPr>
            <w:r w:rsidRPr="004D35DA">
              <w:rPr>
                <w:rFonts w:ascii="Times New Roman" w:hAnsi="Times New Roman" w:cs="Times New Roman"/>
                <w:color w:val="000000"/>
              </w:rPr>
              <w:t>The independent variable is Година.</w:t>
            </w:r>
          </w:p>
        </w:tc>
      </w:tr>
    </w:tbl>
    <w:p w:rsidR="00363FD6" w:rsidRPr="009916A7" w:rsidRDefault="00363FD6" w:rsidP="00363FD6">
      <w:pPr>
        <w:autoSpaceDE w:val="0"/>
        <w:autoSpaceDN w:val="0"/>
        <w:adjustRightInd w:val="0"/>
        <w:spacing w:after="0" w:line="400" w:lineRule="atLeast"/>
        <w:rPr>
          <w:rFonts w:ascii="Times New Roman" w:hAnsi="Times New Roman" w:cs="Times New Roman"/>
        </w:rPr>
      </w:pPr>
      <w:r>
        <w:rPr>
          <w:rFonts w:ascii="Times New Roman" w:hAnsi="Times New Roman" w:cs="Times New Roman"/>
          <w:i/>
          <w:iCs/>
          <w:lang w:val="ru-RU"/>
        </w:rPr>
        <w:t>Извор</w:t>
      </w:r>
      <w:r w:rsidRPr="009916A7">
        <w:rPr>
          <w:rFonts w:ascii="Times New Roman" w:hAnsi="Times New Roman" w:cs="Times New Roman"/>
        </w:rPr>
        <w:t xml:space="preserve">: </w:t>
      </w:r>
      <w:r>
        <w:rPr>
          <w:rFonts w:ascii="Times New Roman" w:hAnsi="Times New Roman" w:cs="Times New Roman"/>
          <w:lang w:val="ru-RU"/>
        </w:rPr>
        <w:t>Излаз</w:t>
      </w:r>
      <w:r w:rsidRPr="009916A7">
        <w:rPr>
          <w:rFonts w:ascii="Times New Roman" w:hAnsi="Times New Roman" w:cs="Times New Roman"/>
        </w:rPr>
        <w:t xml:space="preserve"> </w:t>
      </w:r>
      <w:r>
        <w:rPr>
          <w:rFonts w:ascii="Times New Roman" w:hAnsi="Times New Roman" w:cs="Times New Roman"/>
          <w:lang w:val="ru-RU"/>
        </w:rPr>
        <w:t>из</w:t>
      </w:r>
      <w:r w:rsidRPr="009916A7">
        <w:rPr>
          <w:rFonts w:ascii="Times New Roman" w:hAnsi="Times New Roman" w:cs="Times New Roman"/>
        </w:rPr>
        <w:t xml:space="preserve"> </w:t>
      </w:r>
      <w:r>
        <w:rPr>
          <w:rFonts w:ascii="Times New Roman" w:hAnsi="Times New Roman" w:cs="Times New Roman"/>
        </w:rPr>
        <w:t>SPSS</w:t>
      </w:r>
      <w:r w:rsidRPr="009916A7">
        <w:rPr>
          <w:rFonts w:ascii="Times New Roman" w:hAnsi="Times New Roman" w:cs="Times New Roman"/>
        </w:rPr>
        <w:t>-</w:t>
      </w:r>
      <w:r>
        <w:rPr>
          <w:rFonts w:ascii="Times New Roman" w:hAnsi="Times New Roman" w:cs="Times New Roman"/>
        </w:rPr>
        <w:t>a</w:t>
      </w:r>
    </w:p>
    <w:p w:rsidR="00363FD6" w:rsidRPr="009916A7" w:rsidRDefault="00363FD6" w:rsidP="00363FD6">
      <w:pPr>
        <w:pStyle w:val="NormalWeb"/>
        <w:spacing w:before="0" w:beforeAutospacing="0" w:after="0" w:afterAutospacing="0"/>
        <w:ind w:firstLine="720"/>
        <w:rPr>
          <w:rFonts w:ascii="Times New Roman" w:hAnsi="Times New Roman" w:cs="Times New Roman"/>
          <w:color w:val="000000"/>
          <w:sz w:val="24"/>
          <w:szCs w:val="24"/>
        </w:rPr>
      </w:pP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color w:val="000000"/>
          <w:sz w:val="24"/>
          <w:szCs w:val="24"/>
          <w:lang w:val="ru-RU"/>
        </w:rPr>
        <w:t>Статистички</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софтвер</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је</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као</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најбоље</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моделе</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одабрао</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параболични</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rPr>
        <w:t>engl</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rPr>
        <w:t>quadratc</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или</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кубни</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rPr>
        <w:t>engl</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rPr>
        <w:t>cubic</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тренд</w:t>
      </w:r>
      <w:r w:rsidRPr="009916A7">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Код оба тренда коефицијенти детерминације</w:t>
      </w:r>
      <w:r>
        <w:rPr>
          <w:rFonts w:ascii="Times New Roman" w:hAnsi="Times New Roman" w:cs="Times New Roman"/>
          <w:sz w:val="24"/>
          <w:szCs w:val="24"/>
          <w:lang w:val="ru-RU"/>
        </w:rPr>
        <w:t xml:space="preserve"> су изнад 0,750 што указује на висок степен објашњеног варијабилитета. Ова мера указује на то колики је проценат варијација броја туриста објашњен оцењеном функцијом тренда. Он се израчунава коришћењем следеће формуле: </w:t>
      </w:r>
    </w:p>
    <w:p w:rsidR="00363FD6" w:rsidRDefault="00363FD6" w:rsidP="00363FD6">
      <w:pPr>
        <w:spacing w:after="0" w:line="480" w:lineRule="auto"/>
        <w:jc w:val="center"/>
        <w:rPr>
          <w:rFonts w:ascii="Times New Roman" w:hAnsi="Times New Roman" w:cs="Times New Roman"/>
          <w:lang w:val="ru-RU"/>
        </w:rPr>
      </w:pPr>
      <w:r w:rsidRPr="0066492E">
        <w:rPr>
          <w:rFonts w:ascii="Times New Roman" w:hAnsi="Times New Roman" w:cs="Times New Roman"/>
          <w:position w:val="-60"/>
        </w:rPr>
        <w:object w:dxaOrig="180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85pt;height:66.8pt" o:ole="">
            <v:imagedata r:id="rId52" o:title=""/>
          </v:shape>
          <o:OLEObject Type="Embed" ProgID="Msxml2.SAXXMLReader.5.0" ShapeID="_x0000_i1025" DrawAspect="Content" ObjectID="_1538980653" r:id="rId53"/>
        </w:object>
      </w:r>
      <w:r>
        <w:rPr>
          <w:rFonts w:ascii="Times New Roman" w:hAnsi="Times New Roman" w:cs="Times New Roman"/>
          <w:lang w:val="ru-RU"/>
        </w:rPr>
        <w:t>.</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горњој формули </w:t>
      </w:r>
      <w:r>
        <w:rPr>
          <w:rFonts w:ascii="Times New Roman" w:hAnsi="Times New Roman" w:cs="Times New Roman"/>
          <w:i/>
          <w:iCs/>
          <w:sz w:val="24"/>
          <w:szCs w:val="24"/>
        </w:rPr>
        <w:t>y</w:t>
      </w:r>
      <w:r>
        <w:rPr>
          <w:rFonts w:ascii="Times New Roman" w:hAnsi="Times New Roman" w:cs="Times New Roman"/>
          <w:i/>
          <w:iCs/>
          <w:sz w:val="24"/>
          <w:szCs w:val="24"/>
          <w:vertAlign w:val="subscript"/>
        </w:rPr>
        <w:t>t</w:t>
      </w:r>
      <w:r>
        <w:rPr>
          <w:rFonts w:ascii="Times New Roman" w:hAnsi="Times New Roman" w:cs="Times New Roman"/>
          <w:i/>
          <w:iCs/>
          <w:sz w:val="24"/>
          <w:szCs w:val="24"/>
          <w:vertAlign w:val="subscript"/>
          <w:lang w:val="ru-RU"/>
        </w:rPr>
        <w:t xml:space="preserve"> </w:t>
      </w:r>
      <w:r>
        <w:rPr>
          <w:rFonts w:ascii="Times New Roman" w:hAnsi="Times New Roman" w:cs="Times New Roman"/>
          <w:sz w:val="24"/>
          <w:szCs w:val="24"/>
          <w:lang w:val="ru-RU"/>
        </w:rPr>
        <w:t xml:space="preserve">означава емпиријске податке, </w:t>
      </w:r>
      <w:r>
        <w:rPr>
          <w:rFonts w:ascii="Times New Roman" w:hAnsi="Times New Roman" w:cs="Times New Roman"/>
          <w:noProof/>
          <w:position w:val="-12"/>
          <w:sz w:val="24"/>
          <w:szCs w:val="24"/>
        </w:rPr>
        <w:drawing>
          <wp:inline distT="0" distB="0" distL="0" distR="0">
            <wp:extent cx="114300" cy="2190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114300" cy="2190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оцењену функцију тренда, </w:t>
      </w:r>
      <w:r>
        <w:rPr>
          <w:rFonts w:ascii="Times New Roman" w:hAnsi="Times New Roman" w:cs="Times New Roman"/>
          <w:sz w:val="24"/>
          <w:szCs w:val="24"/>
        </w:rPr>
        <w:t>a</w:t>
      </w:r>
      <w:r>
        <w:rPr>
          <w:rFonts w:ascii="Times New Roman" w:hAnsi="Times New Roman" w:cs="Times New Roman"/>
          <w:sz w:val="24"/>
          <w:szCs w:val="24"/>
          <w:lang w:val="ru-RU"/>
        </w:rPr>
        <w:t xml:space="preserve"> </w:t>
      </w:r>
      <w:r>
        <w:rPr>
          <w:rFonts w:ascii="Times New Roman" w:hAnsi="Times New Roman" w:cs="Times New Roman"/>
          <w:i/>
          <w:iCs/>
          <w:sz w:val="24"/>
          <w:szCs w:val="24"/>
        </w:rPr>
        <w:t>T</w:t>
      </w:r>
      <w:r>
        <w:rPr>
          <w:rFonts w:ascii="Times New Roman" w:hAnsi="Times New Roman" w:cs="Times New Roman"/>
          <w:sz w:val="24"/>
          <w:szCs w:val="24"/>
          <w:lang w:val="ru-RU"/>
        </w:rPr>
        <w:t xml:space="preserve"> </w:t>
      </w:r>
      <w:r>
        <w:rPr>
          <w:rFonts w:ascii="Times New Roman" w:hAnsi="Times New Roman" w:cs="Times New Roman"/>
          <w:sz w:val="24"/>
          <w:szCs w:val="24"/>
        </w:rPr>
        <w:t>je</w:t>
      </w:r>
      <w:r>
        <w:rPr>
          <w:rFonts w:ascii="Times New Roman" w:hAnsi="Times New Roman" w:cs="Times New Roman"/>
          <w:sz w:val="24"/>
          <w:szCs w:val="24"/>
          <w:lang w:val="ru-RU"/>
        </w:rPr>
        <w:t xml:space="preserve"> дужина узорачког периода ( у приказаном случају на основу добијених података </w:t>
      </w:r>
      <w:r>
        <w:rPr>
          <w:rFonts w:ascii="Times New Roman" w:hAnsi="Times New Roman" w:cs="Times New Roman"/>
          <w:i/>
          <w:iCs/>
          <w:sz w:val="24"/>
          <w:szCs w:val="24"/>
        </w:rPr>
        <w:t>T</w:t>
      </w:r>
      <w:r>
        <w:rPr>
          <w:rFonts w:ascii="Times New Roman" w:hAnsi="Times New Roman" w:cs="Times New Roman"/>
          <w:sz w:val="24"/>
          <w:szCs w:val="24"/>
          <w:lang w:val="ru-RU"/>
        </w:rPr>
        <w:t>=9).</w:t>
      </w:r>
    </w:p>
    <w:p w:rsidR="00363FD6" w:rsidRDefault="00363FD6" w:rsidP="00363FD6">
      <w:pPr>
        <w:autoSpaceDE w:val="0"/>
        <w:autoSpaceDN w:val="0"/>
        <w:adjustRightInd w:val="0"/>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Вредност статистике </w:t>
      </w:r>
      <w:r>
        <w:rPr>
          <w:rFonts w:ascii="Times New Roman" w:hAnsi="Times New Roman" w:cs="Times New Roman"/>
          <w:i/>
          <w:iCs/>
          <w:sz w:val="24"/>
          <w:szCs w:val="24"/>
        </w:rPr>
        <w:t>F</w:t>
      </w:r>
      <w:r>
        <w:rPr>
          <w:rFonts w:ascii="Times New Roman" w:hAnsi="Times New Roman" w:cs="Times New Roman"/>
          <w:sz w:val="24"/>
          <w:szCs w:val="24"/>
          <w:lang w:val="ru-RU"/>
        </w:rPr>
        <w:t xml:space="preserve"> теста која се користи за тестирање нулте хипотезе да су сви коефицијенти модела једнаки 0 износи 9,390 код параболичног тренда. </w:t>
      </w:r>
      <w:r>
        <w:rPr>
          <w:rFonts w:ascii="Times New Roman" w:hAnsi="Times New Roman" w:cs="Times New Roman"/>
          <w:i/>
          <w:iCs/>
          <w:sz w:val="24"/>
          <w:szCs w:val="24"/>
        </w:rPr>
        <w:t>p</w:t>
      </w:r>
      <w:r>
        <w:rPr>
          <w:rFonts w:ascii="Times New Roman" w:hAnsi="Times New Roman" w:cs="Times New Roman"/>
          <w:sz w:val="24"/>
          <w:szCs w:val="24"/>
          <w:lang w:val="ru-RU"/>
        </w:rPr>
        <w:t xml:space="preserve">-вредност  износи 0.014, што значи да на нивоу значајности 0,05 </w:t>
      </w:r>
      <w:r>
        <w:rPr>
          <w:rFonts w:ascii="Times New Roman" w:hAnsi="Times New Roman" w:cs="Times New Roman"/>
          <w:i/>
          <w:iCs/>
          <w:sz w:val="24"/>
          <w:szCs w:val="24"/>
        </w:rPr>
        <w:t>H</w:t>
      </w:r>
      <w:r>
        <w:rPr>
          <w:rFonts w:ascii="Times New Roman" w:hAnsi="Times New Roman" w:cs="Times New Roman"/>
          <w:sz w:val="24"/>
          <w:szCs w:val="24"/>
          <w:vertAlign w:val="subscript"/>
          <w:lang w:val="ru-RU"/>
        </w:rPr>
        <w:t>0</w:t>
      </w:r>
      <w:r>
        <w:rPr>
          <w:rFonts w:ascii="Times New Roman" w:hAnsi="Times New Roman" w:cs="Times New Roman"/>
          <w:sz w:val="24"/>
          <w:szCs w:val="24"/>
          <w:lang w:val="ru-RU"/>
        </w:rPr>
        <w:t xml:space="preserve"> одбацујемо. </w:t>
      </w:r>
    </w:p>
    <w:p w:rsidR="00363FD6" w:rsidRDefault="00363FD6" w:rsidP="00363FD6">
      <w:pPr>
        <w:autoSpaceDE w:val="0"/>
        <w:autoSpaceDN w:val="0"/>
        <w:adjustRightInd w:val="0"/>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Код кубног тренда, вредност статистике </w:t>
      </w:r>
      <w:r>
        <w:rPr>
          <w:rFonts w:ascii="Times New Roman" w:hAnsi="Times New Roman" w:cs="Times New Roman"/>
          <w:i/>
          <w:iCs/>
          <w:sz w:val="24"/>
          <w:szCs w:val="24"/>
        </w:rPr>
        <w:t>F</w:t>
      </w:r>
      <w:r>
        <w:rPr>
          <w:rFonts w:ascii="Times New Roman" w:hAnsi="Times New Roman" w:cs="Times New Roman"/>
          <w:sz w:val="24"/>
          <w:szCs w:val="24"/>
          <w:lang w:val="ru-RU"/>
        </w:rPr>
        <w:t xml:space="preserve"> теста износи 5,312. </w:t>
      </w:r>
      <w:r>
        <w:rPr>
          <w:rFonts w:ascii="Times New Roman" w:hAnsi="Times New Roman" w:cs="Times New Roman"/>
          <w:i/>
          <w:iCs/>
          <w:sz w:val="24"/>
          <w:szCs w:val="24"/>
        </w:rPr>
        <w:t>p</w:t>
      </w:r>
      <w:r>
        <w:rPr>
          <w:rFonts w:ascii="Times New Roman" w:hAnsi="Times New Roman" w:cs="Times New Roman"/>
          <w:sz w:val="24"/>
          <w:szCs w:val="24"/>
          <w:lang w:val="ru-RU"/>
        </w:rPr>
        <w:t xml:space="preserve">-вредност износи 0,052, што значи да на нивоу значајности 0,05 </w:t>
      </w:r>
      <w:r>
        <w:rPr>
          <w:rFonts w:ascii="Times New Roman" w:hAnsi="Times New Roman" w:cs="Times New Roman"/>
          <w:i/>
          <w:iCs/>
          <w:sz w:val="24"/>
          <w:szCs w:val="24"/>
        </w:rPr>
        <w:t>H</w:t>
      </w:r>
      <w:r>
        <w:rPr>
          <w:rFonts w:ascii="Times New Roman" w:hAnsi="Times New Roman" w:cs="Times New Roman"/>
          <w:sz w:val="24"/>
          <w:szCs w:val="24"/>
          <w:vertAlign w:val="subscript"/>
          <w:lang w:val="ru-RU"/>
        </w:rPr>
        <w:t>0</w:t>
      </w:r>
      <w:r>
        <w:rPr>
          <w:rFonts w:ascii="Times New Roman" w:hAnsi="Times New Roman" w:cs="Times New Roman"/>
          <w:sz w:val="24"/>
          <w:szCs w:val="24"/>
          <w:lang w:val="ru-RU"/>
        </w:rPr>
        <w:t xml:space="preserve"> не одбацујемо. </w:t>
      </w:r>
    </w:p>
    <w:p w:rsidR="00363FD6" w:rsidRDefault="00363FD6" w:rsidP="00363FD6">
      <w:pPr>
        <w:autoSpaceDE w:val="0"/>
        <w:autoSpaceDN w:val="0"/>
        <w:adjustRightInd w:val="0"/>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Због чињенице да код параболичног тренда одбацујемо нулту хипотезу (са ризиком 0,05), у даљем раду одабир је параболични тренд.</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Може се разматрати и средње апсолутно одступање (</w:t>
      </w:r>
      <w:r>
        <w:rPr>
          <w:rFonts w:ascii="Times New Roman" w:hAnsi="Times New Roman" w:cs="Times New Roman"/>
          <w:sz w:val="24"/>
          <w:szCs w:val="24"/>
        </w:rPr>
        <w:t>engl</w:t>
      </w:r>
      <w:r>
        <w:rPr>
          <w:rFonts w:ascii="Times New Roman" w:hAnsi="Times New Roman" w:cs="Times New Roman"/>
          <w:sz w:val="24"/>
          <w:szCs w:val="24"/>
          <w:lang w:val="ru-RU"/>
        </w:rPr>
        <w:t xml:space="preserve">. </w:t>
      </w:r>
      <w:r>
        <w:rPr>
          <w:rFonts w:ascii="Times New Roman" w:hAnsi="Times New Roman" w:cs="Times New Roman"/>
          <w:sz w:val="24"/>
          <w:szCs w:val="24"/>
        </w:rPr>
        <w:t>mean</w:t>
      </w:r>
      <w:r>
        <w:rPr>
          <w:rFonts w:ascii="Times New Roman" w:hAnsi="Times New Roman" w:cs="Times New Roman"/>
          <w:sz w:val="24"/>
          <w:szCs w:val="24"/>
          <w:lang w:val="ru-RU"/>
        </w:rPr>
        <w:t xml:space="preserve"> </w:t>
      </w:r>
      <w:r>
        <w:rPr>
          <w:rFonts w:ascii="Times New Roman" w:hAnsi="Times New Roman" w:cs="Times New Roman"/>
          <w:sz w:val="24"/>
          <w:szCs w:val="24"/>
        </w:rPr>
        <w:t>absolute</w:t>
      </w:r>
      <w:r>
        <w:rPr>
          <w:rFonts w:ascii="Times New Roman" w:hAnsi="Times New Roman" w:cs="Times New Roman"/>
          <w:sz w:val="24"/>
          <w:szCs w:val="24"/>
          <w:lang w:val="ru-RU"/>
        </w:rPr>
        <w:t xml:space="preserve"> </w:t>
      </w:r>
      <w:r>
        <w:rPr>
          <w:rFonts w:ascii="Times New Roman" w:hAnsi="Times New Roman" w:cs="Times New Roman"/>
          <w:sz w:val="24"/>
          <w:szCs w:val="24"/>
        </w:rPr>
        <w:t>deviation</w:t>
      </w:r>
      <w:r>
        <w:rPr>
          <w:rFonts w:ascii="Times New Roman" w:hAnsi="Times New Roman" w:cs="Times New Roman"/>
          <w:sz w:val="24"/>
          <w:szCs w:val="24"/>
          <w:lang w:val="ru-RU"/>
        </w:rPr>
        <w:t xml:space="preserve">), које се израчунава по формули: </w:t>
      </w:r>
    </w:p>
    <w:p w:rsidR="00363FD6" w:rsidRDefault="00363FD6" w:rsidP="00363FD6">
      <w:pPr>
        <w:spacing w:after="0" w:line="360" w:lineRule="auto"/>
        <w:jc w:val="center"/>
        <w:rPr>
          <w:rFonts w:ascii="Times New Roman" w:hAnsi="Times New Roman" w:cs="Times New Roman"/>
          <w:lang w:val="ru-RU"/>
        </w:rPr>
      </w:pPr>
      <w:r>
        <w:rPr>
          <w:rFonts w:ascii="Times New Roman" w:hAnsi="Times New Roman" w:cs="Times New Roman"/>
          <w:noProof/>
          <w:position w:val="-28"/>
        </w:rPr>
        <w:drawing>
          <wp:inline distT="0" distB="0" distL="0" distR="0">
            <wp:extent cx="1238250" cy="3333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a:stretch>
                      <a:fillRect/>
                    </a:stretch>
                  </pic:blipFill>
                  <pic:spPr bwMode="auto">
                    <a:xfrm>
                      <a:off x="0" y="0"/>
                      <a:ext cx="1238250" cy="333375"/>
                    </a:xfrm>
                    <a:prstGeom prst="rect">
                      <a:avLst/>
                    </a:prstGeom>
                    <a:noFill/>
                    <a:ln w="9525">
                      <a:noFill/>
                      <a:miter lim="800000"/>
                      <a:headEnd/>
                      <a:tailEnd/>
                    </a:ln>
                  </pic:spPr>
                </pic:pic>
              </a:graphicData>
            </a:graphic>
          </wp:inline>
        </w:drawing>
      </w:r>
      <w:r>
        <w:rPr>
          <w:rFonts w:ascii="Times New Roman" w:hAnsi="Times New Roman" w:cs="Times New Roman"/>
          <w:lang w:val="ru-RU"/>
        </w:rPr>
        <w:t>.</w:t>
      </w:r>
    </w:p>
    <w:p w:rsidR="00363FD6" w:rsidRDefault="00363FD6" w:rsidP="00363FD6">
      <w:p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Међутим будући да оно износи код обе функције тренда око 3200, ова мера се не мора уважавати. На слици 3. су приказани емпиријски подаци и параболични тренд броја туриста у посматраном периоду. </w:t>
      </w:r>
    </w:p>
    <w:p w:rsidR="00363FD6" w:rsidRDefault="00363FD6" w:rsidP="00363FD6">
      <w:pPr>
        <w:spacing w:after="0" w:line="360" w:lineRule="auto"/>
        <w:rPr>
          <w:rFonts w:ascii="Times New Roman" w:hAnsi="Times New Roman" w:cs="Times New Roman"/>
          <w:b/>
          <w:bCs/>
          <w:i/>
          <w:iCs/>
          <w:sz w:val="24"/>
          <w:szCs w:val="24"/>
          <w:lang w:val="ru-RU"/>
        </w:rPr>
      </w:pPr>
    </w:p>
    <w:p w:rsidR="00363FD6" w:rsidRDefault="00363FD6" w:rsidP="00363FD6">
      <w:pPr>
        <w:spacing w:after="0" w:line="360" w:lineRule="auto"/>
        <w:rPr>
          <w:rFonts w:ascii="Times New Roman" w:hAnsi="Times New Roman" w:cs="Times New Roman"/>
          <w:sz w:val="24"/>
          <w:szCs w:val="24"/>
          <w:lang w:val="ru-RU"/>
        </w:rPr>
      </w:pPr>
      <w:r>
        <w:rPr>
          <w:rFonts w:ascii="Times New Roman" w:hAnsi="Times New Roman" w:cs="Times New Roman"/>
          <w:b/>
          <w:bCs/>
          <w:i/>
          <w:iCs/>
          <w:sz w:val="24"/>
          <w:szCs w:val="24"/>
          <w:lang w:val="ru-RU"/>
        </w:rPr>
        <w:lastRenderedPageBreak/>
        <w:t xml:space="preserve">Слика 3: </w:t>
      </w:r>
      <w:r>
        <w:rPr>
          <w:rFonts w:ascii="Times New Roman" w:hAnsi="Times New Roman" w:cs="Times New Roman"/>
          <w:sz w:val="24"/>
          <w:szCs w:val="24"/>
          <w:lang w:val="ru-RU"/>
        </w:rPr>
        <w:t>Тренд броја туриста за период у НП Ђердап</w:t>
      </w:r>
    </w:p>
    <w:p w:rsidR="00363FD6" w:rsidRDefault="00363FD6" w:rsidP="00363FD6">
      <w:pPr>
        <w:spacing w:after="0"/>
        <w:jc w:val="center"/>
        <w:rPr>
          <w:rFonts w:ascii="Times New Roman" w:hAnsi="Times New Roman" w:cs="Times New Roman"/>
        </w:rPr>
      </w:pPr>
      <w:r>
        <w:rPr>
          <w:rFonts w:ascii="Times New Roman" w:hAnsi="Times New Roman" w:cs="Times New Roman"/>
          <w:noProof/>
        </w:rPr>
        <w:drawing>
          <wp:inline distT="0" distB="0" distL="0" distR="0">
            <wp:extent cx="3952875" cy="3228975"/>
            <wp:effectExtent l="19050" t="0" r="9525"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srcRect/>
                    <a:stretch>
                      <a:fillRect/>
                    </a:stretch>
                  </pic:blipFill>
                  <pic:spPr bwMode="auto">
                    <a:xfrm>
                      <a:off x="0" y="0"/>
                      <a:ext cx="3952875" cy="3228975"/>
                    </a:xfrm>
                    <a:prstGeom prst="rect">
                      <a:avLst/>
                    </a:prstGeom>
                    <a:noFill/>
                    <a:ln w="9525">
                      <a:noFill/>
                      <a:miter lim="800000"/>
                      <a:headEnd/>
                      <a:tailEnd/>
                    </a:ln>
                  </pic:spPr>
                </pic:pic>
              </a:graphicData>
            </a:graphic>
          </wp:inline>
        </w:drawing>
      </w:r>
    </w:p>
    <w:p w:rsidR="00363FD6" w:rsidRDefault="00363FD6" w:rsidP="00363FD6">
      <w:pPr>
        <w:spacing w:after="0" w:line="360" w:lineRule="auto"/>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На основу статистичких података и спроведене технике интервјуа са запосленима у вези са бројем туриста у периоду 2006-2014. </w:t>
      </w:r>
    </w:p>
    <w:p w:rsidR="00363FD6" w:rsidRDefault="00363FD6" w:rsidP="00363FD6">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табеле 19 и слике 3, може се закључити да је једначина параболичног тренда:  </w:t>
      </w:r>
    </w:p>
    <w:p w:rsidR="00363FD6" w:rsidRDefault="00363FD6" w:rsidP="00363FD6">
      <w:pPr>
        <w:spacing w:after="0"/>
        <w:jc w:val="center"/>
        <w:rPr>
          <w:rFonts w:ascii="Times New Roman" w:hAnsi="Times New Roman" w:cs="Times New Roman"/>
          <w:lang w:val="ru-RU"/>
        </w:rPr>
      </w:pPr>
      <w:r>
        <w:rPr>
          <w:rFonts w:ascii="Times New Roman" w:hAnsi="Times New Roman" w:cs="Times New Roman"/>
          <w:noProof/>
          <w:position w:val="-12"/>
        </w:rPr>
        <w:drawing>
          <wp:inline distT="0" distB="0" distL="0" distR="0">
            <wp:extent cx="3181350" cy="2190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srcRect/>
                    <a:stretch>
                      <a:fillRect/>
                    </a:stretch>
                  </pic:blipFill>
                  <pic:spPr bwMode="auto">
                    <a:xfrm>
                      <a:off x="0" y="0"/>
                      <a:ext cx="3181350" cy="219075"/>
                    </a:xfrm>
                    <a:prstGeom prst="rect">
                      <a:avLst/>
                    </a:prstGeom>
                    <a:noFill/>
                    <a:ln w="9525">
                      <a:noFill/>
                      <a:miter lim="800000"/>
                      <a:headEnd/>
                      <a:tailEnd/>
                    </a:ln>
                  </pic:spPr>
                </pic:pic>
              </a:graphicData>
            </a:graphic>
          </wp:inline>
        </w:drawing>
      </w:r>
      <w:r>
        <w:rPr>
          <w:rFonts w:ascii="Times New Roman" w:hAnsi="Times New Roman" w:cs="Times New Roman"/>
          <w:lang w:val="ru-RU"/>
        </w:rPr>
        <w:t>.</w:t>
      </w:r>
    </w:p>
    <w:p w:rsidR="00363FD6" w:rsidRDefault="00363FD6" w:rsidP="00363FD6">
      <w:pPr>
        <w:spacing w:after="0"/>
        <w:jc w:val="center"/>
        <w:rPr>
          <w:rFonts w:ascii="Times New Roman" w:hAnsi="Times New Roman" w:cs="Times New Roman"/>
          <w:lang w:val="ru-RU"/>
        </w:rPr>
      </w:pPr>
    </w:p>
    <w:p w:rsidR="00363FD6" w:rsidRDefault="00363FD6" w:rsidP="00363FD6">
      <w:pPr>
        <w:pStyle w:val="Subtitle"/>
        <w:rPr>
          <w:rFonts w:ascii="Times New Roman" w:hAnsi="Times New Roman" w:cs="Times New Roman"/>
          <w:b/>
          <w:bCs/>
          <w:sz w:val="22"/>
          <w:szCs w:val="22"/>
          <w:lang w:val="ru-RU"/>
        </w:rPr>
      </w:pPr>
      <w:bookmarkStart w:id="228" w:name="_Toc455017655"/>
      <w:bookmarkStart w:id="229" w:name="_Toc455021325"/>
      <w:bookmarkStart w:id="230" w:name="_Toc455021870"/>
      <w:bookmarkStart w:id="231" w:name="_Toc455113411"/>
      <w:bookmarkStart w:id="232" w:name="_Toc460929347"/>
      <w:bookmarkStart w:id="233" w:name="_Toc460929978"/>
      <w:bookmarkStart w:id="234" w:name="_Toc462309998"/>
      <w:bookmarkStart w:id="235" w:name="_Toc464508882"/>
      <w:r>
        <w:rPr>
          <w:b/>
          <w:bCs/>
          <w:sz w:val="22"/>
          <w:szCs w:val="22"/>
          <w:lang w:val="ru-RU"/>
        </w:rPr>
        <w:t>Предвиђања броја туриста у наредном периоду</w:t>
      </w:r>
      <w:bookmarkEnd w:id="228"/>
      <w:bookmarkEnd w:id="229"/>
      <w:bookmarkEnd w:id="230"/>
      <w:bookmarkEnd w:id="231"/>
      <w:bookmarkEnd w:id="232"/>
      <w:bookmarkEnd w:id="233"/>
      <w:bookmarkEnd w:id="234"/>
      <w:bookmarkEnd w:id="235"/>
    </w:p>
    <w:p w:rsidR="00363FD6" w:rsidRDefault="00363FD6" w:rsidP="00363FD6">
      <w:pPr>
        <w:spacing w:after="0" w:line="360" w:lineRule="auto"/>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Најпре је потребно указати на следеће изазове: </w:t>
      </w:r>
    </w:p>
    <w:p w:rsidR="00363FD6" w:rsidRDefault="00363FD6" w:rsidP="00363FD6">
      <w:pPr>
        <w:numPr>
          <w:ilvl w:val="0"/>
          <w:numId w:val="13"/>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Располажем са кратком серијом података, тако да све прогнозе треба узети са резервом. За валидно прогнозирање треба имати много дуже серије података.</w:t>
      </w:r>
    </w:p>
    <w:p w:rsidR="00363FD6" w:rsidRDefault="00363FD6" w:rsidP="00363FD6">
      <w:pPr>
        <w:numPr>
          <w:ilvl w:val="0"/>
          <w:numId w:val="13"/>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Подаци су добијени теренским истраживањем од стране туристичких организација ( Голубац, Мајданпек, Кладово), проширени су подацима РЗС, из статистичких годишњака. Сматрам да су подаци валидни, као једини доступни, иако сам указала на проблем идентификован на терену у непостојању адекватног система прикупљања објективних података.</w:t>
      </w:r>
    </w:p>
    <w:p w:rsidR="00363FD6" w:rsidRDefault="00363FD6" w:rsidP="00363FD6">
      <w:pPr>
        <w:numPr>
          <w:ilvl w:val="0"/>
          <w:numId w:val="13"/>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било какву прогнозу, претпоставка је да ће се појава и у будућности понашати на приближно исти начин као и у посматраном периоду. Дакле, све што је важило у посматраном периоду, сматра се да ће важити и у будућности (овде се мисли да деловање свих фактора, без значајнијег уплитања нових) (Ловрић, Комић 2006)</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Користећи оцењену функцију параболичног тренда, може се предвиђати број туриста у наредном периоду (заправо у непосредној будућности). Ово је једна механичка пројекција која указује на пад броја туриста – што је прилично песимистички сценарио.</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rPr>
          <w:rFonts w:ascii="Times New Roman" w:hAnsi="Times New Roman" w:cs="Times New Roman"/>
          <w:sz w:val="24"/>
          <w:szCs w:val="24"/>
          <w:lang w:val="ru-RU"/>
        </w:rPr>
      </w:pPr>
      <w:r>
        <w:rPr>
          <w:rFonts w:ascii="Times New Roman" w:hAnsi="Times New Roman" w:cs="Times New Roman"/>
          <w:b/>
          <w:bCs/>
          <w:i/>
          <w:iCs/>
          <w:sz w:val="24"/>
          <w:szCs w:val="24"/>
          <w:lang w:val="ru-RU"/>
        </w:rPr>
        <w:t xml:space="preserve">Табела 21. </w:t>
      </w:r>
      <w:r>
        <w:rPr>
          <w:rFonts w:ascii="Times New Roman" w:hAnsi="Times New Roman" w:cs="Times New Roman"/>
          <w:sz w:val="24"/>
          <w:szCs w:val="24"/>
          <w:lang w:val="ru-RU"/>
        </w:rPr>
        <w:t xml:space="preserve">Ук. бр. туриста 2006-2014.г и прогноза за наредне 4 године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6"/>
        <w:gridCol w:w="3207"/>
        <w:gridCol w:w="3207"/>
      </w:tblGrid>
      <w:tr w:rsidR="00363FD6" w:rsidRPr="00A86F90" w:rsidTr="00D167CE">
        <w:tc>
          <w:tcPr>
            <w:tcW w:w="1666"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Година</w:t>
            </w:r>
          </w:p>
        </w:tc>
        <w:tc>
          <w:tcPr>
            <w:tcW w:w="1667" w:type="pct"/>
          </w:tcPr>
          <w:p w:rsidR="00363FD6" w:rsidRPr="004D35DA" w:rsidRDefault="00363FD6" w:rsidP="00D167CE">
            <w:pPr>
              <w:spacing w:after="0"/>
              <w:jc w:val="center"/>
              <w:rPr>
                <w:rFonts w:ascii="Times New Roman" w:hAnsi="Times New Roman" w:cs="Times New Roman"/>
                <w:i/>
                <w:iCs/>
                <w:lang w:val="ru-RU"/>
              </w:rPr>
            </w:pPr>
            <w:r w:rsidRPr="004D35DA">
              <w:rPr>
                <w:rFonts w:ascii="Times New Roman" w:hAnsi="Times New Roman" w:cs="Times New Roman"/>
                <w:i/>
                <w:iCs/>
              </w:rPr>
              <w:t>t</w:t>
            </w:r>
          </w:p>
        </w:tc>
        <w:tc>
          <w:tcPr>
            <w:tcW w:w="1667"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Бр. туриста (</w:t>
            </w:r>
            <w:r w:rsidRPr="004D35DA">
              <w:rPr>
                <w:rFonts w:ascii="Times New Roman" w:hAnsi="Times New Roman" w:cs="Times New Roman"/>
                <w:i/>
                <w:iCs/>
              </w:rPr>
              <w:t>y</w:t>
            </w:r>
            <w:r w:rsidRPr="004D35DA">
              <w:rPr>
                <w:rFonts w:ascii="Times New Roman" w:hAnsi="Times New Roman" w:cs="Times New Roman"/>
                <w:i/>
                <w:iCs/>
                <w:vertAlign w:val="subscript"/>
              </w:rPr>
              <w:t>t</w:t>
            </w:r>
            <w:r w:rsidRPr="004D35DA">
              <w:rPr>
                <w:rFonts w:ascii="Times New Roman" w:hAnsi="Times New Roman" w:cs="Times New Roman"/>
                <w:lang w:val="ru-RU"/>
              </w:rPr>
              <w:t>)</w:t>
            </w:r>
          </w:p>
        </w:tc>
      </w:tr>
      <w:tr w:rsidR="00363FD6" w:rsidRPr="00A86F90" w:rsidTr="00D167CE">
        <w:tc>
          <w:tcPr>
            <w:tcW w:w="1666"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2006</w:t>
            </w:r>
          </w:p>
        </w:tc>
        <w:tc>
          <w:tcPr>
            <w:tcW w:w="1667"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1</w:t>
            </w:r>
          </w:p>
        </w:tc>
        <w:tc>
          <w:tcPr>
            <w:tcW w:w="1667"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55601</w:t>
            </w:r>
          </w:p>
        </w:tc>
      </w:tr>
      <w:tr w:rsidR="00363FD6" w:rsidRPr="00A86F90" w:rsidTr="00D167CE">
        <w:tc>
          <w:tcPr>
            <w:tcW w:w="1666"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2007</w:t>
            </w:r>
          </w:p>
        </w:tc>
        <w:tc>
          <w:tcPr>
            <w:tcW w:w="1667"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w:t>
            </w:r>
          </w:p>
        </w:tc>
        <w:tc>
          <w:tcPr>
            <w:tcW w:w="1667"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63610</w:t>
            </w:r>
          </w:p>
        </w:tc>
      </w:tr>
      <w:tr w:rsidR="00363FD6" w:rsidRPr="00A86F90" w:rsidTr="00D167CE">
        <w:tc>
          <w:tcPr>
            <w:tcW w:w="1666"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2008</w:t>
            </w:r>
          </w:p>
        </w:tc>
        <w:tc>
          <w:tcPr>
            <w:tcW w:w="1667"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3</w:t>
            </w:r>
          </w:p>
        </w:tc>
        <w:tc>
          <w:tcPr>
            <w:tcW w:w="1667"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63900</w:t>
            </w:r>
          </w:p>
        </w:tc>
      </w:tr>
      <w:tr w:rsidR="00363FD6" w:rsidRPr="00A86F90" w:rsidTr="00D167CE">
        <w:tc>
          <w:tcPr>
            <w:tcW w:w="1666"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2009</w:t>
            </w:r>
          </w:p>
        </w:tc>
        <w:tc>
          <w:tcPr>
            <w:tcW w:w="1667"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4</w:t>
            </w:r>
          </w:p>
        </w:tc>
        <w:tc>
          <w:tcPr>
            <w:tcW w:w="1667"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53266</w:t>
            </w:r>
          </w:p>
        </w:tc>
      </w:tr>
      <w:tr w:rsidR="00363FD6" w:rsidRPr="00A86F90" w:rsidTr="00D167CE">
        <w:tc>
          <w:tcPr>
            <w:tcW w:w="1666"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2010</w:t>
            </w:r>
          </w:p>
        </w:tc>
        <w:tc>
          <w:tcPr>
            <w:tcW w:w="1667"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5</w:t>
            </w:r>
          </w:p>
        </w:tc>
        <w:tc>
          <w:tcPr>
            <w:tcW w:w="1667"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54390</w:t>
            </w:r>
          </w:p>
        </w:tc>
      </w:tr>
      <w:tr w:rsidR="00363FD6" w:rsidRPr="00A86F90" w:rsidTr="00D167CE">
        <w:tc>
          <w:tcPr>
            <w:tcW w:w="1666"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2011</w:t>
            </w:r>
          </w:p>
        </w:tc>
        <w:tc>
          <w:tcPr>
            <w:tcW w:w="1667"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6</w:t>
            </w:r>
          </w:p>
        </w:tc>
        <w:tc>
          <w:tcPr>
            <w:tcW w:w="1667"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55938</w:t>
            </w:r>
          </w:p>
        </w:tc>
      </w:tr>
      <w:tr w:rsidR="00363FD6" w:rsidRPr="00A86F90" w:rsidTr="00D167CE">
        <w:tc>
          <w:tcPr>
            <w:tcW w:w="1666"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2012</w:t>
            </w:r>
          </w:p>
        </w:tc>
        <w:tc>
          <w:tcPr>
            <w:tcW w:w="1667"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7</w:t>
            </w:r>
          </w:p>
        </w:tc>
        <w:tc>
          <w:tcPr>
            <w:tcW w:w="1667"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56943</w:t>
            </w:r>
          </w:p>
        </w:tc>
      </w:tr>
      <w:tr w:rsidR="00363FD6" w:rsidRPr="00A86F90" w:rsidTr="00D167CE">
        <w:tc>
          <w:tcPr>
            <w:tcW w:w="1666"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2013</w:t>
            </w:r>
          </w:p>
        </w:tc>
        <w:tc>
          <w:tcPr>
            <w:tcW w:w="1667"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8</w:t>
            </w:r>
          </w:p>
        </w:tc>
        <w:tc>
          <w:tcPr>
            <w:tcW w:w="1667"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45377</w:t>
            </w:r>
          </w:p>
        </w:tc>
      </w:tr>
      <w:tr w:rsidR="00363FD6" w:rsidRPr="00A86F90" w:rsidTr="00D167CE">
        <w:tc>
          <w:tcPr>
            <w:tcW w:w="1666"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2014</w:t>
            </w:r>
          </w:p>
        </w:tc>
        <w:tc>
          <w:tcPr>
            <w:tcW w:w="1667" w:type="pct"/>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9</w:t>
            </w:r>
          </w:p>
        </w:tc>
        <w:tc>
          <w:tcPr>
            <w:tcW w:w="1667" w:type="pct"/>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38821</w:t>
            </w:r>
          </w:p>
        </w:tc>
      </w:tr>
      <w:tr w:rsidR="00363FD6" w:rsidRPr="00A86F90" w:rsidTr="00D167CE">
        <w:tc>
          <w:tcPr>
            <w:tcW w:w="1666" w:type="pct"/>
            <w:shd w:val="clear" w:color="auto" w:fill="E6E6E6"/>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2015</w:t>
            </w:r>
          </w:p>
        </w:tc>
        <w:tc>
          <w:tcPr>
            <w:tcW w:w="1667" w:type="pct"/>
            <w:shd w:val="clear" w:color="auto" w:fill="E6E6E6"/>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10</w:t>
            </w:r>
          </w:p>
        </w:tc>
        <w:tc>
          <w:tcPr>
            <w:tcW w:w="1667" w:type="pct"/>
            <w:shd w:val="clear" w:color="auto" w:fill="E6E6E6"/>
            <w:vAlign w:val="bottom"/>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33111.01</w:t>
            </w:r>
          </w:p>
        </w:tc>
      </w:tr>
      <w:tr w:rsidR="00363FD6" w:rsidRPr="00A86F90" w:rsidTr="00D167CE">
        <w:tc>
          <w:tcPr>
            <w:tcW w:w="1666" w:type="pct"/>
            <w:shd w:val="clear" w:color="auto" w:fill="E6E6E6"/>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2016</w:t>
            </w:r>
          </w:p>
        </w:tc>
        <w:tc>
          <w:tcPr>
            <w:tcW w:w="1667" w:type="pct"/>
            <w:shd w:val="clear" w:color="auto" w:fill="E6E6E6"/>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11</w:t>
            </w:r>
          </w:p>
        </w:tc>
        <w:tc>
          <w:tcPr>
            <w:tcW w:w="1667" w:type="pct"/>
            <w:shd w:val="clear" w:color="auto" w:fill="E6E6E6"/>
            <w:vAlign w:val="bottom"/>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24889.92</w:t>
            </w:r>
          </w:p>
        </w:tc>
      </w:tr>
      <w:tr w:rsidR="00363FD6" w:rsidRPr="00A86F90" w:rsidTr="00D167CE">
        <w:tc>
          <w:tcPr>
            <w:tcW w:w="1666" w:type="pct"/>
            <w:shd w:val="clear" w:color="auto" w:fill="E6E6E6"/>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2017</w:t>
            </w:r>
          </w:p>
        </w:tc>
        <w:tc>
          <w:tcPr>
            <w:tcW w:w="1667" w:type="pct"/>
            <w:shd w:val="clear" w:color="auto" w:fill="E6E6E6"/>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12</w:t>
            </w:r>
          </w:p>
        </w:tc>
        <w:tc>
          <w:tcPr>
            <w:tcW w:w="1667" w:type="pct"/>
            <w:shd w:val="clear" w:color="auto" w:fill="E6E6E6"/>
            <w:vAlign w:val="bottom"/>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15577.29</w:t>
            </w:r>
          </w:p>
        </w:tc>
      </w:tr>
      <w:tr w:rsidR="00363FD6" w:rsidRPr="00A86F90" w:rsidTr="00D167CE">
        <w:tc>
          <w:tcPr>
            <w:tcW w:w="1666" w:type="pct"/>
            <w:shd w:val="clear" w:color="auto" w:fill="E6E6E6"/>
            <w:vAlign w:val="center"/>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2018</w:t>
            </w:r>
          </w:p>
        </w:tc>
        <w:tc>
          <w:tcPr>
            <w:tcW w:w="1667" w:type="pct"/>
            <w:shd w:val="clear" w:color="auto" w:fill="E6E6E6"/>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13</w:t>
            </w:r>
          </w:p>
        </w:tc>
        <w:tc>
          <w:tcPr>
            <w:tcW w:w="1667" w:type="pct"/>
            <w:shd w:val="clear" w:color="auto" w:fill="E6E6E6"/>
            <w:vAlign w:val="bottom"/>
          </w:tcPr>
          <w:p w:rsidR="00363FD6" w:rsidRPr="004D35DA" w:rsidRDefault="00363FD6" w:rsidP="00D167CE">
            <w:pPr>
              <w:spacing w:after="0"/>
              <w:jc w:val="center"/>
              <w:rPr>
                <w:rFonts w:ascii="Times New Roman" w:hAnsi="Times New Roman" w:cs="Times New Roman"/>
                <w:lang w:val="ru-RU"/>
              </w:rPr>
            </w:pPr>
            <w:r w:rsidRPr="004D35DA">
              <w:rPr>
                <w:rFonts w:ascii="Times New Roman" w:hAnsi="Times New Roman" w:cs="Times New Roman"/>
                <w:lang w:val="ru-RU"/>
              </w:rPr>
              <w:t>5173.132</w:t>
            </w:r>
          </w:p>
        </w:tc>
      </w:tr>
    </w:tbl>
    <w:p w:rsidR="00363FD6" w:rsidRDefault="00363FD6" w:rsidP="00363FD6">
      <w:pPr>
        <w:spacing w:after="0"/>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Ауторов обрачун на основу добијених података и </w:t>
      </w:r>
      <w:r>
        <w:rPr>
          <w:rFonts w:ascii="Times New Roman" w:hAnsi="Times New Roman" w:cs="Times New Roman"/>
        </w:rPr>
        <w:t>SPSS</w:t>
      </w:r>
      <w:r>
        <w:rPr>
          <w:rFonts w:ascii="Times New Roman" w:hAnsi="Times New Roman" w:cs="Times New Roman"/>
          <w:lang w:val="ru-RU"/>
        </w:rPr>
        <w:t xml:space="preserve"> софтвера</w:t>
      </w:r>
    </w:p>
    <w:p w:rsidR="00363FD6" w:rsidRDefault="00363FD6" w:rsidP="00363FD6">
      <w:pPr>
        <w:pStyle w:val="NoSpacing1"/>
        <w:rPr>
          <w:rFonts w:ascii="Times New Roman" w:hAnsi="Times New Roman" w:cs="Times New Roman"/>
          <w:b/>
          <w:bCs/>
          <w:i/>
          <w:iCs/>
          <w:sz w:val="24"/>
          <w:szCs w:val="24"/>
          <w:lang w:val="ru-RU"/>
        </w:rPr>
      </w:pPr>
    </w:p>
    <w:p w:rsidR="00363FD6" w:rsidRDefault="00363FD6" w:rsidP="00363FD6">
      <w:pPr>
        <w:pStyle w:val="NoSpacing1"/>
        <w:rPr>
          <w:rFonts w:ascii="Times New Roman" w:hAnsi="Times New Roman" w:cs="Times New Roman"/>
          <w:sz w:val="24"/>
          <w:szCs w:val="24"/>
          <w:lang w:val="ru-RU"/>
        </w:rPr>
      </w:pPr>
      <w:r>
        <w:rPr>
          <w:rFonts w:ascii="Times New Roman" w:hAnsi="Times New Roman" w:cs="Times New Roman"/>
          <w:b/>
          <w:bCs/>
          <w:i/>
          <w:iCs/>
          <w:sz w:val="24"/>
          <w:szCs w:val="24"/>
          <w:lang w:val="ru-RU"/>
        </w:rPr>
        <w:t>Графикон 2.</w:t>
      </w:r>
      <w:r>
        <w:rPr>
          <w:rFonts w:ascii="Times New Roman" w:hAnsi="Times New Roman" w:cs="Times New Roman"/>
          <w:sz w:val="24"/>
          <w:szCs w:val="24"/>
          <w:lang w:val="ru-RU"/>
        </w:rPr>
        <w:t xml:space="preserve"> Емпиријски подаци о бр. туриста за период 2006-2014. г и прогноза за период 2015-2018. г </w:t>
      </w:r>
    </w:p>
    <w:p w:rsidR="00363FD6" w:rsidRDefault="00363FD6" w:rsidP="00363FD6">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4800600" cy="2028825"/>
            <wp:effectExtent l="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srcRect/>
                    <a:stretch>
                      <a:fillRect/>
                    </a:stretch>
                  </pic:blipFill>
                  <pic:spPr bwMode="auto">
                    <a:xfrm>
                      <a:off x="0" y="0"/>
                      <a:ext cx="4800600" cy="2028825"/>
                    </a:xfrm>
                    <a:prstGeom prst="rect">
                      <a:avLst/>
                    </a:prstGeom>
                    <a:noFill/>
                    <a:ln w="9525">
                      <a:noFill/>
                      <a:miter lim="800000"/>
                      <a:headEnd/>
                      <a:tailEnd/>
                    </a:ln>
                  </pic:spPr>
                </pic:pic>
              </a:graphicData>
            </a:graphic>
          </wp:inline>
        </w:drawing>
      </w:r>
    </w:p>
    <w:p w:rsidR="00363FD6" w:rsidRDefault="00363FD6" w:rsidP="00363FD6">
      <w:pPr>
        <w:spacing w:after="0" w:line="240" w:lineRule="auto"/>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Ауторов обрачун на основу добијених података и </w:t>
      </w:r>
      <w:r>
        <w:rPr>
          <w:rFonts w:ascii="Times New Roman" w:hAnsi="Times New Roman" w:cs="Times New Roman"/>
        </w:rPr>
        <w:t>SPSS</w:t>
      </w:r>
      <w:r>
        <w:rPr>
          <w:rFonts w:ascii="Times New Roman" w:hAnsi="Times New Roman" w:cs="Times New Roman"/>
          <w:lang w:val="ru-RU"/>
        </w:rPr>
        <w:t xml:space="preserve"> софтвера</w:t>
      </w:r>
    </w:p>
    <w:p w:rsidR="00363FD6" w:rsidRDefault="00363FD6" w:rsidP="00363FD6">
      <w:pPr>
        <w:pStyle w:val="NoSpacing1"/>
        <w:spacing w:line="360" w:lineRule="auto"/>
        <w:ind w:firstLine="810"/>
        <w:jc w:val="both"/>
        <w:rPr>
          <w:rFonts w:ascii="Times New Roman" w:hAnsi="Times New Roman" w:cs="Times New Roman"/>
          <w:sz w:val="24"/>
          <w:szCs w:val="24"/>
          <w:lang w:val="ru-RU"/>
        </w:rPr>
      </w:pPr>
    </w:p>
    <w:p w:rsidR="00363FD6" w:rsidRDefault="00363FD6" w:rsidP="00363FD6">
      <w:pPr>
        <w:pStyle w:val="NoSpacing1"/>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Добијени подаци који су узети у обзир, односе се на претходни период. Претпоставка о добијеним вредностима заснива се на постојећим подацима, који су узети </w:t>
      </w:r>
      <w:r>
        <w:rPr>
          <w:rFonts w:ascii="Times New Roman" w:hAnsi="Times New Roman" w:cs="Times New Roman"/>
          <w:sz w:val="24"/>
          <w:szCs w:val="24"/>
          <w:lang w:val="ru-RU"/>
        </w:rPr>
        <w:lastRenderedPageBreak/>
        <w:t xml:space="preserve">за релевантне. Песимистички сценарио указује да нагли пад посећености националном парку Ђердап заснива се на претпоставци да ће се посећеност дешавати у сличном маниру, без уношења нових фактора. Ипак, серије нових података, које у овом моменту није могуће добити и са извесношћу пројектовати, могу да учине будуће трендове другачијим. </w:t>
      </w:r>
    </w:p>
    <w:p w:rsidR="00363FD6" w:rsidRDefault="00363FD6" w:rsidP="00363FD6">
      <w:pPr>
        <w:pStyle w:val="NoSpacing1"/>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Приликом теренског истраживања установљено је да се туристичка статистика у вези са посетама (броју ноћења) води на основу пријављеног боравка - плаћених боравишних такси. Евидентно је да приватни смештајни капацитети врло ретко испуњавају обавезу пријаве. Између осталог и поједини хотели одбијају да плате боравишне таксе. Туристичких инспектора је јако мало.</w:t>
      </w:r>
      <w:r>
        <w:rPr>
          <w:rStyle w:val="FootnoteReference"/>
          <w:sz w:val="24"/>
          <w:szCs w:val="24"/>
          <w:lang w:val="ru-RU"/>
        </w:rPr>
        <w:footnoteReference w:id="61"/>
      </w:r>
      <w:r>
        <w:rPr>
          <w:rFonts w:ascii="Times New Roman" w:hAnsi="Times New Roman" w:cs="Times New Roman"/>
          <w:sz w:val="24"/>
          <w:szCs w:val="24"/>
          <w:lang w:val="ru-RU"/>
        </w:rPr>
        <w:t xml:space="preserve"> Имајући у виду природу алтернативних облика туризма и посетилаца који се углавном опредељују за приватни смештај, може се констатовати да је неопходно побољшати начине релевантног прикупљања информација. Недостатак и неадекватне информације представљају велики проблем у туризму као грани (и свим пратећим алтернативним облицима туризма, који имају за циљ да доприносе одрживом развоју заштићених подручја и наслеђа).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Без обзира на напред наведена ограничења евидентан је тренд пада броја туриста. Стога ће у петом делу рада, кроз </w:t>
      </w:r>
      <w:r>
        <w:rPr>
          <w:rFonts w:ascii="Times New Roman" w:hAnsi="Times New Roman" w:cs="Times New Roman"/>
          <w:sz w:val="24"/>
          <w:szCs w:val="24"/>
        </w:rPr>
        <w:t>SWOT</w:t>
      </w:r>
      <w:r>
        <w:rPr>
          <w:rFonts w:ascii="Times New Roman" w:hAnsi="Times New Roman" w:cs="Times New Roman"/>
          <w:sz w:val="24"/>
          <w:szCs w:val="24"/>
          <w:lang w:val="ru-RU"/>
        </w:rPr>
        <w:t xml:space="preserve"> бити анализиране снаге и слабости НП Ђердап, односно, шта је корисно а шта штетно и како је могуће интервенисати да би се снаге и предности јачале а слабости и опасности отклањале.</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pStyle w:val="Heading2"/>
        <w:jc w:val="center"/>
        <w:rPr>
          <w:rFonts w:ascii="Times New Roman" w:hAnsi="Times New Roman" w:cs="Times New Roman"/>
          <w:sz w:val="24"/>
          <w:szCs w:val="24"/>
          <w:lang w:val="ru-RU"/>
        </w:rPr>
      </w:pPr>
      <w:bookmarkStart w:id="236" w:name="_Toc455017656"/>
      <w:bookmarkStart w:id="237" w:name="_Toc455021326"/>
      <w:bookmarkStart w:id="238" w:name="_Toc455021871"/>
      <w:bookmarkStart w:id="239" w:name="_Toc455113412"/>
      <w:bookmarkStart w:id="240" w:name="_Toc460929348"/>
      <w:bookmarkStart w:id="241" w:name="_Toc460929979"/>
      <w:bookmarkStart w:id="242" w:name="_Toc462309999"/>
      <w:bookmarkStart w:id="243" w:name="_Toc464508883"/>
      <w:r>
        <w:rPr>
          <w:rFonts w:ascii="Times New Roman" w:hAnsi="Times New Roman" w:cs="Times New Roman"/>
          <w:sz w:val="24"/>
          <w:szCs w:val="24"/>
          <w:lang w:val="ru-RU"/>
        </w:rPr>
        <w:t xml:space="preserve">3.5. </w:t>
      </w:r>
      <w:bookmarkEnd w:id="236"/>
      <w:bookmarkEnd w:id="237"/>
      <w:bookmarkEnd w:id="238"/>
      <w:bookmarkEnd w:id="239"/>
      <w:bookmarkEnd w:id="240"/>
      <w:bookmarkEnd w:id="241"/>
      <w:r>
        <w:rPr>
          <w:rFonts w:ascii="Times New Roman" w:hAnsi="Times New Roman" w:cs="Times New Roman"/>
          <w:sz w:val="24"/>
          <w:szCs w:val="24"/>
          <w:lang w:val="ru-RU"/>
        </w:rPr>
        <w:t>Мапирање добрих пракси управљања наслеђем у заштићеним подручјима</w:t>
      </w:r>
      <w:bookmarkEnd w:id="242"/>
      <w:bookmarkEnd w:id="243"/>
    </w:p>
    <w:p w:rsidR="00363FD6" w:rsidRDefault="00363FD6" w:rsidP="00363FD6">
      <w:pPr>
        <w:rPr>
          <w:rFonts w:ascii="Times New Roman" w:hAnsi="Times New Roman" w:cs="Times New Roman"/>
          <w:lang w:val="ru-RU"/>
        </w:rPr>
      </w:pP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На примеру националног парка Ђердап евидентно је да јавни сектор, како би био ефективнији и ефикаснији, претпоставља хоризонталне промене и већу интеракцију између националних агенција, локалне самоуправе и других организација које ће делити управљачку одговорност на локалном нивоу. На овај начин ће се осигурати политичка кохерентност и техничка оспособљеност. Сви актери на различитим нивоима у партиципативном приступу треба да учествују у процесима одлучивања. Нова системска </w:t>
      </w:r>
      <w:r>
        <w:rPr>
          <w:rFonts w:ascii="Times New Roman" w:hAnsi="Times New Roman" w:cs="Times New Roman"/>
          <w:sz w:val="24"/>
          <w:szCs w:val="24"/>
          <w:lang w:val="ru-RU"/>
        </w:rPr>
        <w:lastRenderedPageBreak/>
        <w:t>решења са већим интегративним приступом у управљању наслеђем, еко-културним туризмом и другим релевантним питањима са циљем постизања одрживог развоја и веће синергије, налажу јачање снаге свих локалних учесника.</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Примери добрих новијих креативних пракси,  усмерених према  наслеђу, дати су од стране Европске експертске мреже за културу. Њихов рад се односи на мапирање добре праксе партиципативног управљања у вези са наслеђем (EENC, 2015). Област управљања баштином указује на веома широк спектар активности и врсте ангажовања са различитим друштвеним групама и различитим врстама наслеђа. Остварени су разноврсни ефекти са мноштвом исхода и утицаја, као што се може видети у табели. Примери који су представљени у табели, одабрани су јер су високо усаглашени са истраживачким питањима доктората. Методологија, коју су користили, је таква да прави разлику између </w:t>
      </w:r>
      <w:r>
        <w:rPr>
          <w:rFonts w:ascii="Times New Roman" w:hAnsi="Times New Roman" w:cs="Times New Roman"/>
          <w:sz w:val="24"/>
          <w:szCs w:val="24"/>
        </w:rPr>
        <w:t>top</w:t>
      </w:r>
      <w:r>
        <w:rPr>
          <w:rFonts w:ascii="Times New Roman" w:hAnsi="Times New Roman" w:cs="Times New Roman"/>
          <w:sz w:val="24"/>
          <w:szCs w:val="24"/>
          <w:lang w:val="ru-RU"/>
        </w:rPr>
        <w:t>-</w:t>
      </w:r>
      <w:r>
        <w:rPr>
          <w:rFonts w:ascii="Times New Roman" w:hAnsi="Times New Roman" w:cs="Times New Roman"/>
          <w:sz w:val="24"/>
          <w:szCs w:val="24"/>
        </w:rPr>
        <w:t>down</w:t>
      </w:r>
      <w:r>
        <w:rPr>
          <w:rFonts w:ascii="Times New Roman" w:hAnsi="Times New Roman" w:cs="Times New Roman"/>
          <w:sz w:val="24"/>
          <w:szCs w:val="24"/>
          <w:lang w:val="ru-RU"/>
        </w:rPr>
        <w:t xml:space="preserve"> / </w:t>
      </w:r>
      <w:r>
        <w:rPr>
          <w:rFonts w:ascii="Times New Roman" w:hAnsi="Times New Roman" w:cs="Times New Roman"/>
          <w:sz w:val="24"/>
          <w:szCs w:val="24"/>
        </w:rPr>
        <w:t>bottom</w:t>
      </w:r>
      <w:r>
        <w:rPr>
          <w:rFonts w:ascii="Times New Roman" w:hAnsi="Times New Roman" w:cs="Times New Roman"/>
          <w:sz w:val="24"/>
          <w:szCs w:val="24"/>
          <w:lang w:val="ru-RU"/>
        </w:rPr>
        <w:t>-</w:t>
      </w:r>
      <w:r>
        <w:rPr>
          <w:rFonts w:ascii="Times New Roman" w:hAnsi="Times New Roman" w:cs="Times New Roman"/>
          <w:sz w:val="24"/>
          <w:szCs w:val="24"/>
        </w:rPr>
        <w:t>up</w:t>
      </w:r>
      <w:r>
        <w:rPr>
          <w:rFonts w:ascii="Times New Roman" w:hAnsi="Times New Roman" w:cs="Times New Roman"/>
          <w:sz w:val="24"/>
          <w:szCs w:val="24"/>
          <w:lang w:val="ru-RU"/>
        </w:rPr>
        <w:t xml:space="preserve"> пројеката (организованих и иницираних од стране институциј</w:t>
      </w:r>
      <w:r>
        <w:rPr>
          <w:rFonts w:ascii="Times New Roman" w:hAnsi="Times New Roman" w:cs="Times New Roman"/>
          <w:sz w:val="24"/>
          <w:szCs w:val="24"/>
        </w:rPr>
        <w:t>a</w:t>
      </w:r>
      <w:r>
        <w:rPr>
          <w:rFonts w:ascii="Times New Roman" w:hAnsi="Times New Roman" w:cs="Times New Roman"/>
          <w:sz w:val="24"/>
          <w:szCs w:val="24"/>
          <w:lang w:val="ru-RU"/>
        </w:rPr>
        <w:t xml:space="preserve"> или заједнице) са оквиром Вилкокс / Симон.</w:t>
      </w:r>
    </w:p>
    <w:p w:rsidR="00363FD6" w:rsidRDefault="00363FD6" w:rsidP="00363FD6">
      <w:pPr>
        <w:pStyle w:val="ListParagraph1"/>
        <w:ind w:left="1710" w:hanging="171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22.</w:t>
      </w:r>
      <w:r>
        <w:rPr>
          <w:rFonts w:ascii="Times New Roman" w:hAnsi="Times New Roman" w:cs="Times New Roman"/>
          <w:sz w:val="24"/>
          <w:szCs w:val="24"/>
          <w:lang w:val="ru-RU"/>
        </w:rPr>
        <w:t xml:space="preserve"> Примери добрих пракси партиципативног управљања повезаних са наслеђем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92"/>
        <w:gridCol w:w="2399"/>
        <w:gridCol w:w="2520"/>
        <w:gridCol w:w="2109"/>
      </w:tblGrid>
      <w:tr w:rsidR="00363FD6" w:rsidRPr="00A86F90" w:rsidTr="00D167CE">
        <w:trPr>
          <w:trHeight w:val="227"/>
        </w:trPr>
        <w:tc>
          <w:tcPr>
            <w:tcW w:w="1347" w:type="pc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Примери пројеката </w:t>
            </w:r>
            <w:r w:rsidRPr="004D35DA">
              <w:rPr>
                <w:rFonts w:ascii="Times New Roman" w:hAnsi="Times New Roman" w:cs="Times New Roman"/>
                <w:b/>
                <w:bCs/>
                <w:sz w:val="20"/>
                <w:szCs w:val="20"/>
              </w:rPr>
              <w:t>top</w:t>
            </w:r>
            <w:r w:rsidRPr="004D35DA">
              <w:rPr>
                <w:rFonts w:ascii="Times New Roman" w:hAnsi="Times New Roman" w:cs="Times New Roman"/>
                <w:b/>
                <w:bCs/>
                <w:sz w:val="20"/>
                <w:szCs w:val="20"/>
                <w:lang w:val="ru-RU"/>
              </w:rPr>
              <w:t xml:space="preserve"> </w:t>
            </w:r>
            <w:r w:rsidRPr="004D35DA">
              <w:rPr>
                <w:rFonts w:ascii="Times New Roman" w:hAnsi="Times New Roman" w:cs="Times New Roman"/>
                <w:b/>
                <w:bCs/>
                <w:sz w:val="20"/>
                <w:szCs w:val="20"/>
              </w:rPr>
              <w:t>down</w:t>
            </w:r>
          </w:p>
        </w:tc>
        <w:tc>
          <w:tcPr>
            <w:tcW w:w="1247" w:type="pc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Укратко о пројекту</w:t>
            </w:r>
          </w:p>
        </w:tc>
        <w:tc>
          <w:tcPr>
            <w:tcW w:w="1310" w:type="pc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sr-Latn-CS"/>
              </w:rPr>
              <w:t>T</w:t>
            </w:r>
            <w:r w:rsidRPr="004D35DA">
              <w:rPr>
                <w:rFonts w:ascii="Times New Roman" w:hAnsi="Times New Roman" w:cs="Times New Roman"/>
                <w:b/>
                <w:bCs/>
                <w:sz w:val="20"/>
                <w:szCs w:val="20"/>
                <w:lang w:val="ru-RU"/>
              </w:rPr>
              <w:t>аргет групе</w:t>
            </w:r>
          </w:p>
        </w:tc>
        <w:tc>
          <w:tcPr>
            <w:tcW w:w="1096" w:type="pc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r w:rsidRPr="004D35DA">
              <w:rPr>
                <w:rFonts w:ascii="Times New Roman" w:hAnsi="Times New Roman" w:cs="Times New Roman"/>
                <w:b/>
                <w:bCs/>
                <w:sz w:val="20"/>
                <w:szCs w:val="20"/>
                <w:lang w:val="ru-RU"/>
              </w:rPr>
              <w:t>Главни циљеви</w:t>
            </w:r>
            <w:r w:rsidRPr="004D35DA">
              <w:rPr>
                <w:rFonts w:ascii="Times New Roman" w:hAnsi="Times New Roman" w:cs="Times New Roman"/>
                <w:b/>
                <w:bCs/>
                <w:sz w:val="20"/>
                <w:szCs w:val="20"/>
                <w:lang w:val="sr-Latn-CS"/>
              </w:rPr>
              <w:t xml:space="preserve"> </w:t>
            </w:r>
          </w:p>
        </w:tc>
      </w:tr>
      <w:tr w:rsidR="00363FD6" w:rsidRPr="00444B52" w:rsidTr="00D167CE">
        <w:trPr>
          <w:trHeight w:val="227"/>
        </w:trPr>
        <w:tc>
          <w:tcPr>
            <w:tcW w:w="1347" w:type="pc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r w:rsidRPr="004D35DA">
              <w:rPr>
                <w:rFonts w:ascii="Times New Roman" w:hAnsi="Times New Roman" w:cs="Times New Roman"/>
                <w:b/>
                <w:bCs/>
                <w:sz w:val="20"/>
                <w:szCs w:val="20"/>
              </w:rPr>
              <w:t>Шпанија</w:t>
            </w:r>
            <w:r w:rsidRPr="004D35DA">
              <w:rPr>
                <w:rFonts w:ascii="Times New Roman" w:hAnsi="Times New Roman" w:cs="Times New Roman"/>
                <w:b/>
                <w:bCs/>
                <w:sz w:val="20"/>
                <w:szCs w:val="20"/>
                <w:lang w:val="es-AR"/>
              </w:rPr>
              <w:t>:</w:t>
            </w:r>
            <w:r w:rsidRPr="004D35DA">
              <w:rPr>
                <w:rFonts w:ascii="Times New Roman" w:hAnsi="Times New Roman" w:cs="Times New Roman"/>
                <w:b/>
                <w:bCs/>
                <w:sz w:val="20"/>
                <w:szCs w:val="20"/>
                <w:lang w:val="sr-Latn-CS"/>
              </w:rPr>
              <w:t xml:space="preserve"> </w:t>
            </w:r>
            <w:r w:rsidRPr="004D35DA">
              <w:rPr>
                <w:rFonts w:ascii="Times New Roman" w:hAnsi="Times New Roman" w:cs="Times New Roman"/>
                <w:b/>
                <w:bCs/>
                <w:i/>
                <w:iCs/>
                <w:sz w:val="20"/>
                <w:szCs w:val="20"/>
                <w:lang w:val="sr-Latn-CS"/>
              </w:rPr>
              <w:t>Románico Norte and Románico Atlántico</w:t>
            </w:r>
          </w:p>
        </w:tc>
        <w:tc>
          <w:tcPr>
            <w:tcW w:w="1247" w:type="pct"/>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ru-RU"/>
              </w:rPr>
              <w:t>„Ако наслеђе треба да постане покретач локалног развоја, оно мора бити вредновано од стране друштва“</w:t>
            </w:r>
          </w:p>
        </w:tc>
        <w:tc>
          <w:tcPr>
            <w:tcW w:w="1310" w:type="pct"/>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ru-RU"/>
              </w:rPr>
              <w:t>Сви су у фокусу, посебна пажња усмерена је на: школе, децу, туристичке водиче, локално становништво</w:t>
            </w:r>
          </w:p>
        </w:tc>
        <w:tc>
          <w:tcPr>
            <w:tcW w:w="1096" w:type="pct"/>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sr-Latn-CS"/>
              </w:rPr>
              <w:t>Wilcox/Simon: Consultation</w:t>
            </w:r>
          </w:p>
          <w:p w:rsidR="00363FD6" w:rsidRPr="004D35DA" w:rsidRDefault="00363FD6" w:rsidP="00D167CE">
            <w:pPr>
              <w:spacing w:after="0" w:line="240" w:lineRule="auto"/>
              <w:rPr>
                <w:rFonts w:ascii="Times New Roman" w:hAnsi="Times New Roman" w:cs="Times New Roman"/>
                <w:sz w:val="20"/>
                <w:szCs w:val="20"/>
                <w:lang w:val="sr-Latn-CS"/>
              </w:rPr>
            </w:pPr>
          </w:p>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rPr>
              <w:t>Рестаурација</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цркве</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манастири</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околни</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пејзаж</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разноврсна</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употреба</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зграда</w:t>
            </w:r>
            <w:r w:rsidRPr="004D35DA">
              <w:rPr>
                <w:rFonts w:ascii="Times New Roman" w:hAnsi="Times New Roman" w:cs="Times New Roman"/>
                <w:sz w:val="20"/>
                <w:szCs w:val="20"/>
                <w:lang w:val="sr-Latn-CS"/>
              </w:rPr>
              <w:t>)</w:t>
            </w:r>
          </w:p>
        </w:tc>
      </w:tr>
      <w:tr w:rsidR="00363FD6" w:rsidRPr="00444B52" w:rsidTr="00D167CE">
        <w:trPr>
          <w:trHeight w:val="227"/>
        </w:trPr>
        <w:tc>
          <w:tcPr>
            <w:tcW w:w="1347" w:type="pc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r w:rsidRPr="004D35DA">
              <w:rPr>
                <w:rFonts w:ascii="Times New Roman" w:hAnsi="Times New Roman" w:cs="Times New Roman"/>
                <w:b/>
                <w:bCs/>
                <w:sz w:val="20"/>
                <w:szCs w:val="20"/>
                <w:lang w:val="ru-RU"/>
              </w:rPr>
              <w:t>Грчка:</w:t>
            </w:r>
            <w:r w:rsidRPr="004D35DA">
              <w:rPr>
                <w:rFonts w:ascii="Times New Roman" w:hAnsi="Times New Roman" w:cs="Times New Roman"/>
                <w:b/>
                <w:bCs/>
                <w:sz w:val="20"/>
                <w:szCs w:val="20"/>
                <w:lang w:val="sr-Latn-CS"/>
              </w:rPr>
              <w:t xml:space="preserve"> Diazoma</w:t>
            </w:r>
          </w:p>
        </w:tc>
        <w:tc>
          <w:tcPr>
            <w:tcW w:w="1247"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Иницијатива за све стејкхолдере: институције и грађане да усвоје антички театар </w:t>
            </w:r>
          </w:p>
        </w:tc>
        <w:tc>
          <w:tcPr>
            <w:tcW w:w="1310"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ru-RU"/>
              </w:rPr>
              <w:t xml:space="preserve">Стејкхолдерски приступ- свако ко жели нека учествује! </w:t>
            </w:r>
          </w:p>
        </w:tc>
        <w:tc>
          <w:tcPr>
            <w:tcW w:w="1096"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sr-Latn-CS"/>
              </w:rPr>
              <w:t>Wilcox/Simon: Contributory</w:t>
            </w:r>
          </w:p>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rPr>
              <w:t>Истраживање</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партиципација</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рестаурација</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финансирање</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са</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циљем</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промоције</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античког</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театра</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у</w:t>
            </w:r>
            <w:r w:rsidRPr="004D35DA">
              <w:rPr>
                <w:rFonts w:ascii="Times New Roman" w:hAnsi="Times New Roman" w:cs="Times New Roman"/>
                <w:sz w:val="20"/>
                <w:szCs w:val="20"/>
                <w:lang w:val="sr-Latn-CS"/>
              </w:rPr>
              <w:t xml:space="preserve"> </w:t>
            </w:r>
            <w:r w:rsidRPr="004D35DA">
              <w:rPr>
                <w:rFonts w:ascii="Times New Roman" w:hAnsi="Times New Roman" w:cs="Times New Roman"/>
                <w:sz w:val="20"/>
                <w:szCs w:val="20"/>
              </w:rPr>
              <w:t>Грчкој</w:t>
            </w:r>
          </w:p>
        </w:tc>
      </w:tr>
      <w:tr w:rsidR="00363FD6" w:rsidRPr="00A86F90" w:rsidTr="00D167CE">
        <w:trPr>
          <w:cantSplit/>
          <w:trHeight w:val="227"/>
        </w:trPr>
        <w:tc>
          <w:tcPr>
            <w:tcW w:w="1347" w:type="pct"/>
            <w:vMerge w:val="restar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r w:rsidRPr="004D35DA">
              <w:rPr>
                <w:rFonts w:ascii="Times New Roman" w:hAnsi="Times New Roman" w:cs="Times New Roman"/>
                <w:b/>
                <w:bCs/>
                <w:sz w:val="20"/>
                <w:szCs w:val="20"/>
                <w:lang w:val="sr-Latn-CS"/>
              </w:rPr>
              <w:t>M</w:t>
            </w:r>
            <w:r w:rsidRPr="004D35DA">
              <w:rPr>
                <w:rFonts w:ascii="Times New Roman" w:hAnsi="Times New Roman" w:cs="Times New Roman"/>
                <w:b/>
                <w:bCs/>
                <w:sz w:val="20"/>
                <w:szCs w:val="20"/>
              </w:rPr>
              <w:t>алта:</w:t>
            </w:r>
            <w:r w:rsidRPr="004D35DA">
              <w:rPr>
                <w:rFonts w:ascii="Times New Roman" w:hAnsi="Times New Roman" w:cs="Times New Roman"/>
                <w:b/>
                <w:bCs/>
                <w:sz w:val="20"/>
                <w:szCs w:val="20"/>
                <w:lang w:val="sr-Latn-CS"/>
              </w:rPr>
              <w:t xml:space="preserve"> The Muza Project </w:t>
            </w:r>
          </w:p>
        </w:tc>
        <w:tc>
          <w:tcPr>
            <w:tcW w:w="1247" w:type="pct"/>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sr-Latn-CS"/>
              </w:rPr>
              <w:t xml:space="preserve">MUSA- </w:t>
            </w:r>
            <w:r w:rsidRPr="004D35DA">
              <w:rPr>
                <w:rFonts w:ascii="Times New Roman" w:hAnsi="Times New Roman" w:cs="Times New Roman"/>
                <w:sz w:val="20"/>
                <w:szCs w:val="20"/>
                <w:lang w:val="ru-RU"/>
              </w:rPr>
              <w:t>Национални музеј уметности</w:t>
            </w:r>
          </w:p>
        </w:tc>
        <w:tc>
          <w:tcPr>
            <w:tcW w:w="1310" w:type="pct"/>
            <w:vMerge w:val="restart"/>
            <w:vAlign w:val="center"/>
          </w:tcPr>
          <w:p w:rsidR="00363FD6" w:rsidRPr="004D35DA" w:rsidRDefault="00363FD6" w:rsidP="00D167CE">
            <w:pPr>
              <w:spacing w:after="0" w:line="240" w:lineRule="auto"/>
              <w:rPr>
                <w:rFonts w:ascii="Times New Roman" w:hAnsi="Times New Roman" w:cs="Times New Roman"/>
                <w:sz w:val="20"/>
                <w:szCs w:val="20"/>
              </w:rPr>
            </w:pPr>
            <w:r w:rsidRPr="004D35DA">
              <w:rPr>
                <w:rFonts w:ascii="Times New Roman" w:hAnsi="Times New Roman" w:cs="Times New Roman"/>
                <w:sz w:val="20"/>
                <w:szCs w:val="20"/>
              </w:rPr>
              <w:t>Локална заједница</w:t>
            </w:r>
          </w:p>
        </w:tc>
        <w:tc>
          <w:tcPr>
            <w:tcW w:w="1096" w:type="pct"/>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rPr>
              <w:t>Wilcox/Simon: Contributory</w:t>
            </w:r>
          </w:p>
        </w:tc>
      </w:tr>
      <w:tr w:rsidR="00363FD6" w:rsidRPr="00444B52" w:rsidTr="00D167CE">
        <w:trPr>
          <w:cantSplit/>
          <w:trHeight w:val="227"/>
        </w:trPr>
        <w:tc>
          <w:tcPr>
            <w:tcW w:w="1347" w:type="pct"/>
            <w:vMerge/>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p>
        </w:tc>
        <w:tc>
          <w:tcPr>
            <w:tcW w:w="1247" w:type="pct"/>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Кураторство заједнице</w:t>
            </w:r>
          </w:p>
        </w:tc>
        <w:tc>
          <w:tcPr>
            <w:tcW w:w="1310" w:type="pct"/>
            <w:vMerge/>
            <w:vAlign w:val="center"/>
          </w:tcPr>
          <w:p w:rsidR="00363FD6" w:rsidRPr="004D35DA" w:rsidRDefault="00363FD6" w:rsidP="00D167CE">
            <w:pPr>
              <w:spacing w:after="0" w:line="240" w:lineRule="auto"/>
              <w:rPr>
                <w:rFonts w:ascii="Times New Roman" w:hAnsi="Times New Roman" w:cs="Times New Roman"/>
                <w:sz w:val="20"/>
                <w:szCs w:val="20"/>
                <w:lang w:val="sr-Latn-CS"/>
              </w:rPr>
            </w:pPr>
          </w:p>
        </w:tc>
        <w:tc>
          <w:tcPr>
            <w:tcW w:w="1096" w:type="pct"/>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Стварање синергије, ко-креација, константна интеракција и оснаживање</w:t>
            </w:r>
          </w:p>
        </w:tc>
      </w:tr>
      <w:tr w:rsidR="00363FD6" w:rsidRPr="00A86F90" w:rsidTr="00D167CE">
        <w:trPr>
          <w:cantSplit/>
          <w:trHeight w:val="227"/>
        </w:trPr>
        <w:tc>
          <w:tcPr>
            <w:tcW w:w="1347" w:type="pct"/>
            <w:vMerge w:val="restar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r w:rsidRPr="004D35DA">
              <w:rPr>
                <w:rFonts w:ascii="Times New Roman" w:hAnsi="Times New Roman" w:cs="Times New Roman"/>
                <w:b/>
                <w:bCs/>
                <w:sz w:val="20"/>
                <w:szCs w:val="20"/>
              </w:rPr>
              <w:t>Немачка:</w:t>
            </w:r>
            <w:r w:rsidRPr="004D35DA">
              <w:rPr>
                <w:rFonts w:ascii="Times New Roman" w:hAnsi="Times New Roman" w:cs="Times New Roman"/>
                <w:b/>
                <w:bCs/>
                <w:sz w:val="20"/>
                <w:szCs w:val="20"/>
                <w:lang w:val="sr-Latn-CS"/>
              </w:rPr>
              <w:t xml:space="preserve"> Digitising the Stadtgeschichtliches </w:t>
            </w:r>
            <w:r w:rsidRPr="004D35DA">
              <w:rPr>
                <w:rFonts w:ascii="Times New Roman" w:hAnsi="Times New Roman" w:cs="Times New Roman"/>
                <w:b/>
                <w:bCs/>
                <w:sz w:val="20"/>
                <w:szCs w:val="20"/>
                <w:lang w:val="sr-Latn-CS"/>
              </w:rPr>
              <w:lastRenderedPageBreak/>
              <w:t>Museum Leipzig</w:t>
            </w:r>
          </w:p>
        </w:tc>
        <w:tc>
          <w:tcPr>
            <w:tcW w:w="1247"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lastRenderedPageBreak/>
              <w:t>Историјски музеј града Лајпциг</w:t>
            </w:r>
          </w:p>
        </w:tc>
        <w:tc>
          <w:tcPr>
            <w:tcW w:w="1310" w:type="pct"/>
            <w:vMerge w:val="restar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Сви су у фокусу</w:t>
            </w:r>
          </w:p>
        </w:tc>
        <w:tc>
          <w:tcPr>
            <w:tcW w:w="1096"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sr-Latn-CS"/>
              </w:rPr>
              <w:t>Wilcox/Simon: Contributory</w:t>
            </w:r>
          </w:p>
        </w:tc>
      </w:tr>
      <w:tr w:rsidR="00363FD6" w:rsidRPr="00444B52" w:rsidTr="00D167CE">
        <w:trPr>
          <w:cantSplit/>
          <w:trHeight w:val="227"/>
        </w:trPr>
        <w:tc>
          <w:tcPr>
            <w:tcW w:w="1347" w:type="pct"/>
            <w:vMerge/>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p>
        </w:tc>
        <w:tc>
          <w:tcPr>
            <w:tcW w:w="1247"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Нова форма музеја, који је ослоњен на нове медије, истраживање и повратну спрегу публике </w:t>
            </w:r>
          </w:p>
        </w:tc>
        <w:tc>
          <w:tcPr>
            <w:tcW w:w="1310" w:type="pct"/>
            <w:vMerge/>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sr-Latn-CS"/>
              </w:rPr>
            </w:pPr>
          </w:p>
        </w:tc>
        <w:tc>
          <w:tcPr>
            <w:tcW w:w="1096"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sr-Latn-CS"/>
              </w:rPr>
              <w:t>трансформ</w:t>
            </w:r>
            <w:r w:rsidRPr="004D35DA">
              <w:rPr>
                <w:rFonts w:ascii="Times New Roman" w:hAnsi="Times New Roman" w:cs="Times New Roman"/>
                <w:sz w:val="20"/>
                <w:szCs w:val="20"/>
                <w:lang w:val="ru-RU"/>
              </w:rPr>
              <w:t>ација</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sr-Latn-CS"/>
              </w:rPr>
              <w:t>музеј</w:t>
            </w:r>
            <w:r w:rsidRPr="004D35DA">
              <w:rPr>
                <w:rFonts w:ascii="Times New Roman" w:hAnsi="Times New Roman" w:cs="Times New Roman"/>
                <w:sz w:val="20"/>
                <w:szCs w:val="20"/>
                <w:lang w:val="ru-RU"/>
              </w:rPr>
              <w:t>а</w:t>
            </w:r>
            <w:r w:rsidRPr="004D35DA">
              <w:rPr>
                <w:rFonts w:ascii="Times New Roman" w:hAnsi="Times New Roman" w:cs="Times New Roman"/>
                <w:sz w:val="20"/>
                <w:szCs w:val="20"/>
                <w:lang w:val="sr-Latn-CS"/>
              </w:rPr>
              <w:t xml:space="preserve"> у </w:t>
            </w:r>
            <w:r w:rsidRPr="004D35DA">
              <w:rPr>
                <w:rFonts w:ascii="Times New Roman" w:hAnsi="Times New Roman" w:cs="Times New Roman"/>
                <w:sz w:val="20"/>
                <w:szCs w:val="20"/>
                <w:lang w:val="ru-RU"/>
              </w:rPr>
              <w:t xml:space="preserve">такав да се </w:t>
            </w:r>
            <w:r w:rsidRPr="004D35DA">
              <w:rPr>
                <w:rFonts w:ascii="Times New Roman" w:hAnsi="Times New Roman" w:cs="Times New Roman"/>
                <w:sz w:val="20"/>
                <w:szCs w:val="20"/>
                <w:lang w:val="sr-Latn-CS"/>
              </w:rPr>
              <w:t>бави и потреб</w:t>
            </w:r>
            <w:r w:rsidRPr="004D35DA">
              <w:rPr>
                <w:rFonts w:ascii="Times New Roman" w:hAnsi="Times New Roman" w:cs="Times New Roman"/>
                <w:sz w:val="20"/>
                <w:szCs w:val="20"/>
                <w:lang w:val="ru-RU"/>
              </w:rPr>
              <w:t>ама</w:t>
            </w:r>
            <w:r w:rsidRPr="004D35DA">
              <w:rPr>
                <w:rFonts w:ascii="Times New Roman" w:hAnsi="Times New Roman" w:cs="Times New Roman"/>
                <w:sz w:val="20"/>
                <w:szCs w:val="20"/>
                <w:lang w:val="sr-Latn-CS"/>
              </w:rPr>
              <w:t xml:space="preserve"> савремен</w:t>
            </w:r>
            <w:r w:rsidRPr="004D35DA">
              <w:rPr>
                <w:rFonts w:ascii="Times New Roman" w:hAnsi="Times New Roman" w:cs="Times New Roman"/>
                <w:sz w:val="20"/>
                <w:szCs w:val="20"/>
                <w:lang w:val="ru-RU"/>
              </w:rPr>
              <w:t>е</w:t>
            </w:r>
            <w:r w:rsidRPr="004D35DA">
              <w:rPr>
                <w:rFonts w:ascii="Times New Roman" w:hAnsi="Times New Roman" w:cs="Times New Roman"/>
                <w:sz w:val="20"/>
                <w:szCs w:val="20"/>
                <w:lang w:val="sr-Latn-CS"/>
              </w:rPr>
              <w:t xml:space="preserve"> јавности. Сарадња са другим институцијама, истраживач</w:t>
            </w:r>
            <w:r w:rsidRPr="004D35DA">
              <w:rPr>
                <w:rFonts w:ascii="Times New Roman" w:hAnsi="Times New Roman" w:cs="Times New Roman"/>
                <w:sz w:val="20"/>
                <w:szCs w:val="20"/>
                <w:lang w:val="ru-RU"/>
              </w:rPr>
              <w:t>има</w:t>
            </w:r>
          </w:p>
        </w:tc>
      </w:tr>
      <w:tr w:rsidR="00363FD6" w:rsidRPr="00A86F90" w:rsidTr="00D167CE">
        <w:trPr>
          <w:cantSplit/>
          <w:trHeight w:val="227"/>
        </w:trPr>
        <w:tc>
          <w:tcPr>
            <w:tcW w:w="1347" w:type="pct"/>
            <w:vMerge w:val="restar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r w:rsidRPr="004D35DA">
              <w:rPr>
                <w:rFonts w:ascii="Times New Roman" w:hAnsi="Times New Roman" w:cs="Times New Roman"/>
                <w:b/>
                <w:bCs/>
                <w:sz w:val="20"/>
                <w:szCs w:val="20"/>
              </w:rPr>
              <w:lastRenderedPageBreak/>
              <w:t xml:space="preserve">Белгија: </w:t>
            </w:r>
            <w:r w:rsidRPr="004D35DA">
              <w:rPr>
                <w:rFonts w:ascii="Times New Roman" w:hAnsi="Times New Roman" w:cs="Times New Roman"/>
                <w:b/>
                <w:bCs/>
                <w:sz w:val="20"/>
                <w:szCs w:val="20"/>
                <w:lang w:val="sr-Latn-CS"/>
              </w:rPr>
              <w:t>Gemeenschapsarchief AMVB</w:t>
            </w:r>
          </w:p>
        </w:tc>
        <w:tc>
          <w:tcPr>
            <w:tcW w:w="1247" w:type="pct"/>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ru-RU"/>
              </w:rPr>
              <w:t xml:space="preserve">Архив и музеј Фламанског живота у Бриселу </w:t>
            </w:r>
            <w:r w:rsidRPr="004D35DA">
              <w:rPr>
                <w:rFonts w:ascii="Times New Roman" w:hAnsi="Times New Roman" w:cs="Times New Roman"/>
                <w:sz w:val="20"/>
                <w:szCs w:val="20"/>
                <w:lang w:val="sr-Latn-CS"/>
              </w:rPr>
              <w:t>(AMVB )</w:t>
            </w:r>
          </w:p>
        </w:tc>
        <w:tc>
          <w:tcPr>
            <w:tcW w:w="1310" w:type="pct"/>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Сви у фокусу</w:t>
            </w:r>
          </w:p>
        </w:tc>
        <w:tc>
          <w:tcPr>
            <w:tcW w:w="1096" w:type="pct"/>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sr-Latn-CS"/>
              </w:rPr>
              <w:t>Wilcox/Simon: Contributory</w:t>
            </w:r>
          </w:p>
        </w:tc>
      </w:tr>
      <w:tr w:rsidR="00363FD6" w:rsidRPr="00444B52" w:rsidTr="00D167CE">
        <w:trPr>
          <w:cantSplit/>
          <w:trHeight w:val="227"/>
        </w:trPr>
        <w:tc>
          <w:tcPr>
            <w:tcW w:w="1347" w:type="pct"/>
            <w:vMerge/>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p>
        </w:tc>
        <w:tc>
          <w:tcPr>
            <w:tcW w:w="1247" w:type="pct"/>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ru-RU"/>
              </w:rPr>
              <w:t>„Дај глас омладини и њиховим родитељима у Бриселу“</w:t>
            </w:r>
          </w:p>
          <w:p w:rsidR="00363FD6" w:rsidRPr="004D35DA" w:rsidRDefault="00363FD6" w:rsidP="00D167CE">
            <w:pPr>
              <w:spacing w:after="0" w:line="240" w:lineRule="auto"/>
              <w:rPr>
                <w:rFonts w:ascii="Times New Roman" w:hAnsi="Times New Roman" w:cs="Times New Roman"/>
                <w:sz w:val="20"/>
                <w:szCs w:val="20"/>
                <w:lang w:val="ru-RU"/>
              </w:rPr>
            </w:pPr>
          </w:p>
        </w:tc>
        <w:tc>
          <w:tcPr>
            <w:tcW w:w="1310" w:type="pct"/>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ru-RU"/>
              </w:rPr>
              <w:t>Деца, омладина, наставници, родитељи</w:t>
            </w:r>
          </w:p>
        </w:tc>
        <w:tc>
          <w:tcPr>
            <w:tcW w:w="1096" w:type="pct"/>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sr-Latn-CS"/>
              </w:rPr>
              <w:t>Позив за наставни</w:t>
            </w:r>
            <w:r w:rsidRPr="004D35DA">
              <w:rPr>
                <w:rFonts w:ascii="Times New Roman" w:hAnsi="Times New Roman" w:cs="Times New Roman"/>
                <w:sz w:val="20"/>
                <w:szCs w:val="20"/>
                <w:lang w:val="ru-RU"/>
              </w:rPr>
              <w:t xml:space="preserve">ке, </w:t>
            </w:r>
            <w:r w:rsidRPr="004D35DA">
              <w:rPr>
                <w:rFonts w:ascii="Times New Roman" w:hAnsi="Times New Roman" w:cs="Times New Roman"/>
                <w:sz w:val="20"/>
                <w:szCs w:val="20"/>
                <w:lang w:val="sr-Latn-CS"/>
              </w:rPr>
              <w:t>учени</w:t>
            </w:r>
            <w:r w:rsidRPr="004D35DA">
              <w:rPr>
                <w:rFonts w:ascii="Times New Roman" w:hAnsi="Times New Roman" w:cs="Times New Roman"/>
                <w:sz w:val="20"/>
                <w:szCs w:val="20"/>
                <w:lang w:val="ru-RU"/>
              </w:rPr>
              <w:t>ке,</w:t>
            </w:r>
            <w:r w:rsidRPr="004D35DA">
              <w:rPr>
                <w:rFonts w:ascii="Times New Roman" w:hAnsi="Times New Roman" w:cs="Times New Roman"/>
                <w:sz w:val="20"/>
                <w:szCs w:val="20"/>
                <w:lang w:val="sr-Latn-CS"/>
              </w:rPr>
              <w:t xml:space="preserve"> родитељ</w:t>
            </w:r>
            <w:r w:rsidRPr="004D35DA">
              <w:rPr>
                <w:rFonts w:ascii="Times New Roman" w:hAnsi="Times New Roman" w:cs="Times New Roman"/>
                <w:sz w:val="20"/>
                <w:szCs w:val="20"/>
                <w:lang w:val="ru-RU"/>
              </w:rPr>
              <w:t>е</w:t>
            </w:r>
            <w:r w:rsidRPr="004D35DA">
              <w:rPr>
                <w:rFonts w:ascii="Times New Roman" w:hAnsi="Times New Roman" w:cs="Times New Roman"/>
                <w:sz w:val="20"/>
                <w:szCs w:val="20"/>
                <w:lang w:val="sr-Latn-CS"/>
              </w:rPr>
              <w:t xml:space="preserve"> да допринес</w:t>
            </w:r>
            <w:r w:rsidRPr="004D35DA">
              <w:rPr>
                <w:rFonts w:ascii="Times New Roman" w:hAnsi="Times New Roman" w:cs="Times New Roman"/>
                <w:sz w:val="20"/>
                <w:szCs w:val="20"/>
                <w:lang w:val="ru-RU"/>
              </w:rPr>
              <w:t xml:space="preserve">у </w:t>
            </w:r>
            <w:r w:rsidRPr="004D35DA">
              <w:rPr>
                <w:rFonts w:ascii="Times New Roman" w:hAnsi="Times New Roman" w:cs="Times New Roman"/>
                <w:sz w:val="20"/>
                <w:szCs w:val="20"/>
                <w:lang w:val="sr-Latn-CS"/>
              </w:rPr>
              <w:t>локалним школама кроз едукативне програме, изложбе, итд .. интеракциј</w:t>
            </w:r>
            <w:r w:rsidRPr="004D35DA">
              <w:rPr>
                <w:rFonts w:ascii="Times New Roman" w:hAnsi="Times New Roman" w:cs="Times New Roman"/>
                <w:sz w:val="20"/>
                <w:szCs w:val="20"/>
                <w:lang w:val="ru-RU"/>
              </w:rPr>
              <w:t>а</w:t>
            </w:r>
            <w:r w:rsidRPr="004D35DA">
              <w:rPr>
                <w:rFonts w:ascii="Times New Roman" w:hAnsi="Times New Roman" w:cs="Times New Roman"/>
                <w:sz w:val="20"/>
                <w:szCs w:val="20"/>
                <w:lang w:val="sr-Latn-CS"/>
              </w:rPr>
              <w:t xml:space="preserve"> са новом понудом, која ће </w:t>
            </w:r>
            <w:r w:rsidRPr="004D35DA">
              <w:rPr>
                <w:rFonts w:ascii="Times New Roman" w:hAnsi="Times New Roman" w:cs="Times New Roman"/>
                <w:sz w:val="20"/>
                <w:szCs w:val="20"/>
                <w:lang w:val="ru-RU"/>
              </w:rPr>
              <w:t>досегнути до људи</w:t>
            </w:r>
          </w:p>
        </w:tc>
      </w:tr>
      <w:tr w:rsidR="00363FD6" w:rsidRPr="00444B52" w:rsidTr="00D167CE">
        <w:trPr>
          <w:gridAfter w:val="3"/>
          <w:wAfter w:w="3653" w:type="pct"/>
          <w:cantSplit/>
          <w:trHeight w:val="244"/>
        </w:trPr>
        <w:tc>
          <w:tcPr>
            <w:tcW w:w="1347" w:type="pct"/>
            <w:vMerge/>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p>
        </w:tc>
      </w:tr>
      <w:tr w:rsidR="00363FD6" w:rsidRPr="00A86F90" w:rsidTr="00D167CE">
        <w:trPr>
          <w:cantSplit/>
          <w:trHeight w:val="227"/>
        </w:trPr>
        <w:tc>
          <w:tcPr>
            <w:tcW w:w="1347" w:type="pct"/>
            <w:vMerge w:val="restar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eastAsia="sr-Latn-CS"/>
              </w:rPr>
            </w:pPr>
            <w:r w:rsidRPr="004D35DA">
              <w:rPr>
                <w:rFonts w:ascii="Times New Roman" w:hAnsi="Times New Roman" w:cs="Times New Roman"/>
                <w:b/>
                <w:bCs/>
                <w:sz w:val="20"/>
                <w:szCs w:val="20"/>
                <w:lang w:eastAsia="sr-Latn-CS"/>
              </w:rPr>
              <w:t>Данска:</w:t>
            </w:r>
            <w:r w:rsidRPr="004D35DA">
              <w:rPr>
                <w:rFonts w:ascii="Times New Roman" w:hAnsi="Times New Roman" w:cs="Times New Roman"/>
                <w:b/>
                <w:bCs/>
                <w:sz w:val="20"/>
                <w:szCs w:val="20"/>
                <w:lang w:val="sr-Latn-CS" w:eastAsia="sr-Latn-CS"/>
              </w:rPr>
              <w:t xml:space="preserve"> Danish Butterfly Atlas</w:t>
            </w:r>
          </w:p>
          <w:p w:rsidR="00363FD6" w:rsidRPr="004D35DA" w:rsidRDefault="00363FD6" w:rsidP="00D167CE">
            <w:pPr>
              <w:spacing w:after="0" w:line="240" w:lineRule="auto"/>
              <w:rPr>
                <w:rFonts w:ascii="Times New Roman" w:hAnsi="Times New Roman" w:cs="Times New Roman"/>
                <w:sz w:val="20"/>
                <w:szCs w:val="20"/>
              </w:rPr>
            </w:pPr>
          </w:p>
        </w:tc>
        <w:tc>
          <w:tcPr>
            <w:tcW w:w="1247"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Онлајн атлас лептира</w:t>
            </w:r>
          </w:p>
        </w:tc>
        <w:tc>
          <w:tcPr>
            <w:tcW w:w="1310"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Сви интересна група</w:t>
            </w:r>
          </w:p>
        </w:tc>
        <w:tc>
          <w:tcPr>
            <w:tcW w:w="1040"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sr-Latn-CS"/>
              </w:rPr>
              <w:t>Wilcox/Simon Contributory</w:t>
            </w:r>
          </w:p>
        </w:tc>
      </w:tr>
      <w:tr w:rsidR="00363FD6" w:rsidRPr="00444B52" w:rsidTr="00D167CE">
        <w:trPr>
          <w:cantSplit/>
          <w:trHeight w:val="227"/>
        </w:trPr>
        <w:tc>
          <w:tcPr>
            <w:tcW w:w="1347" w:type="pct"/>
            <w:vMerge/>
            <w:shd w:val="clear" w:color="auto" w:fill="FABF8F"/>
            <w:vAlign w:val="center"/>
          </w:tcPr>
          <w:p w:rsidR="00363FD6" w:rsidRPr="004D35DA" w:rsidRDefault="00363FD6" w:rsidP="00D167CE">
            <w:pPr>
              <w:spacing w:after="0" w:line="240" w:lineRule="auto"/>
              <w:rPr>
                <w:rFonts w:ascii="Times New Roman" w:hAnsi="Times New Roman" w:cs="Times New Roman"/>
                <w:sz w:val="20"/>
                <w:szCs w:val="20"/>
              </w:rPr>
            </w:pPr>
          </w:p>
        </w:tc>
        <w:tc>
          <w:tcPr>
            <w:tcW w:w="1247"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Интерактивне мапе, повезивање са публиком</w:t>
            </w:r>
          </w:p>
        </w:tc>
        <w:tc>
          <w:tcPr>
            <w:tcW w:w="1310"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Јавност охрабрена да се укључи у процес креирања колекција</w:t>
            </w:r>
          </w:p>
        </w:tc>
        <w:tc>
          <w:tcPr>
            <w:tcW w:w="1040"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Таргетирање и мапирање буба и лептира, представљање</w:t>
            </w:r>
          </w:p>
        </w:tc>
      </w:tr>
      <w:tr w:rsidR="00363FD6" w:rsidRPr="00A86F90" w:rsidTr="00D167CE">
        <w:trPr>
          <w:cantSplit/>
          <w:trHeight w:val="227"/>
        </w:trPr>
        <w:tc>
          <w:tcPr>
            <w:tcW w:w="1347" w:type="pct"/>
            <w:vMerge w:val="restar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r w:rsidRPr="004D35DA">
              <w:rPr>
                <w:rFonts w:ascii="Times New Roman" w:hAnsi="Times New Roman" w:cs="Times New Roman"/>
                <w:b/>
                <w:bCs/>
                <w:sz w:val="20"/>
                <w:szCs w:val="20"/>
              </w:rPr>
              <w:t xml:space="preserve">Холандија: </w:t>
            </w:r>
            <w:r w:rsidRPr="004D35DA">
              <w:rPr>
                <w:rFonts w:ascii="Times New Roman" w:hAnsi="Times New Roman" w:cs="Times New Roman"/>
                <w:b/>
                <w:bCs/>
                <w:sz w:val="20"/>
                <w:szCs w:val="20"/>
                <w:lang w:val="sr-Latn-CS"/>
              </w:rPr>
              <w:t>National Landscape Drentsche Aa</w:t>
            </w:r>
          </w:p>
        </w:tc>
        <w:tc>
          <w:tcPr>
            <w:tcW w:w="1247" w:type="pct"/>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Холандски национални пејзажни пројекат је успешни пример сарадње и управљања природним и културним наслеђем</w:t>
            </w:r>
          </w:p>
          <w:p w:rsidR="00363FD6" w:rsidRPr="004D35DA" w:rsidRDefault="00363FD6" w:rsidP="00D167CE">
            <w:pPr>
              <w:spacing w:after="0" w:line="240" w:lineRule="auto"/>
              <w:rPr>
                <w:rFonts w:ascii="Times New Roman" w:hAnsi="Times New Roman" w:cs="Times New Roman"/>
                <w:sz w:val="20"/>
                <w:szCs w:val="20"/>
                <w:lang w:val="sr-Latn-CS"/>
              </w:rPr>
            </w:pPr>
          </w:p>
        </w:tc>
        <w:tc>
          <w:tcPr>
            <w:tcW w:w="1310" w:type="pct"/>
            <w:vAlign w:val="center"/>
          </w:tcPr>
          <w:p w:rsidR="00363FD6" w:rsidRPr="004D35DA" w:rsidRDefault="00363FD6" w:rsidP="00D167CE">
            <w:pPr>
              <w:spacing w:after="0" w:line="240" w:lineRule="auto"/>
              <w:rPr>
                <w:rFonts w:ascii="Times New Roman" w:hAnsi="Times New Roman" w:cs="Times New Roman"/>
                <w:sz w:val="20"/>
                <w:szCs w:val="20"/>
              </w:rPr>
            </w:pPr>
            <w:r w:rsidRPr="004D35DA">
              <w:rPr>
                <w:rFonts w:ascii="Times New Roman" w:hAnsi="Times New Roman" w:cs="Times New Roman"/>
                <w:sz w:val="20"/>
                <w:szCs w:val="20"/>
              </w:rPr>
              <w:t>Кооперација заједнице</w:t>
            </w:r>
          </w:p>
        </w:tc>
        <w:tc>
          <w:tcPr>
            <w:tcW w:w="1040" w:type="pct"/>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sr-Latn-CS"/>
              </w:rPr>
              <w:t>Wilcox/Simon: Deciding together / acting together</w:t>
            </w:r>
          </w:p>
        </w:tc>
      </w:tr>
      <w:tr w:rsidR="00363FD6" w:rsidRPr="00444B52" w:rsidTr="00D167CE">
        <w:trPr>
          <w:cantSplit/>
          <w:trHeight w:val="227"/>
        </w:trPr>
        <w:tc>
          <w:tcPr>
            <w:tcW w:w="1347" w:type="pct"/>
            <w:vMerge/>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p>
        </w:tc>
        <w:tc>
          <w:tcPr>
            <w:tcW w:w="1247" w:type="pct"/>
            <w:vAlign w:val="center"/>
          </w:tcPr>
          <w:p w:rsidR="00363FD6" w:rsidRPr="004D35DA" w:rsidRDefault="00363FD6" w:rsidP="00D167CE">
            <w:pPr>
              <w:spacing w:after="0" w:line="240" w:lineRule="auto"/>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Употреба електронских медија</w:t>
            </w:r>
          </w:p>
        </w:tc>
        <w:tc>
          <w:tcPr>
            <w:tcW w:w="1310" w:type="pct"/>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Стејкхолдерски приступ, професионалци, волонтери и др.</w:t>
            </w:r>
          </w:p>
        </w:tc>
        <w:tc>
          <w:tcPr>
            <w:tcW w:w="1040" w:type="pct"/>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eastAsia="sr-Latn-CS"/>
              </w:rPr>
              <w:t xml:space="preserve">Биографија пејзажа и дигитални атлас пејзажа за планирање акција </w:t>
            </w:r>
          </w:p>
        </w:tc>
      </w:tr>
      <w:tr w:rsidR="00363FD6" w:rsidRPr="00A86F90" w:rsidTr="00D167CE">
        <w:trPr>
          <w:cantSplit/>
          <w:trHeight w:val="227"/>
        </w:trPr>
        <w:tc>
          <w:tcPr>
            <w:tcW w:w="1347" w:type="pct"/>
            <w:vMerge w:val="restar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r w:rsidRPr="004D35DA">
              <w:rPr>
                <w:rFonts w:ascii="Times New Roman" w:hAnsi="Times New Roman" w:cs="Times New Roman"/>
                <w:b/>
                <w:bCs/>
                <w:sz w:val="20"/>
                <w:szCs w:val="20"/>
                <w:lang w:val="ru-RU"/>
              </w:rPr>
              <w:t xml:space="preserve">Велика Британија: </w:t>
            </w:r>
            <w:r w:rsidRPr="004D35DA">
              <w:rPr>
                <w:rFonts w:ascii="Times New Roman" w:hAnsi="Times New Roman" w:cs="Times New Roman"/>
                <w:b/>
                <w:bCs/>
                <w:sz w:val="20"/>
                <w:szCs w:val="20"/>
                <w:lang w:val="sr-Latn-CS"/>
              </w:rPr>
              <w:t>Derby Silk Mill</w:t>
            </w:r>
          </w:p>
        </w:tc>
        <w:tc>
          <w:tcPr>
            <w:tcW w:w="1247"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Прва фабрика- музеј</w:t>
            </w:r>
          </w:p>
        </w:tc>
        <w:tc>
          <w:tcPr>
            <w:tcW w:w="1310"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Сви су интересне групе</w:t>
            </w:r>
          </w:p>
        </w:tc>
        <w:tc>
          <w:tcPr>
            <w:tcW w:w="1040"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sr-Latn-CS"/>
              </w:rPr>
              <w:t>Wilcox/Simon: Deciding together / acting together</w:t>
            </w:r>
          </w:p>
        </w:tc>
      </w:tr>
      <w:tr w:rsidR="00363FD6" w:rsidRPr="00444B52" w:rsidTr="00D167CE">
        <w:trPr>
          <w:cantSplit/>
          <w:trHeight w:val="227"/>
        </w:trPr>
        <w:tc>
          <w:tcPr>
            <w:tcW w:w="1347" w:type="pct"/>
            <w:vMerge/>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p>
        </w:tc>
        <w:tc>
          <w:tcPr>
            <w:tcW w:w="1247"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Индустријско наслеђе</w:t>
            </w:r>
          </w:p>
        </w:tc>
        <w:tc>
          <w:tcPr>
            <w:tcW w:w="1310"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Јавност- као менаџмент/управљач</w:t>
            </w:r>
          </w:p>
        </w:tc>
        <w:tc>
          <w:tcPr>
            <w:tcW w:w="1040"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Охрабривање посетилаца и волонтера да постану грађани-куратори, дизајнери и ствараоци</w:t>
            </w:r>
          </w:p>
        </w:tc>
      </w:tr>
      <w:tr w:rsidR="00363FD6" w:rsidRPr="00A86F90" w:rsidTr="00D167CE">
        <w:trPr>
          <w:cantSplit/>
          <w:trHeight w:val="227"/>
        </w:trPr>
        <w:tc>
          <w:tcPr>
            <w:tcW w:w="1347" w:type="pct"/>
            <w:vMerge w:val="restar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r w:rsidRPr="004D35DA">
              <w:rPr>
                <w:rFonts w:ascii="Times New Roman" w:hAnsi="Times New Roman" w:cs="Times New Roman"/>
                <w:b/>
                <w:bCs/>
                <w:sz w:val="20"/>
                <w:szCs w:val="20"/>
              </w:rPr>
              <w:t xml:space="preserve">Финска: </w:t>
            </w:r>
            <w:r w:rsidRPr="004D35DA">
              <w:rPr>
                <w:rFonts w:ascii="Times New Roman" w:hAnsi="Times New Roman" w:cs="Times New Roman"/>
                <w:b/>
                <w:bCs/>
                <w:sz w:val="20"/>
                <w:szCs w:val="20"/>
                <w:lang w:val="sr-Latn-CS"/>
              </w:rPr>
              <w:t>Pirkanmaa Provincial Museum</w:t>
            </w:r>
          </w:p>
        </w:tc>
        <w:tc>
          <w:tcPr>
            <w:tcW w:w="1247" w:type="pct"/>
            <w:vAlign w:val="center"/>
          </w:tcPr>
          <w:p w:rsidR="00363FD6" w:rsidRPr="004D35DA" w:rsidRDefault="00363FD6" w:rsidP="00D167CE">
            <w:pPr>
              <w:spacing w:after="0" w:line="240" w:lineRule="auto"/>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Усвојите споменик!</w:t>
            </w:r>
          </w:p>
        </w:tc>
        <w:tc>
          <w:tcPr>
            <w:tcW w:w="1310" w:type="pct"/>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Стејкхолдерски приступ</w:t>
            </w:r>
          </w:p>
        </w:tc>
        <w:tc>
          <w:tcPr>
            <w:tcW w:w="1040" w:type="pct"/>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sr-Latn-CS"/>
              </w:rPr>
              <w:t>Wilcox/Simon: Acting together</w:t>
            </w:r>
          </w:p>
        </w:tc>
      </w:tr>
      <w:tr w:rsidR="00363FD6" w:rsidRPr="00444B52" w:rsidTr="00D167CE">
        <w:trPr>
          <w:cantSplit/>
          <w:trHeight w:val="227"/>
        </w:trPr>
        <w:tc>
          <w:tcPr>
            <w:tcW w:w="1347" w:type="pct"/>
            <w:vMerge/>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p>
        </w:tc>
        <w:tc>
          <w:tcPr>
            <w:tcW w:w="1247" w:type="pct"/>
            <w:vAlign w:val="center"/>
          </w:tcPr>
          <w:p w:rsidR="00363FD6" w:rsidRPr="004D35DA" w:rsidRDefault="00363FD6" w:rsidP="00D167CE">
            <w:pPr>
              <w:spacing w:after="0" w:line="240" w:lineRule="auto"/>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„мазите га, пазите и направите бренд од њега“</w:t>
            </w:r>
          </w:p>
        </w:tc>
        <w:tc>
          <w:tcPr>
            <w:tcW w:w="1310" w:type="pct"/>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Сви су интересна група</w:t>
            </w:r>
          </w:p>
        </w:tc>
        <w:tc>
          <w:tcPr>
            <w:tcW w:w="1040" w:type="pct"/>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Проналажење пазитеља, музеј управља уговорима, пазитељи треба да повећају видљивост споменика!</w:t>
            </w:r>
          </w:p>
          <w:p w:rsidR="00363FD6" w:rsidRPr="004D35DA" w:rsidRDefault="00363FD6" w:rsidP="00D167CE">
            <w:pPr>
              <w:spacing w:after="0" w:line="240" w:lineRule="auto"/>
              <w:rPr>
                <w:rFonts w:ascii="Times New Roman" w:hAnsi="Times New Roman" w:cs="Times New Roman"/>
                <w:sz w:val="20"/>
                <w:szCs w:val="20"/>
                <w:lang w:val="sr-Latn-CS"/>
              </w:rPr>
            </w:pPr>
          </w:p>
        </w:tc>
      </w:tr>
      <w:tr w:rsidR="00363FD6" w:rsidRPr="00A86F90" w:rsidTr="00D167CE">
        <w:trPr>
          <w:cantSplit/>
          <w:trHeight w:val="227"/>
        </w:trPr>
        <w:tc>
          <w:tcPr>
            <w:tcW w:w="1347" w:type="pct"/>
            <w:vMerge w:val="restar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r w:rsidRPr="004D35DA">
              <w:rPr>
                <w:rFonts w:ascii="Times New Roman" w:hAnsi="Times New Roman" w:cs="Times New Roman"/>
                <w:b/>
                <w:bCs/>
                <w:sz w:val="20"/>
                <w:szCs w:val="20"/>
              </w:rPr>
              <w:lastRenderedPageBreak/>
              <w:t>Словенија:</w:t>
            </w:r>
            <w:r w:rsidRPr="004D35DA">
              <w:rPr>
                <w:rFonts w:ascii="Times New Roman" w:hAnsi="Times New Roman" w:cs="Times New Roman"/>
                <w:b/>
                <w:bCs/>
                <w:sz w:val="20"/>
                <w:szCs w:val="20"/>
                <w:lang w:val="sr-Latn-CS"/>
              </w:rPr>
              <w:t xml:space="preserve"> The Slovenian Network for the interpretation of Heritage</w:t>
            </w:r>
          </w:p>
        </w:tc>
        <w:tc>
          <w:tcPr>
            <w:tcW w:w="1247"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rPr>
              <w:t>Локална мрежа заједнице наслеђа</w:t>
            </w:r>
          </w:p>
        </w:tc>
        <w:tc>
          <w:tcPr>
            <w:tcW w:w="1310"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Сви су интересна група</w:t>
            </w:r>
          </w:p>
        </w:tc>
        <w:tc>
          <w:tcPr>
            <w:tcW w:w="1040"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sr-Latn-CS"/>
              </w:rPr>
              <w:t>Wilcox/Simon: Acting together</w:t>
            </w:r>
          </w:p>
        </w:tc>
      </w:tr>
      <w:tr w:rsidR="00363FD6" w:rsidRPr="00444B52" w:rsidTr="00D167CE">
        <w:trPr>
          <w:cantSplit/>
          <w:trHeight w:val="227"/>
        </w:trPr>
        <w:tc>
          <w:tcPr>
            <w:tcW w:w="1347" w:type="pct"/>
            <w:vMerge/>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p>
        </w:tc>
        <w:tc>
          <w:tcPr>
            <w:tcW w:w="1247"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sr-Latn-CS" w:eastAsia="sr-Latn-CS"/>
              </w:rPr>
            </w:pPr>
          </w:p>
        </w:tc>
        <w:tc>
          <w:tcPr>
            <w:tcW w:w="1310"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Стејкхолдерски приступ, инициран од стране НБО</w:t>
            </w:r>
          </w:p>
        </w:tc>
        <w:tc>
          <w:tcPr>
            <w:tcW w:w="1040" w:type="pct"/>
            <w:shd w:val="clear" w:color="auto" w:fill="F2F2F2"/>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Мрежа словеначких НВО, за интерпретацију наслеђа </w:t>
            </w:r>
          </w:p>
          <w:p w:rsidR="00363FD6" w:rsidRPr="004D35DA" w:rsidRDefault="00363FD6" w:rsidP="00D167CE">
            <w:pPr>
              <w:spacing w:after="0" w:line="240" w:lineRule="auto"/>
              <w:rPr>
                <w:rFonts w:ascii="Times New Roman" w:hAnsi="Times New Roman" w:cs="Times New Roman"/>
                <w:sz w:val="20"/>
                <w:szCs w:val="20"/>
                <w:lang w:val="sr-Latn-CS"/>
              </w:rPr>
            </w:pPr>
          </w:p>
        </w:tc>
      </w:tr>
      <w:tr w:rsidR="00363FD6" w:rsidRPr="00A86F90" w:rsidTr="00D167CE">
        <w:trPr>
          <w:cantSplit/>
          <w:trHeight w:val="227"/>
        </w:trPr>
        <w:tc>
          <w:tcPr>
            <w:tcW w:w="1347" w:type="pct"/>
            <w:vMerge w:val="restart"/>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r w:rsidRPr="004D35DA">
              <w:rPr>
                <w:rFonts w:ascii="Times New Roman" w:hAnsi="Times New Roman" w:cs="Times New Roman"/>
                <w:b/>
                <w:bCs/>
                <w:sz w:val="20"/>
                <w:szCs w:val="20"/>
              </w:rPr>
              <w:t xml:space="preserve">Естонија: </w:t>
            </w:r>
            <w:r w:rsidRPr="004D35DA">
              <w:rPr>
                <w:rFonts w:ascii="Times New Roman" w:hAnsi="Times New Roman" w:cs="Times New Roman"/>
                <w:b/>
                <w:bCs/>
                <w:sz w:val="20"/>
                <w:szCs w:val="20"/>
                <w:lang w:val="sr-Latn-CS"/>
              </w:rPr>
              <w:t>programme for owners of public buildings</w:t>
            </w:r>
          </w:p>
        </w:tc>
        <w:tc>
          <w:tcPr>
            <w:tcW w:w="1247" w:type="pct"/>
            <w:vAlign w:val="center"/>
          </w:tcPr>
          <w:p w:rsidR="00363FD6" w:rsidRPr="004D35DA" w:rsidRDefault="00363FD6" w:rsidP="00D167CE">
            <w:pPr>
              <w:spacing w:after="0" w:line="240" w:lineRule="auto"/>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 xml:space="preserve">Отворени музеји за рурално наслеђе и традиционалну архитектуру </w:t>
            </w:r>
          </w:p>
          <w:p w:rsidR="00363FD6" w:rsidRPr="004D35DA" w:rsidRDefault="00363FD6" w:rsidP="00D167CE">
            <w:pPr>
              <w:spacing w:after="0" w:line="240" w:lineRule="auto"/>
              <w:rPr>
                <w:rFonts w:ascii="Times New Roman" w:hAnsi="Times New Roman" w:cs="Times New Roman"/>
                <w:sz w:val="20"/>
                <w:szCs w:val="20"/>
                <w:lang w:val="sr-Latn-CS" w:eastAsia="sr-Latn-CS"/>
              </w:rPr>
            </w:pPr>
          </w:p>
        </w:tc>
        <w:tc>
          <w:tcPr>
            <w:tcW w:w="1310" w:type="pct"/>
            <w:vAlign w:val="center"/>
          </w:tcPr>
          <w:p w:rsidR="00363FD6" w:rsidRPr="004D35DA" w:rsidRDefault="00363FD6" w:rsidP="00D167CE">
            <w:pPr>
              <w:spacing w:after="0" w:line="240" w:lineRule="auto"/>
              <w:rPr>
                <w:rFonts w:ascii="Times New Roman" w:hAnsi="Times New Roman" w:cs="Times New Roman"/>
                <w:sz w:val="20"/>
                <w:szCs w:val="20"/>
              </w:rPr>
            </w:pPr>
            <w:r w:rsidRPr="004D35DA">
              <w:rPr>
                <w:rFonts w:ascii="Times New Roman" w:hAnsi="Times New Roman" w:cs="Times New Roman"/>
                <w:sz w:val="20"/>
                <w:szCs w:val="20"/>
              </w:rPr>
              <w:t>Локална заједница</w:t>
            </w:r>
          </w:p>
        </w:tc>
        <w:tc>
          <w:tcPr>
            <w:tcW w:w="1040" w:type="pct"/>
            <w:vAlign w:val="center"/>
          </w:tcPr>
          <w:p w:rsidR="00363FD6" w:rsidRPr="004D35DA" w:rsidRDefault="00363FD6" w:rsidP="00D167CE">
            <w:pPr>
              <w:spacing w:after="0" w:line="240" w:lineRule="auto"/>
              <w:rPr>
                <w:rFonts w:ascii="Times New Roman" w:hAnsi="Times New Roman" w:cs="Times New Roman"/>
                <w:sz w:val="20"/>
                <w:szCs w:val="20"/>
                <w:lang w:val="sr-Latn-CS"/>
              </w:rPr>
            </w:pPr>
            <w:r w:rsidRPr="004D35DA">
              <w:rPr>
                <w:rFonts w:ascii="Times New Roman" w:hAnsi="Times New Roman" w:cs="Times New Roman"/>
                <w:sz w:val="20"/>
                <w:szCs w:val="20"/>
                <w:lang w:val="sr-Latn-CS"/>
              </w:rPr>
              <w:t>Wilcox/Simon: Acting together</w:t>
            </w:r>
          </w:p>
        </w:tc>
      </w:tr>
      <w:tr w:rsidR="00363FD6" w:rsidRPr="00444B52" w:rsidTr="00D167CE">
        <w:trPr>
          <w:cantSplit/>
          <w:trHeight w:val="227"/>
        </w:trPr>
        <w:tc>
          <w:tcPr>
            <w:tcW w:w="1347" w:type="pct"/>
            <w:vMerge/>
            <w:shd w:val="clear" w:color="auto" w:fill="FABF8F"/>
            <w:vAlign w:val="center"/>
          </w:tcPr>
          <w:p w:rsidR="00363FD6" w:rsidRPr="004D35DA" w:rsidRDefault="00363FD6" w:rsidP="00D167CE">
            <w:pPr>
              <w:spacing w:after="0" w:line="240" w:lineRule="auto"/>
              <w:rPr>
                <w:rFonts w:ascii="Times New Roman" w:hAnsi="Times New Roman" w:cs="Times New Roman"/>
                <w:b/>
                <w:bCs/>
                <w:sz w:val="20"/>
                <w:szCs w:val="20"/>
                <w:lang w:val="sr-Latn-CS"/>
              </w:rPr>
            </w:pPr>
          </w:p>
        </w:tc>
        <w:tc>
          <w:tcPr>
            <w:tcW w:w="1247" w:type="pct"/>
            <w:vAlign w:val="center"/>
          </w:tcPr>
          <w:p w:rsidR="00363FD6" w:rsidRPr="004D35DA" w:rsidRDefault="00363FD6" w:rsidP="00D167CE">
            <w:pPr>
              <w:spacing w:after="0" w:line="240" w:lineRule="auto"/>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 xml:space="preserve">Позив за становништво да се укључи у важна питања у вези са управљањем наслеђем </w:t>
            </w:r>
          </w:p>
          <w:p w:rsidR="00363FD6" w:rsidRPr="004D35DA" w:rsidRDefault="00363FD6" w:rsidP="00D167CE">
            <w:pPr>
              <w:spacing w:after="0" w:line="240" w:lineRule="auto"/>
              <w:rPr>
                <w:rFonts w:ascii="Times New Roman" w:hAnsi="Times New Roman" w:cs="Times New Roman"/>
                <w:sz w:val="20"/>
                <w:szCs w:val="20"/>
                <w:lang w:val="sr-Latn-CS" w:eastAsia="sr-Latn-CS"/>
              </w:rPr>
            </w:pPr>
          </w:p>
        </w:tc>
        <w:tc>
          <w:tcPr>
            <w:tcW w:w="1310" w:type="pct"/>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Заједница и посетиоци</w:t>
            </w:r>
          </w:p>
        </w:tc>
        <w:tc>
          <w:tcPr>
            <w:tcW w:w="1040" w:type="pct"/>
            <w:vAlign w:val="center"/>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Едукација за власнике да управљају, рестаурирају и конзервирају наслеђе</w:t>
            </w:r>
          </w:p>
          <w:p w:rsidR="00363FD6" w:rsidRPr="004D35DA" w:rsidRDefault="00363FD6" w:rsidP="00D167CE">
            <w:pPr>
              <w:spacing w:after="0" w:line="240" w:lineRule="auto"/>
              <w:rPr>
                <w:rFonts w:ascii="Times New Roman" w:hAnsi="Times New Roman" w:cs="Times New Roman"/>
                <w:sz w:val="20"/>
                <w:szCs w:val="20"/>
                <w:lang w:val="sr-Latn-CS"/>
              </w:rPr>
            </w:pPr>
          </w:p>
        </w:tc>
      </w:tr>
    </w:tbl>
    <w:p w:rsidR="00363FD6" w:rsidRDefault="00363FD6" w:rsidP="00363FD6">
      <w:pPr>
        <w:pStyle w:val="ListParagraph1"/>
        <w:spacing w:after="0"/>
        <w:ind w:left="0"/>
        <w:rPr>
          <w:rFonts w:ascii="Times New Roman" w:hAnsi="Times New Roman" w:cs="Times New Roman"/>
          <w:b/>
          <w:bCs/>
          <w:i/>
          <w:iCs/>
          <w:lang w:val="ru-RU"/>
        </w:rPr>
      </w:pPr>
      <w:r>
        <w:rPr>
          <w:rFonts w:ascii="Times New Roman" w:hAnsi="Times New Roman" w:cs="Times New Roman"/>
          <w:b/>
          <w:bCs/>
          <w:i/>
          <w:iCs/>
          <w:lang w:val="ru-RU"/>
        </w:rPr>
        <w:t xml:space="preserve">Извор: </w:t>
      </w:r>
      <w:r>
        <w:rPr>
          <w:rFonts w:ascii="Times New Roman" w:hAnsi="Times New Roman" w:cs="Times New Roman"/>
          <w:lang w:val="ru-RU"/>
        </w:rPr>
        <w:t xml:space="preserve">Ауторов избор практично применљивих примера (Кочовић, Ђукић 2015, Кочовић, 2016), </w:t>
      </w:r>
      <w:r>
        <w:rPr>
          <w:rFonts w:ascii="Times New Roman" w:hAnsi="Times New Roman" w:cs="Times New Roman"/>
          <w:i/>
          <w:iCs/>
          <w:lang w:val="ru-RU"/>
        </w:rPr>
        <w:t>Мапирање пракси у земљама чланицама ЕУ  партиципативног управљања културног наслеђа за подршку ОМЦ радну групу под истим именом (План рада за културу 2015- 2018)</w:t>
      </w:r>
      <w:r>
        <w:rPr>
          <w:rFonts w:ascii="Times New Roman" w:hAnsi="Times New Roman" w:cs="Times New Roman"/>
          <w:lang w:val="ru-RU"/>
        </w:rPr>
        <w:t xml:space="preserve"> (EENC, 2015)</w:t>
      </w:r>
    </w:p>
    <w:p w:rsidR="00363FD6" w:rsidRDefault="00363FD6" w:rsidP="00363FD6">
      <w:pPr>
        <w:pStyle w:val="ListParagraph1"/>
        <w:spacing w:after="0" w:line="360" w:lineRule="auto"/>
        <w:ind w:left="0"/>
        <w:rPr>
          <w:rFonts w:ascii="Times New Roman" w:hAnsi="Times New Roman" w:cs="Times New Roman"/>
          <w:sz w:val="24"/>
          <w:szCs w:val="24"/>
          <w:lang w:val="ru-RU"/>
        </w:rPr>
      </w:pP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примера добрих пракси, може се приметити да све добре праксе управљања одликује флексибилнији институционалнии приступ (према институцијама културе, музејима, нове варијанте) креативност, мултидисциплинарни приступ, иновативност, учешће у процесима одлучивања и стварање стратегије као интегрисани процес релевантних страна. Мулти-секторска партнерства, са сталним едукативним програмима неопходна су са циљем повећања укупних капацитета. Представљени су само неки од примера, који се могу у разним варијацијама применити на територији националног парка Ђердап. </w:t>
      </w:r>
    </w:p>
    <w:p w:rsidR="00363FD6" w:rsidRPr="0096239F"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У табели 23. представљен је избор добрих пракси екотуризма. Иако су у оквиру публикације првих шест студија представљене као праксе екотуризма, активности су усмерене на природне и културне вредности националних паркова које је потребно сачувати, како би те вредности кроз пројектовање, изградњу и рад биле видљивије реципијентима. Последње три студије су додате као примери развоја еко-културног туризма.</w:t>
      </w:r>
    </w:p>
    <w:p w:rsidR="00363FD6" w:rsidRDefault="00363FD6" w:rsidP="00363FD6">
      <w:pPr>
        <w:pStyle w:val="ListParagraph1"/>
        <w:spacing w:line="360" w:lineRule="auto"/>
        <w:ind w:left="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23.</w:t>
      </w:r>
      <w:r>
        <w:rPr>
          <w:rFonts w:ascii="Times New Roman" w:hAnsi="Times New Roman" w:cs="Times New Roman"/>
          <w:sz w:val="24"/>
          <w:szCs w:val="24"/>
          <w:lang w:val="ru-RU"/>
        </w:rPr>
        <w:t xml:space="preserve"> Примери добрих пракси екотуризма</w:t>
      </w:r>
    </w:p>
    <w:tbl>
      <w:tblPr>
        <w:tblW w:w="5000" w:type="pct"/>
        <w:tblInd w:w="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tblPr>
      <w:tblGrid>
        <w:gridCol w:w="2581"/>
        <w:gridCol w:w="2390"/>
        <w:gridCol w:w="2511"/>
        <w:gridCol w:w="2138"/>
      </w:tblGrid>
      <w:tr w:rsidR="00363FD6" w:rsidRPr="00A86F90" w:rsidTr="00D167CE">
        <w:trPr>
          <w:trHeight w:val="227"/>
        </w:trPr>
        <w:tc>
          <w:tcPr>
            <w:tcW w:w="1342" w:type="pct"/>
            <w:tcBorders>
              <w:top w:val="nil"/>
              <w:left w:val="nil"/>
              <w:bottom w:val="nil"/>
              <w:right w:val="nil"/>
            </w:tcBorders>
            <w:shd w:val="clear" w:color="auto" w:fill="FFFFFF"/>
          </w:tcPr>
          <w:p w:rsidR="00363FD6" w:rsidRPr="004D35DA" w:rsidRDefault="00363FD6" w:rsidP="00D167CE">
            <w:pPr>
              <w:spacing w:after="0" w:line="240" w:lineRule="auto"/>
              <w:rPr>
                <w:rFonts w:ascii="Times New Roman" w:hAnsi="Times New Roman" w:cs="Times New Roman"/>
                <w:b/>
                <w:bCs/>
                <w:color w:val="000000"/>
                <w:sz w:val="20"/>
                <w:szCs w:val="20"/>
                <w:lang w:val="ru-RU" w:eastAsia="en-GB"/>
              </w:rPr>
            </w:pPr>
            <w:r w:rsidRPr="004D35DA">
              <w:rPr>
                <w:rFonts w:ascii="Times New Roman" w:hAnsi="Times New Roman" w:cs="Times New Roman"/>
                <w:b/>
                <w:bCs/>
                <w:color w:val="000000"/>
                <w:sz w:val="20"/>
                <w:szCs w:val="20"/>
                <w:lang w:val="ru-RU" w:eastAsia="en-GB"/>
              </w:rPr>
              <w:t xml:space="preserve">Примери пројеката </w:t>
            </w:r>
          </w:p>
        </w:tc>
        <w:tc>
          <w:tcPr>
            <w:tcW w:w="1242" w:type="pct"/>
            <w:shd w:val="clear" w:color="auto" w:fill="F8EDED"/>
          </w:tcPr>
          <w:p w:rsidR="00363FD6" w:rsidRPr="004D35DA" w:rsidRDefault="00363FD6" w:rsidP="00D167CE">
            <w:pPr>
              <w:spacing w:after="0" w:line="240" w:lineRule="auto"/>
              <w:rPr>
                <w:rFonts w:ascii="Times New Roman" w:hAnsi="Times New Roman" w:cs="Times New Roman"/>
                <w:b/>
                <w:bCs/>
                <w:color w:val="000000"/>
                <w:sz w:val="20"/>
                <w:szCs w:val="20"/>
                <w:lang w:val="ru-RU" w:eastAsia="en-GB"/>
              </w:rPr>
            </w:pPr>
            <w:r w:rsidRPr="004D35DA">
              <w:rPr>
                <w:rFonts w:ascii="Times New Roman" w:hAnsi="Times New Roman" w:cs="Times New Roman"/>
                <w:b/>
                <w:bCs/>
                <w:color w:val="000000"/>
                <w:sz w:val="20"/>
                <w:szCs w:val="20"/>
                <w:lang w:val="ru-RU" w:eastAsia="en-GB"/>
              </w:rPr>
              <w:t>Укратко о пројекту</w:t>
            </w:r>
          </w:p>
        </w:tc>
        <w:tc>
          <w:tcPr>
            <w:tcW w:w="1305" w:type="pct"/>
            <w:shd w:val="clear" w:color="auto" w:fill="F8EDED"/>
          </w:tcPr>
          <w:p w:rsidR="00363FD6" w:rsidRPr="004D35DA" w:rsidRDefault="00363FD6" w:rsidP="00D167CE">
            <w:pPr>
              <w:spacing w:after="0" w:line="240" w:lineRule="auto"/>
              <w:rPr>
                <w:rFonts w:ascii="Times New Roman" w:hAnsi="Times New Roman" w:cs="Times New Roman"/>
                <w:b/>
                <w:bCs/>
                <w:color w:val="000000"/>
                <w:sz w:val="20"/>
                <w:szCs w:val="20"/>
                <w:lang w:val="ru-RU" w:eastAsia="en-GB"/>
              </w:rPr>
            </w:pPr>
            <w:r w:rsidRPr="004D35DA">
              <w:rPr>
                <w:rFonts w:ascii="Times New Roman" w:hAnsi="Times New Roman" w:cs="Times New Roman"/>
                <w:b/>
                <w:bCs/>
                <w:color w:val="000000"/>
                <w:sz w:val="20"/>
                <w:szCs w:val="20"/>
                <w:lang w:val="sr-Latn-CS" w:eastAsia="en-GB"/>
              </w:rPr>
              <w:t>T</w:t>
            </w:r>
            <w:r w:rsidRPr="004D35DA">
              <w:rPr>
                <w:rFonts w:ascii="Times New Roman" w:hAnsi="Times New Roman" w:cs="Times New Roman"/>
                <w:b/>
                <w:bCs/>
                <w:color w:val="000000"/>
                <w:sz w:val="20"/>
                <w:szCs w:val="20"/>
                <w:lang w:val="ru-RU" w:eastAsia="en-GB"/>
              </w:rPr>
              <w:t>аргет групе</w:t>
            </w:r>
          </w:p>
        </w:tc>
        <w:tc>
          <w:tcPr>
            <w:tcW w:w="1111" w:type="pct"/>
            <w:shd w:val="clear" w:color="auto" w:fill="F8EDED"/>
          </w:tcPr>
          <w:p w:rsidR="00363FD6" w:rsidRPr="004D35DA" w:rsidRDefault="00363FD6" w:rsidP="00D167CE">
            <w:pPr>
              <w:spacing w:after="0" w:line="240" w:lineRule="auto"/>
              <w:rPr>
                <w:rFonts w:ascii="Times New Roman" w:hAnsi="Times New Roman" w:cs="Times New Roman"/>
                <w:b/>
                <w:bCs/>
                <w:color w:val="000000"/>
                <w:sz w:val="20"/>
                <w:szCs w:val="20"/>
                <w:lang w:val="sr-Latn-CS" w:eastAsia="en-GB"/>
              </w:rPr>
            </w:pPr>
            <w:r w:rsidRPr="004D35DA">
              <w:rPr>
                <w:rFonts w:ascii="Times New Roman" w:hAnsi="Times New Roman" w:cs="Times New Roman"/>
                <w:b/>
                <w:bCs/>
                <w:color w:val="000000"/>
                <w:sz w:val="20"/>
                <w:szCs w:val="20"/>
                <w:lang w:val="ru-RU" w:eastAsia="en-GB"/>
              </w:rPr>
              <w:t>Главни циљеви</w:t>
            </w:r>
            <w:r w:rsidRPr="004D35DA">
              <w:rPr>
                <w:rFonts w:ascii="Times New Roman" w:hAnsi="Times New Roman" w:cs="Times New Roman"/>
                <w:b/>
                <w:bCs/>
                <w:color w:val="000000"/>
                <w:sz w:val="20"/>
                <w:szCs w:val="20"/>
                <w:lang w:val="sr-Latn-CS" w:eastAsia="en-GB"/>
              </w:rPr>
              <w:t xml:space="preserve"> </w:t>
            </w:r>
          </w:p>
        </w:tc>
      </w:tr>
      <w:tr w:rsidR="00363FD6" w:rsidRPr="00444B52" w:rsidTr="00D167CE">
        <w:trPr>
          <w:trHeight w:val="227"/>
        </w:trPr>
        <w:tc>
          <w:tcPr>
            <w:tcW w:w="1342" w:type="pct"/>
            <w:tcBorders>
              <w:left w:val="nil"/>
              <w:bottom w:val="nil"/>
              <w:right w:val="nil"/>
            </w:tcBorders>
            <w:shd w:val="clear" w:color="auto" w:fill="FFFFFF"/>
          </w:tcPr>
          <w:p w:rsidR="00363FD6" w:rsidRPr="004D35DA" w:rsidRDefault="00363FD6" w:rsidP="00D167CE">
            <w:pPr>
              <w:spacing w:after="0" w:line="240" w:lineRule="auto"/>
              <w:rPr>
                <w:rFonts w:ascii="Times New Roman" w:hAnsi="Times New Roman" w:cs="Times New Roman"/>
                <w:b/>
                <w:bCs/>
                <w:color w:val="000000"/>
                <w:sz w:val="20"/>
                <w:szCs w:val="20"/>
                <w:lang w:val="sr-Latn-CS" w:eastAsia="en-GB"/>
              </w:rPr>
            </w:pPr>
            <w:r w:rsidRPr="004D35DA">
              <w:rPr>
                <w:rFonts w:ascii="Times New Roman" w:hAnsi="Times New Roman" w:cs="Times New Roman"/>
                <w:b/>
                <w:bCs/>
                <w:color w:val="000000"/>
                <w:sz w:val="20"/>
                <w:szCs w:val="20"/>
                <w:lang w:val="en-GB" w:eastAsia="en-GB"/>
              </w:rPr>
              <w:t xml:space="preserve">Квинсленд Аустралија, </w:t>
            </w:r>
            <w:r w:rsidRPr="004D35DA">
              <w:rPr>
                <w:rFonts w:ascii="Times New Roman" w:hAnsi="Times New Roman" w:cs="Times New Roman"/>
                <w:b/>
                <w:bCs/>
                <w:color w:val="000000"/>
                <w:sz w:val="20"/>
                <w:szCs w:val="20"/>
                <w:lang w:val="sr-Latn-CS" w:eastAsia="en-GB"/>
              </w:rPr>
              <w:t xml:space="preserve">Kuranda SkyRail Rainforest Cableway, </w:t>
            </w:r>
          </w:p>
          <w:p w:rsidR="00363FD6" w:rsidRPr="004D35DA" w:rsidRDefault="00363FD6" w:rsidP="00D167CE">
            <w:pPr>
              <w:spacing w:after="0" w:line="240" w:lineRule="auto"/>
              <w:rPr>
                <w:rFonts w:ascii="Times New Roman" w:hAnsi="Times New Roman" w:cs="Times New Roman"/>
                <w:b/>
                <w:bCs/>
                <w:color w:val="000000"/>
                <w:sz w:val="20"/>
                <w:szCs w:val="20"/>
                <w:lang w:val="sr-Latn-CS" w:eastAsia="en-GB"/>
              </w:rPr>
            </w:pPr>
          </w:p>
        </w:tc>
        <w:tc>
          <w:tcPr>
            <w:tcW w:w="1242" w:type="pct"/>
            <w:tcBorders>
              <w:left w:val="single" w:sz="6" w:space="0" w:color="C0504D"/>
              <w:right w:val="single" w:sz="6" w:space="0" w:color="C0504D"/>
            </w:tcBorders>
            <w:shd w:val="clear" w:color="auto" w:fill="DFA7A6"/>
          </w:tcPr>
          <w:p w:rsidR="00363FD6" w:rsidRPr="004D35DA" w:rsidRDefault="00363FD6" w:rsidP="00D167CE">
            <w:pPr>
              <w:pStyle w:val="ListParagraph1"/>
              <w:spacing w:after="0" w:line="240" w:lineRule="auto"/>
              <w:ind w:left="0"/>
              <w:jc w:val="left"/>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lastRenderedPageBreak/>
              <w:t>Квинсленд пример добре праксе технике градње, Жичара у НП</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p>
        </w:tc>
        <w:tc>
          <w:tcPr>
            <w:tcW w:w="1305" w:type="pct"/>
            <w:tcBorders>
              <w:left w:val="single" w:sz="6" w:space="0" w:color="C0504D"/>
              <w:right w:val="single" w:sz="6" w:space="0" w:color="C0504D"/>
            </w:tcBorders>
            <w:shd w:val="clear" w:color="auto" w:fill="DFA7A6"/>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lastRenderedPageBreak/>
              <w:t>Локална заједница, посетиоци</w:t>
            </w:r>
          </w:p>
          <w:p w:rsidR="00363FD6" w:rsidRPr="004D35DA" w:rsidRDefault="00363FD6" w:rsidP="00D167CE">
            <w:pPr>
              <w:spacing w:after="0" w:line="240" w:lineRule="auto"/>
              <w:rPr>
                <w:rFonts w:ascii="Times New Roman" w:hAnsi="Times New Roman" w:cs="Times New Roman"/>
                <w:color w:val="000000"/>
                <w:sz w:val="20"/>
                <w:szCs w:val="20"/>
                <w:lang w:val="sr-Latn-CS" w:eastAsia="en-GB"/>
              </w:rPr>
            </w:pPr>
          </w:p>
        </w:tc>
        <w:tc>
          <w:tcPr>
            <w:tcW w:w="1111" w:type="pct"/>
            <w:tcBorders>
              <w:left w:val="single" w:sz="6" w:space="0" w:color="C0504D"/>
            </w:tcBorders>
            <w:shd w:val="clear" w:color="auto" w:fill="DFA7A6"/>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Pr>
                <w:rFonts w:ascii="Times New Roman" w:hAnsi="Times New Roman" w:cs="Times New Roman"/>
                <w:color w:val="000000"/>
                <w:sz w:val="20"/>
                <w:szCs w:val="20"/>
                <w:lang w:val="ru-RU" w:eastAsia="en-GB"/>
              </w:rPr>
              <w:t>114 гондола</w:t>
            </w:r>
            <w:r w:rsidRPr="004D35DA">
              <w:rPr>
                <w:rFonts w:ascii="Times New Roman" w:hAnsi="Times New Roman" w:cs="Times New Roman"/>
                <w:color w:val="000000"/>
                <w:sz w:val="20"/>
                <w:szCs w:val="20"/>
                <w:lang w:val="ru-RU" w:eastAsia="en-GB"/>
              </w:rPr>
              <w:t xml:space="preserve">, 650 путника на сат, многобројне награде </w:t>
            </w:r>
            <w:r w:rsidRPr="004D35DA">
              <w:rPr>
                <w:rFonts w:ascii="Times New Roman" w:hAnsi="Times New Roman" w:cs="Times New Roman"/>
                <w:color w:val="000000"/>
                <w:sz w:val="20"/>
                <w:szCs w:val="20"/>
                <w:lang w:val="ru-RU" w:eastAsia="en-GB"/>
              </w:rPr>
              <w:lastRenderedPageBreak/>
              <w:t>освојене</w:t>
            </w:r>
          </w:p>
        </w:tc>
      </w:tr>
      <w:tr w:rsidR="00363FD6" w:rsidRPr="00A86F90" w:rsidTr="00D167CE">
        <w:trPr>
          <w:trHeight w:val="227"/>
        </w:trPr>
        <w:tc>
          <w:tcPr>
            <w:tcW w:w="1342" w:type="pct"/>
            <w:tcBorders>
              <w:left w:val="nil"/>
              <w:bottom w:val="nil"/>
              <w:right w:val="nil"/>
            </w:tcBorders>
            <w:shd w:val="clear" w:color="auto" w:fill="FFFFFF"/>
          </w:tcPr>
          <w:p w:rsidR="00363FD6" w:rsidRPr="004D35DA" w:rsidRDefault="00363FD6" w:rsidP="00D167CE">
            <w:pPr>
              <w:spacing w:after="0" w:line="240" w:lineRule="auto"/>
              <w:rPr>
                <w:rFonts w:ascii="Times New Roman" w:hAnsi="Times New Roman" w:cs="Times New Roman"/>
                <w:b/>
                <w:bCs/>
                <w:color w:val="000000"/>
                <w:sz w:val="20"/>
                <w:szCs w:val="20"/>
                <w:lang w:val="sr-Latn-CS" w:eastAsia="en-GB"/>
              </w:rPr>
            </w:pPr>
            <w:r w:rsidRPr="004D35DA">
              <w:rPr>
                <w:rFonts w:ascii="Times New Roman" w:hAnsi="Times New Roman" w:cs="Times New Roman"/>
                <w:b/>
                <w:bCs/>
                <w:color w:val="000000"/>
                <w:sz w:val="20"/>
                <w:szCs w:val="20"/>
                <w:lang w:val="ru-RU" w:eastAsia="en-GB"/>
              </w:rPr>
              <w:lastRenderedPageBreak/>
              <w:t xml:space="preserve">Аустралија, </w:t>
            </w:r>
            <w:r w:rsidRPr="004D35DA">
              <w:rPr>
                <w:rFonts w:ascii="Times New Roman" w:hAnsi="Times New Roman" w:cs="Times New Roman"/>
                <w:b/>
                <w:bCs/>
                <w:color w:val="000000"/>
                <w:sz w:val="20"/>
                <w:szCs w:val="20"/>
                <w:lang w:val="en-GB" w:eastAsia="en-GB"/>
              </w:rPr>
              <w:t>Quarantine</w:t>
            </w:r>
            <w:r w:rsidRPr="004D35DA">
              <w:rPr>
                <w:rFonts w:ascii="Times New Roman" w:hAnsi="Times New Roman" w:cs="Times New Roman"/>
                <w:b/>
                <w:bCs/>
                <w:color w:val="000000"/>
                <w:sz w:val="20"/>
                <w:szCs w:val="20"/>
                <w:lang w:val="ru-RU" w:eastAsia="en-GB"/>
              </w:rPr>
              <w:t xml:space="preserve"> </w:t>
            </w:r>
            <w:r w:rsidRPr="004D35DA">
              <w:rPr>
                <w:rFonts w:ascii="Times New Roman" w:hAnsi="Times New Roman" w:cs="Times New Roman"/>
                <w:b/>
                <w:bCs/>
                <w:color w:val="000000"/>
                <w:sz w:val="20"/>
                <w:szCs w:val="20"/>
                <w:lang w:val="en-GB" w:eastAsia="en-GB"/>
              </w:rPr>
              <w:t>Station</w:t>
            </w:r>
            <w:r w:rsidRPr="004D35DA">
              <w:rPr>
                <w:rFonts w:ascii="Times New Roman" w:hAnsi="Times New Roman" w:cs="Times New Roman"/>
                <w:b/>
                <w:bCs/>
                <w:color w:val="000000"/>
                <w:sz w:val="20"/>
                <w:szCs w:val="20"/>
                <w:lang w:val="ru-RU" w:eastAsia="en-GB"/>
              </w:rPr>
              <w:t xml:space="preserve">, </w:t>
            </w:r>
            <w:r w:rsidRPr="004D35DA">
              <w:rPr>
                <w:rFonts w:ascii="Times New Roman" w:hAnsi="Times New Roman" w:cs="Times New Roman"/>
                <w:b/>
                <w:bCs/>
                <w:color w:val="000000"/>
                <w:sz w:val="20"/>
                <w:szCs w:val="20"/>
                <w:lang w:val="en-GB" w:eastAsia="en-GB"/>
              </w:rPr>
              <w:t>New</w:t>
            </w:r>
            <w:r w:rsidRPr="004D35DA">
              <w:rPr>
                <w:rFonts w:ascii="Times New Roman" w:hAnsi="Times New Roman" w:cs="Times New Roman"/>
                <w:b/>
                <w:bCs/>
                <w:color w:val="000000"/>
                <w:sz w:val="20"/>
                <w:szCs w:val="20"/>
                <w:lang w:val="ru-RU" w:eastAsia="en-GB"/>
              </w:rPr>
              <w:t xml:space="preserve"> </w:t>
            </w:r>
            <w:r w:rsidRPr="004D35DA">
              <w:rPr>
                <w:rFonts w:ascii="Times New Roman" w:hAnsi="Times New Roman" w:cs="Times New Roman"/>
                <w:b/>
                <w:bCs/>
                <w:color w:val="000000"/>
                <w:sz w:val="20"/>
                <w:szCs w:val="20"/>
                <w:lang w:val="en-GB" w:eastAsia="en-GB"/>
              </w:rPr>
              <w:t>South</w:t>
            </w:r>
            <w:r w:rsidRPr="004D35DA">
              <w:rPr>
                <w:rFonts w:ascii="Times New Roman" w:hAnsi="Times New Roman" w:cs="Times New Roman"/>
                <w:b/>
                <w:bCs/>
                <w:color w:val="000000"/>
                <w:sz w:val="20"/>
                <w:szCs w:val="20"/>
                <w:lang w:val="ru-RU" w:eastAsia="en-GB"/>
              </w:rPr>
              <w:t xml:space="preserve"> </w:t>
            </w:r>
            <w:r w:rsidRPr="004D35DA">
              <w:rPr>
                <w:rFonts w:ascii="Times New Roman" w:hAnsi="Times New Roman" w:cs="Times New Roman"/>
                <w:b/>
                <w:bCs/>
                <w:color w:val="000000"/>
                <w:sz w:val="20"/>
                <w:szCs w:val="20"/>
                <w:lang w:val="en-GB" w:eastAsia="en-GB"/>
              </w:rPr>
              <w:t>Wales</w:t>
            </w:r>
            <w:r w:rsidRPr="004D35DA">
              <w:rPr>
                <w:rFonts w:ascii="Times New Roman" w:hAnsi="Times New Roman" w:cs="Times New Roman"/>
                <w:b/>
                <w:bCs/>
                <w:color w:val="000000"/>
                <w:sz w:val="20"/>
                <w:szCs w:val="20"/>
                <w:lang w:val="ru-RU" w:eastAsia="en-GB"/>
              </w:rPr>
              <w:t>, пример приватног партнерства са НП, карантин се изнајмљује делимично са свом еко туристичком инфраструктуром</w:t>
            </w:r>
          </w:p>
        </w:tc>
        <w:tc>
          <w:tcPr>
            <w:tcW w:w="1242" w:type="pct"/>
            <w:shd w:val="clear" w:color="auto" w:fill="EFD3D2"/>
          </w:tcPr>
          <w:p w:rsidR="00363FD6" w:rsidRPr="004D35DA" w:rsidRDefault="00363FD6" w:rsidP="00D167CE">
            <w:pPr>
              <w:pStyle w:val="ListParagraph1"/>
              <w:spacing w:after="0" w:line="240" w:lineRule="auto"/>
              <w:ind w:left="0"/>
              <w:jc w:val="left"/>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Аустралијски пример добре праксе заштите животне средине-систем управљања</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p>
        </w:tc>
        <w:tc>
          <w:tcPr>
            <w:tcW w:w="1305" w:type="pct"/>
            <w:shd w:val="clear" w:color="auto" w:fill="EFD3D2"/>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Локална заједница, посетиоци,  стејкхолдерски приступ управљању</w:t>
            </w:r>
          </w:p>
          <w:p w:rsidR="00363FD6" w:rsidRPr="004D35DA" w:rsidRDefault="00363FD6" w:rsidP="00D167CE">
            <w:pPr>
              <w:spacing w:after="0" w:line="240" w:lineRule="auto"/>
              <w:rPr>
                <w:rFonts w:ascii="Times New Roman" w:hAnsi="Times New Roman" w:cs="Times New Roman"/>
                <w:color w:val="000000"/>
                <w:sz w:val="20"/>
                <w:szCs w:val="20"/>
                <w:lang w:val="sr-Latn-CS" w:eastAsia="en-GB"/>
              </w:rPr>
            </w:pPr>
          </w:p>
        </w:tc>
        <w:tc>
          <w:tcPr>
            <w:tcW w:w="1111" w:type="pct"/>
            <w:shd w:val="clear" w:color="auto" w:fill="EFD3D2"/>
          </w:tcPr>
          <w:p w:rsidR="00363FD6" w:rsidRPr="004D35DA" w:rsidRDefault="00363FD6" w:rsidP="00D167CE">
            <w:pPr>
              <w:spacing w:after="0" w:line="240" w:lineRule="auto"/>
              <w:rPr>
                <w:rFonts w:ascii="Times New Roman" w:hAnsi="Times New Roman" w:cs="Times New Roman"/>
                <w:color w:val="000000"/>
                <w:sz w:val="20"/>
                <w:szCs w:val="20"/>
                <w:lang w:val="sr-Latn-CS" w:eastAsia="en-GB"/>
              </w:rPr>
            </w:pPr>
            <w:r w:rsidRPr="0002454B">
              <w:rPr>
                <w:rFonts w:ascii="Times New Roman" w:hAnsi="Times New Roman" w:cs="Times New Roman"/>
                <w:color w:val="000000"/>
                <w:sz w:val="20"/>
                <w:szCs w:val="20"/>
                <w:lang w:val="ru-RU" w:eastAsia="en-GB"/>
              </w:rPr>
              <w:t>С</w:t>
            </w:r>
            <w:r w:rsidRPr="004D35DA">
              <w:rPr>
                <w:rFonts w:ascii="Times New Roman" w:hAnsi="Times New Roman" w:cs="Times New Roman"/>
                <w:color w:val="000000"/>
                <w:sz w:val="20"/>
                <w:szCs w:val="20"/>
                <w:lang w:val="sr-Latn-CS" w:eastAsia="en-GB"/>
              </w:rPr>
              <w:t xml:space="preserve">таница је </w:t>
            </w:r>
            <w:r w:rsidRPr="004D35DA">
              <w:rPr>
                <w:rFonts w:ascii="Times New Roman" w:hAnsi="Times New Roman" w:cs="Times New Roman"/>
                <w:color w:val="000000"/>
                <w:sz w:val="20"/>
                <w:szCs w:val="20"/>
                <w:lang w:val="ru-RU" w:eastAsia="en-GB"/>
              </w:rPr>
              <w:t>атракција величине</w:t>
            </w:r>
            <w:r w:rsidRPr="004D35DA">
              <w:rPr>
                <w:rFonts w:ascii="Times New Roman" w:hAnsi="Times New Roman" w:cs="Times New Roman"/>
                <w:color w:val="000000"/>
                <w:sz w:val="20"/>
                <w:szCs w:val="20"/>
                <w:lang w:val="sr-Latn-CS" w:eastAsia="en-GB"/>
              </w:rPr>
              <w:t xml:space="preserve"> 30 хектара који садржи 65 објеката, преко</w:t>
            </w:r>
          </w:p>
          <w:p w:rsidR="00363FD6" w:rsidRPr="004D35DA" w:rsidRDefault="00363FD6" w:rsidP="00D167CE">
            <w:pPr>
              <w:spacing w:after="0" w:line="240" w:lineRule="auto"/>
              <w:rPr>
                <w:rFonts w:ascii="Times New Roman" w:hAnsi="Times New Roman" w:cs="Times New Roman"/>
                <w:color w:val="000000"/>
                <w:sz w:val="20"/>
                <w:szCs w:val="20"/>
                <w:lang w:val="sr-Latn-CS" w:eastAsia="en-GB"/>
              </w:rPr>
            </w:pPr>
            <w:r w:rsidRPr="004D35DA">
              <w:rPr>
                <w:rFonts w:ascii="Times New Roman" w:hAnsi="Times New Roman" w:cs="Times New Roman"/>
                <w:color w:val="000000"/>
                <w:sz w:val="20"/>
                <w:szCs w:val="20"/>
                <w:lang w:val="sr-Latn-CS" w:eastAsia="en-GB"/>
              </w:rPr>
              <w:t>1000 камени</w:t>
            </w:r>
            <w:r w:rsidRPr="004D35DA">
              <w:rPr>
                <w:rFonts w:ascii="Times New Roman" w:hAnsi="Times New Roman" w:cs="Times New Roman"/>
                <w:color w:val="000000"/>
                <w:sz w:val="20"/>
                <w:szCs w:val="20"/>
                <w:lang w:val="ru-RU" w:eastAsia="en-GB"/>
              </w:rPr>
              <w:t>х</w:t>
            </w:r>
            <w:r w:rsidRPr="004D35DA">
              <w:rPr>
                <w:rFonts w:ascii="Times New Roman" w:hAnsi="Times New Roman" w:cs="Times New Roman"/>
                <w:color w:val="000000"/>
                <w:sz w:val="20"/>
                <w:szCs w:val="20"/>
                <w:lang w:val="sr-Latn-CS" w:eastAsia="en-GB"/>
              </w:rPr>
              <w:t xml:space="preserve"> натписи и слике, наслеђе, </w:t>
            </w:r>
            <w:r w:rsidRPr="004D35DA">
              <w:rPr>
                <w:rFonts w:ascii="Times New Roman" w:hAnsi="Times New Roman" w:cs="Times New Roman"/>
                <w:color w:val="000000"/>
                <w:sz w:val="20"/>
                <w:szCs w:val="20"/>
                <w:lang w:val="ru-RU" w:eastAsia="en-GB"/>
              </w:rPr>
              <w:t xml:space="preserve">и </w:t>
            </w:r>
            <w:r w:rsidRPr="004D35DA">
              <w:rPr>
                <w:rFonts w:ascii="Times New Roman" w:hAnsi="Times New Roman" w:cs="Times New Roman"/>
                <w:color w:val="000000"/>
                <w:sz w:val="20"/>
                <w:szCs w:val="20"/>
                <w:lang w:val="sr-Latn-CS" w:eastAsia="en-GB"/>
              </w:rPr>
              <w:t>земљиште које је дом</w:t>
            </w:r>
          </w:p>
          <w:p w:rsidR="00363FD6" w:rsidRPr="004D35DA" w:rsidRDefault="00363FD6" w:rsidP="00D167CE">
            <w:pPr>
              <w:spacing w:after="0" w:line="240" w:lineRule="auto"/>
              <w:rPr>
                <w:rFonts w:ascii="Times New Roman" w:hAnsi="Times New Roman" w:cs="Times New Roman"/>
                <w:color w:val="000000"/>
                <w:sz w:val="20"/>
                <w:szCs w:val="20"/>
                <w:lang w:val="sr-Latn-CS" w:eastAsia="en-GB"/>
              </w:rPr>
            </w:pPr>
            <w:r w:rsidRPr="004D35DA">
              <w:rPr>
                <w:rFonts w:ascii="Times New Roman" w:hAnsi="Times New Roman" w:cs="Times New Roman"/>
                <w:color w:val="000000"/>
                <w:sz w:val="20"/>
                <w:szCs w:val="20"/>
                <w:lang w:val="ru-RU" w:eastAsia="en-GB"/>
              </w:rPr>
              <w:t>еколико угрожених врста</w:t>
            </w:r>
            <w:r w:rsidRPr="004D35DA">
              <w:rPr>
                <w:rFonts w:ascii="Times New Roman" w:hAnsi="Times New Roman" w:cs="Times New Roman"/>
                <w:color w:val="000000"/>
                <w:sz w:val="20"/>
                <w:szCs w:val="20"/>
                <w:lang w:val="sr-Latn-CS" w:eastAsia="en-GB"/>
              </w:rPr>
              <w:t>.</w:t>
            </w:r>
          </w:p>
        </w:tc>
      </w:tr>
      <w:tr w:rsidR="00363FD6" w:rsidRPr="00444B52" w:rsidTr="00D167CE">
        <w:trPr>
          <w:trHeight w:val="3136"/>
        </w:trPr>
        <w:tc>
          <w:tcPr>
            <w:tcW w:w="1342" w:type="pct"/>
            <w:tcBorders>
              <w:left w:val="nil"/>
              <w:bottom w:val="nil"/>
              <w:right w:val="nil"/>
            </w:tcBorders>
            <w:shd w:val="clear" w:color="auto" w:fill="FFFFFF"/>
          </w:tcPr>
          <w:p w:rsidR="00363FD6" w:rsidRPr="004D35DA" w:rsidRDefault="00363FD6" w:rsidP="00D167CE">
            <w:pPr>
              <w:spacing w:after="0" w:line="240" w:lineRule="auto"/>
              <w:rPr>
                <w:rFonts w:ascii="Times New Roman" w:hAnsi="Times New Roman" w:cs="Times New Roman"/>
                <w:b/>
                <w:bCs/>
                <w:color w:val="000000"/>
                <w:sz w:val="20"/>
                <w:szCs w:val="20"/>
                <w:lang w:eastAsia="en-GB"/>
              </w:rPr>
            </w:pPr>
            <w:r w:rsidRPr="004D35DA">
              <w:rPr>
                <w:rFonts w:ascii="Times New Roman" w:hAnsi="Times New Roman" w:cs="Times New Roman"/>
                <w:b/>
                <w:bCs/>
                <w:color w:val="000000"/>
                <w:sz w:val="20"/>
                <w:szCs w:val="20"/>
                <w:lang w:val="ru-RU" w:eastAsia="en-GB"/>
              </w:rPr>
              <w:t>Аустралија</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en-GB" w:eastAsia="en-GB"/>
              </w:rPr>
              <w:t>Sal</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en-GB" w:eastAsia="en-GB"/>
              </w:rPr>
              <w:t>Salis</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en-GB" w:eastAsia="en-GB"/>
              </w:rPr>
              <w:t>Ningaloo</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en-GB" w:eastAsia="en-GB"/>
              </w:rPr>
              <w:t>Reef</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ru-RU" w:eastAsia="en-GB"/>
              </w:rPr>
              <w:t>приватни</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ru-RU" w:eastAsia="en-GB"/>
              </w:rPr>
              <w:t>пројекат</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ru-RU" w:eastAsia="en-GB"/>
              </w:rPr>
              <w:t>на</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ru-RU" w:eastAsia="en-GB"/>
              </w:rPr>
              <w:t>ободу</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ru-RU" w:eastAsia="en-GB"/>
              </w:rPr>
              <w:t>НП</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ru-RU" w:eastAsia="en-GB"/>
              </w:rPr>
              <w:t>стварања</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ru-RU" w:eastAsia="en-GB"/>
              </w:rPr>
              <w:t>кампа</w:t>
            </w:r>
            <w:r w:rsidRPr="004D35DA">
              <w:rPr>
                <w:rFonts w:ascii="Times New Roman" w:hAnsi="Times New Roman" w:cs="Times New Roman"/>
                <w:b/>
                <w:bCs/>
                <w:color w:val="000000"/>
                <w:sz w:val="20"/>
                <w:szCs w:val="20"/>
                <w:lang w:eastAsia="en-GB"/>
              </w:rPr>
              <w:t xml:space="preserve">, 9 </w:t>
            </w:r>
            <w:r w:rsidRPr="004D35DA">
              <w:rPr>
                <w:rFonts w:ascii="Times New Roman" w:hAnsi="Times New Roman" w:cs="Times New Roman"/>
                <w:b/>
                <w:bCs/>
                <w:color w:val="000000"/>
                <w:sz w:val="20"/>
                <w:szCs w:val="20"/>
                <w:lang w:val="ru-RU" w:eastAsia="en-GB"/>
              </w:rPr>
              <w:t>шатора</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ru-RU" w:eastAsia="en-GB"/>
              </w:rPr>
              <w:t>према</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ru-RU" w:eastAsia="en-GB"/>
              </w:rPr>
              <w:t>еколошки</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ru-RU" w:eastAsia="en-GB"/>
              </w:rPr>
              <w:t>пријатељским</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ru-RU" w:eastAsia="en-GB"/>
              </w:rPr>
              <w:t>принципима</w:t>
            </w:r>
            <w:r w:rsidRPr="004D35DA">
              <w:rPr>
                <w:rFonts w:ascii="Times New Roman" w:hAnsi="Times New Roman" w:cs="Times New Roman"/>
                <w:b/>
                <w:bCs/>
                <w:color w:val="000000"/>
                <w:sz w:val="20"/>
                <w:szCs w:val="20"/>
                <w:lang w:eastAsia="en-GB"/>
              </w:rPr>
              <w:t xml:space="preserve"> </w:t>
            </w:r>
            <w:r w:rsidRPr="004D35DA">
              <w:rPr>
                <w:rFonts w:ascii="Times New Roman" w:hAnsi="Times New Roman" w:cs="Times New Roman"/>
                <w:b/>
                <w:bCs/>
                <w:color w:val="000000"/>
                <w:sz w:val="20"/>
                <w:szCs w:val="20"/>
                <w:lang w:val="ru-RU" w:eastAsia="en-GB"/>
              </w:rPr>
              <w:t>прављен</w:t>
            </w:r>
            <w:r w:rsidRPr="004D35DA">
              <w:rPr>
                <w:rFonts w:ascii="Times New Roman" w:hAnsi="Times New Roman" w:cs="Times New Roman"/>
                <w:b/>
                <w:bCs/>
                <w:color w:val="000000"/>
                <w:sz w:val="20"/>
                <w:szCs w:val="20"/>
                <w:lang w:eastAsia="en-GB"/>
              </w:rPr>
              <w:t>.</w:t>
            </w:r>
          </w:p>
        </w:tc>
        <w:tc>
          <w:tcPr>
            <w:tcW w:w="1242" w:type="pct"/>
            <w:tcBorders>
              <w:left w:val="single" w:sz="6" w:space="0" w:color="C0504D"/>
              <w:right w:val="single" w:sz="6" w:space="0" w:color="C0504D"/>
            </w:tcBorders>
            <w:shd w:val="clear" w:color="auto" w:fill="DFA7A6"/>
          </w:tcPr>
          <w:p w:rsidR="00363FD6" w:rsidRPr="004D35DA" w:rsidRDefault="00363FD6" w:rsidP="00D167CE">
            <w:pPr>
              <w:pStyle w:val="ListParagraph1"/>
              <w:spacing w:after="0" w:line="240" w:lineRule="auto"/>
              <w:ind w:left="0"/>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пример добре праксе у дизајну, изградњи и управљању</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p>
        </w:tc>
        <w:tc>
          <w:tcPr>
            <w:tcW w:w="1305" w:type="pct"/>
            <w:tcBorders>
              <w:left w:val="single" w:sz="6" w:space="0" w:color="C0504D"/>
              <w:right w:val="single" w:sz="6" w:space="0" w:color="C0504D"/>
            </w:tcBorders>
            <w:shd w:val="clear" w:color="auto" w:fill="DFA7A6"/>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Локална заједница, посетиоци, стејкхолдерски приступ управљању</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p>
        </w:tc>
        <w:tc>
          <w:tcPr>
            <w:tcW w:w="1111" w:type="pct"/>
            <w:tcBorders>
              <w:left w:val="single" w:sz="6" w:space="0" w:color="C0504D"/>
            </w:tcBorders>
            <w:shd w:val="clear" w:color="auto" w:fill="DFA7A6"/>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Сал Салис има за циљ да створи минималне утицаје на животну средину.</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А за посетиоце је омогућено да доживе нетакнуту природну средину и морски живот</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p>
        </w:tc>
      </w:tr>
      <w:tr w:rsidR="00363FD6" w:rsidRPr="00444B52" w:rsidTr="00D167CE">
        <w:trPr>
          <w:trHeight w:val="2775"/>
        </w:trPr>
        <w:tc>
          <w:tcPr>
            <w:tcW w:w="1342" w:type="pct"/>
            <w:tcBorders>
              <w:left w:val="nil"/>
              <w:bottom w:val="nil"/>
              <w:right w:val="nil"/>
            </w:tcBorders>
            <w:shd w:val="clear" w:color="auto" w:fill="FFFFFF"/>
          </w:tcPr>
          <w:p w:rsidR="00363FD6" w:rsidRPr="004D35DA" w:rsidRDefault="00363FD6" w:rsidP="00D167CE">
            <w:pPr>
              <w:spacing w:after="0" w:line="240" w:lineRule="auto"/>
              <w:rPr>
                <w:rFonts w:ascii="Times New Roman" w:hAnsi="Times New Roman" w:cs="Times New Roman"/>
                <w:b/>
                <w:bCs/>
                <w:color w:val="000000"/>
                <w:sz w:val="20"/>
                <w:szCs w:val="20"/>
                <w:lang w:val="en-GB" w:eastAsia="en-GB"/>
              </w:rPr>
            </w:pPr>
            <w:r w:rsidRPr="004D35DA">
              <w:rPr>
                <w:rFonts w:ascii="Times New Roman" w:hAnsi="Times New Roman" w:cs="Times New Roman"/>
                <w:b/>
                <w:bCs/>
                <w:color w:val="000000"/>
                <w:sz w:val="20"/>
                <w:szCs w:val="20"/>
                <w:lang w:val="en-GB" w:eastAsia="en-GB"/>
              </w:rPr>
              <w:t xml:space="preserve">Аустралија, Wilsons Promontory Wilderness Retreats, </w:t>
            </w:r>
          </w:p>
          <w:p w:rsidR="00363FD6" w:rsidRPr="004D35DA" w:rsidRDefault="00363FD6" w:rsidP="00D167CE">
            <w:pPr>
              <w:spacing w:after="0" w:line="240" w:lineRule="auto"/>
              <w:rPr>
                <w:rFonts w:ascii="Times New Roman" w:hAnsi="Times New Roman" w:cs="Times New Roman"/>
                <w:b/>
                <w:bCs/>
                <w:color w:val="000000"/>
                <w:sz w:val="20"/>
                <w:szCs w:val="20"/>
                <w:lang w:val="ru-RU" w:eastAsia="en-GB"/>
              </w:rPr>
            </w:pPr>
            <w:r w:rsidRPr="004D35DA">
              <w:rPr>
                <w:rFonts w:ascii="Times New Roman" w:hAnsi="Times New Roman" w:cs="Times New Roman"/>
                <w:b/>
                <w:bCs/>
                <w:color w:val="000000"/>
                <w:sz w:val="20"/>
                <w:szCs w:val="20"/>
                <w:lang w:val="en-GB" w:eastAsia="en-GB"/>
              </w:rPr>
              <w:t>Victoria</w:t>
            </w:r>
            <w:r w:rsidRPr="004D35DA">
              <w:rPr>
                <w:rFonts w:ascii="Times New Roman" w:hAnsi="Times New Roman" w:cs="Times New Roman"/>
                <w:b/>
                <w:bCs/>
                <w:color w:val="000000"/>
                <w:sz w:val="20"/>
                <w:szCs w:val="20"/>
                <w:lang w:val="ru-RU" w:eastAsia="en-GB"/>
              </w:rPr>
              <w:t xml:space="preserve">, власништво и управљање НП, </w:t>
            </w:r>
          </w:p>
          <w:p w:rsidR="00363FD6" w:rsidRPr="004D35DA" w:rsidRDefault="00363FD6" w:rsidP="00D167CE">
            <w:pPr>
              <w:spacing w:after="0" w:line="240" w:lineRule="auto"/>
              <w:rPr>
                <w:rFonts w:ascii="Times New Roman" w:hAnsi="Times New Roman" w:cs="Times New Roman"/>
                <w:b/>
                <w:bCs/>
                <w:color w:val="000000"/>
                <w:sz w:val="20"/>
                <w:szCs w:val="20"/>
                <w:lang w:val="ru-RU" w:eastAsia="en-GB"/>
              </w:rPr>
            </w:pPr>
            <w:r w:rsidRPr="004D35DA">
              <w:rPr>
                <w:rFonts w:ascii="Times New Roman" w:hAnsi="Times New Roman" w:cs="Times New Roman"/>
                <w:b/>
                <w:bCs/>
                <w:color w:val="000000"/>
                <w:sz w:val="20"/>
                <w:szCs w:val="20"/>
                <w:lang w:val="ru-RU" w:eastAsia="en-GB"/>
              </w:rPr>
              <w:t>Еко-сертификовани</w:t>
            </w:r>
          </w:p>
        </w:tc>
        <w:tc>
          <w:tcPr>
            <w:tcW w:w="1242" w:type="pct"/>
            <w:shd w:val="clear" w:color="auto" w:fill="EFD3D2"/>
          </w:tcPr>
          <w:p w:rsidR="00363FD6" w:rsidRPr="004D35DA" w:rsidRDefault="00363FD6" w:rsidP="00D167CE">
            <w:pPr>
              <w:pStyle w:val="ListParagraph1"/>
              <w:spacing w:after="0" w:line="240" w:lineRule="auto"/>
              <w:ind w:left="0"/>
              <w:jc w:val="left"/>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Пример добре праксе у дизајну и управљању, као и укључивању локалне заједнице</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p>
        </w:tc>
        <w:tc>
          <w:tcPr>
            <w:tcW w:w="1305" w:type="pct"/>
            <w:shd w:val="clear" w:color="auto" w:fill="EFD3D2"/>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Локална заједница, посетиоци</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p>
        </w:tc>
        <w:tc>
          <w:tcPr>
            <w:tcW w:w="1111" w:type="pct"/>
            <w:shd w:val="clear" w:color="auto" w:fill="EFD3D2"/>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Pr>
                <w:rFonts w:ascii="Times New Roman" w:hAnsi="Times New Roman" w:cs="Times New Roman"/>
                <w:color w:val="000000"/>
                <w:sz w:val="20"/>
                <w:szCs w:val="20"/>
                <w:lang w:val="ru-RU" w:eastAsia="en-GB"/>
              </w:rPr>
              <w:t>"Б</w:t>
            </w:r>
            <w:r w:rsidRPr="004D35DA">
              <w:rPr>
                <w:rFonts w:ascii="Times New Roman" w:hAnsi="Times New Roman" w:cs="Times New Roman"/>
                <w:color w:val="000000"/>
                <w:sz w:val="20"/>
                <w:szCs w:val="20"/>
                <w:lang w:val="ru-RU" w:eastAsia="en-GB"/>
              </w:rPr>
              <w:t xml:space="preserve">лизак са природом“ Камп у природи са погодностима савремене кабине. </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 xml:space="preserve">Пром се лако може истражити пешице, </w:t>
            </w:r>
          </w:p>
        </w:tc>
      </w:tr>
      <w:tr w:rsidR="00363FD6" w:rsidRPr="00444B52" w:rsidTr="00D167CE">
        <w:trPr>
          <w:cantSplit/>
          <w:trHeight w:val="3925"/>
        </w:trPr>
        <w:tc>
          <w:tcPr>
            <w:tcW w:w="1342" w:type="pct"/>
            <w:vMerge w:val="restart"/>
            <w:tcBorders>
              <w:left w:val="nil"/>
              <w:bottom w:val="nil"/>
              <w:right w:val="nil"/>
            </w:tcBorders>
            <w:shd w:val="clear" w:color="auto" w:fill="FFFFFF"/>
          </w:tcPr>
          <w:p w:rsidR="00363FD6" w:rsidRPr="004D35DA" w:rsidRDefault="00363FD6" w:rsidP="00D167CE">
            <w:pPr>
              <w:spacing w:after="0" w:line="240" w:lineRule="auto"/>
              <w:rPr>
                <w:rFonts w:ascii="Times New Roman" w:hAnsi="Times New Roman" w:cs="Times New Roman"/>
                <w:b/>
                <w:bCs/>
                <w:color w:val="000000"/>
                <w:sz w:val="20"/>
                <w:szCs w:val="20"/>
                <w:lang w:val="ru-RU" w:eastAsia="en-GB"/>
              </w:rPr>
            </w:pPr>
            <w:r w:rsidRPr="004D35DA">
              <w:rPr>
                <w:rFonts w:ascii="Times New Roman" w:hAnsi="Times New Roman" w:cs="Times New Roman"/>
                <w:b/>
                <w:bCs/>
                <w:color w:val="000000"/>
                <w:sz w:val="20"/>
                <w:szCs w:val="20"/>
                <w:lang w:val="ru-RU" w:eastAsia="en-GB"/>
              </w:rPr>
              <w:t xml:space="preserve">Коста Рика, </w:t>
            </w:r>
            <w:r w:rsidRPr="004D35DA">
              <w:rPr>
                <w:rFonts w:ascii="Times New Roman" w:hAnsi="Times New Roman" w:cs="Times New Roman"/>
                <w:b/>
                <w:bCs/>
                <w:color w:val="000000"/>
                <w:sz w:val="20"/>
                <w:szCs w:val="20"/>
                <w:lang w:val="en-GB" w:eastAsia="en-GB"/>
              </w:rPr>
              <w:t>Lapa</w:t>
            </w:r>
            <w:r w:rsidRPr="004D35DA">
              <w:rPr>
                <w:rFonts w:ascii="Times New Roman" w:hAnsi="Times New Roman" w:cs="Times New Roman"/>
                <w:b/>
                <w:bCs/>
                <w:color w:val="000000"/>
                <w:sz w:val="20"/>
                <w:szCs w:val="20"/>
                <w:lang w:val="ru-RU" w:eastAsia="en-GB"/>
              </w:rPr>
              <w:t xml:space="preserve"> </w:t>
            </w:r>
            <w:r w:rsidRPr="004D35DA">
              <w:rPr>
                <w:rFonts w:ascii="Times New Roman" w:hAnsi="Times New Roman" w:cs="Times New Roman"/>
                <w:b/>
                <w:bCs/>
                <w:color w:val="000000"/>
                <w:sz w:val="20"/>
                <w:szCs w:val="20"/>
                <w:lang w:val="en-GB" w:eastAsia="en-GB"/>
              </w:rPr>
              <w:t>Rios</w:t>
            </w:r>
            <w:r w:rsidRPr="004D35DA">
              <w:rPr>
                <w:rFonts w:ascii="Times New Roman" w:hAnsi="Times New Roman" w:cs="Times New Roman"/>
                <w:b/>
                <w:bCs/>
                <w:color w:val="000000"/>
                <w:sz w:val="20"/>
                <w:szCs w:val="20"/>
                <w:lang w:val="ru-RU" w:eastAsia="en-GB"/>
              </w:rPr>
              <w:t xml:space="preserve">, </w:t>
            </w:r>
            <w:r w:rsidRPr="004D35DA">
              <w:rPr>
                <w:rFonts w:ascii="Times New Roman" w:hAnsi="Times New Roman" w:cs="Times New Roman"/>
                <w:b/>
                <w:bCs/>
                <w:color w:val="000000"/>
                <w:sz w:val="20"/>
                <w:szCs w:val="20"/>
                <w:lang w:val="en-GB" w:eastAsia="en-GB"/>
              </w:rPr>
              <w:t>Osa</w:t>
            </w:r>
            <w:r w:rsidRPr="004D35DA">
              <w:rPr>
                <w:rFonts w:ascii="Times New Roman" w:hAnsi="Times New Roman" w:cs="Times New Roman"/>
                <w:b/>
                <w:bCs/>
                <w:color w:val="000000"/>
                <w:sz w:val="20"/>
                <w:szCs w:val="20"/>
                <w:lang w:val="ru-RU" w:eastAsia="en-GB"/>
              </w:rPr>
              <w:t xml:space="preserve"> </w:t>
            </w:r>
            <w:r w:rsidRPr="004D35DA">
              <w:rPr>
                <w:rFonts w:ascii="Times New Roman" w:hAnsi="Times New Roman" w:cs="Times New Roman"/>
                <w:b/>
                <w:bCs/>
                <w:color w:val="000000"/>
                <w:sz w:val="20"/>
                <w:szCs w:val="20"/>
                <w:lang w:val="en-GB" w:eastAsia="en-GB"/>
              </w:rPr>
              <w:t>Peninsula</w:t>
            </w:r>
            <w:r w:rsidRPr="004D35DA">
              <w:rPr>
                <w:rFonts w:ascii="Times New Roman" w:hAnsi="Times New Roman" w:cs="Times New Roman"/>
                <w:b/>
                <w:bCs/>
                <w:color w:val="000000"/>
                <w:sz w:val="20"/>
                <w:szCs w:val="20"/>
                <w:lang w:val="ru-RU" w:eastAsia="en-GB"/>
              </w:rPr>
              <w:t xml:space="preserve">, централна Америка, приватни резерват природе на око 1000 ари, 16 приватних бунгалова, оквир НП, </w:t>
            </w:r>
            <w:r w:rsidRPr="004D35DA">
              <w:rPr>
                <w:rFonts w:ascii="Times New Roman" w:hAnsi="Times New Roman" w:cs="Times New Roman"/>
                <w:b/>
                <w:bCs/>
                <w:color w:val="000000"/>
                <w:sz w:val="20"/>
                <w:szCs w:val="20"/>
                <w:lang w:val="sr-Latn-CS" w:eastAsia="en-GB"/>
              </w:rPr>
              <w:t>Пешачке стазе и степенице кроз прашуму повез</w:t>
            </w:r>
            <w:r w:rsidRPr="004D35DA">
              <w:rPr>
                <w:rFonts w:ascii="Times New Roman" w:hAnsi="Times New Roman" w:cs="Times New Roman"/>
                <w:b/>
                <w:bCs/>
                <w:color w:val="000000"/>
                <w:sz w:val="20"/>
                <w:szCs w:val="20"/>
                <w:lang w:val="ru-RU" w:eastAsia="en-GB"/>
              </w:rPr>
              <w:t>ују</w:t>
            </w:r>
            <w:r w:rsidRPr="004D35DA">
              <w:rPr>
                <w:rFonts w:ascii="Times New Roman" w:hAnsi="Times New Roman" w:cs="Times New Roman"/>
                <w:b/>
                <w:bCs/>
                <w:color w:val="000000"/>
                <w:sz w:val="20"/>
                <w:szCs w:val="20"/>
                <w:lang w:val="sr-Latn-CS" w:eastAsia="en-GB"/>
              </w:rPr>
              <w:t xml:space="preserve"> главн</w:t>
            </w:r>
            <w:r w:rsidRPr="004D35DA">
              <w:rPr>
                <w:rFonts w:ascii="Times New Roman" w:hAnsi="Times New Roman" w:cs="Times New Roman"/>
                <w:b/>
                <w:bCs/>
                <w:color w:val="000000"/>
                <w:sz w:val="20"/>
                <w:szCs w:val="20"/>
                <w:lang w:val="ru-RU" w:eastAsia="en-GB"/>
              </w:rPr>
              <w:t xml:space="preserve">и објекат </w:t>
            </w:r>
            <w:r w:rsidRPr="004D35DA">
              <w:rPr>
                <w:rFonts w:ascii="Times New Roman" w:hAnsi="Times New Roman" w:cs="Times New Roman"/>
                <w:b/>
                <w:bCs/>
                <w:color w:val="000000"/>
                <w:sz w:val="20"/>
                <w:szCs w:val="20"/>
                <w:lang w:val="sr-Latn-CS" w:eastAsia="en-GB"/>
              </w:rPr>
              <w:t>са свим бунгаловима</w:t>
            </w:r>
          </w:p>
          <w:p w:rsidR="00363FD6" w:rsidRPr="004D35DA" w:rsidRDefault="00363FD6" w:rsidP="00D167CE">
            <w:pPr>
              <w:spacing w:after="0" w:line="240" w:lineRule="auto"/>
              <w:rPr>
                <w:rFonts w:ascii="Times New Roman" w:hAnsi="Times New Roman" w:cs="Times New Roman"/>
                <w:b/>
                <w:bCs/>
                <w:color w:val="000000"/>
                <w:sz w:val="20"/>
                <w:szCs w:val="20"/>
                <w:lang w:val="ru-RU" w:eastAsia="en-GB"/>
              </w:rPr>
            </w:pPr>
          </w:p>
        </w:tc>
        <w:tc>
          <w:tcPr>
            <w:tcW w:w="1242" w:type="pct"/>
            <w:tcBorders>
              <w:left w:val="single" w:sz="6" w:space="0" w:color="C0504D"/>
              <w:right w:val="single" w:sz="6" w:space="0" w:color="C0504D"/>
            </w:tcBorders>
            <w:shd w:val="clear" w:color="auto" w:fill="DFA7A6"/>
          </w:tcPr>
          <w:p w:rsidR="00363FD6" w:rsidRPr="004D35DA" w:rsidRDefault="00363FD6" w:rsidP="00D167CE">
            <w:pPr>
              <w:pStyle w:val="ListParagraph1"/>
              <w:spacing w:after="0" w:line="240" w:lineRule="auto"/>
              <w:ind w:left="0"/>
              <w:jc w:val="left"/>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Међународни пример добре праксе укључивања локалнне заједнице и бенефита за заједницу, поред националног парка</w:t>
            </w:r>
          </w:p>
          <w:p w:rsidR="00363FD6" w:rsidRPr="004D35DA" w:rsidRDefault="00363FD6" w:rsidP="00D167CE">
            <w:pPr>
              <w:spacing w:after="0" w:line="240" w:lineRule="auto"/>
              <w:rPr>
                <w:rFonts w:ascii="Times New Roman" w:hAnsi="Times New Roman" w:cs="Times New Roman"/>
                <w:color w:val="000000"/>
                <w:sz w:val="20"/>
                <w:szCs w:val="20"/>
                <w:lang w:val="sr-Latn-CS" w:eastAsia="en-GB"/>
              </w:rPr>
            </w:pPr>
          </w:p>
        </w:tc>
        <w:tc>
          <w:tcPr>
            <w:tcW w:w="1305" w:type="pct"/>
            <w:tcBorders>
              <w:left w:val="single" w:sz="6" w:space="0" w:color="C0504D"/>
              <w:right w:val="single" w:sz="6" w:space="0" w:color="C0504D"/>
            </w:tcBorders>
            <w:shd w:val="clear" w:color="auto" w:fill="DFA7A6"/>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 xml:space="preserve">Локална заједница, посетиоци, </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p>
        </w:tc>
        <w:tc>
          <w:tcPr>
            <w:tcW w:w="1111" w:type="pct"/>
            <w:tcBorders>
              <w:left w:val="single" w:sz="6" w:space="0" w:color="C0504D"/>
            </w:tcBorders>
            <w:shd w:val="clear" w:color="auto" w:fill="DFA7A6"/>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sr-Latn-CS" w:eastAsia="en-GB"/>
              </w:rPr>
              <w:t>Објекат</w:t>
            </w:r>
            <w:r w:rsidRPr="004D35DA">
              <w:rPr>
                <w:rFonts w:ascii="Times New Roman" w:hAnsi="Times New Roman" w:cs="Times New Roman"/>
                <w:color w:val="000000"/>
                <w:sz w:val="20"/>
                <w:szCs w:val="20"/>
                <w:lang w:val="ru-RU" w:eastAsia="en-GB"/>
              </w:rPr>
              <w:t xml:space="preserve">и </w:t>
            </w:r>
            <w:r w:rsidRPr="004D35DA">
              <w:rPr>
                <w:rFonts w:ascii="Times New Roman" w:hAnsi="Times New Roman" w:cs="Times New Roman"/>
                <w:color w:val="000000"/>
                <w:sz w:val="20"/>
                <w:szCs w:val="20"/>
                <w:lang w:val="sr-Latn-CS" w:eastAsia="en-GB"/>
              </w:rPr>
              <w:t xml:space="preserve"> </w:t>
            </w:r>
            <w:r w:rsidRPr="004D35DA">
              <w:rPr>
                <w:rFonts w:ascii="Times New Roman" w:hAnsi="Times New Roman" w:cs="Times New Roman"/>
                <w:color w:val="000000"/>
                <w:sz w:val="20"/>
                <w:szCs w:val="20"/>
                <w:lang w:val="ru-RU" w:eastAsia="en-GB"/>
              </w:rPr>
              <w:t>су</w:t>
            </w:r>
            <w:r w:rsidRPr="004D35DA">
              <w:rPr>
                <w:rFonts w:ascii="Times New Roman" w:hAnsi="Times New Roman" w:cs="Times New Roman"/>
                <w:color w:val="000000"/>
                <w:sz w:val="20"/>
                <w:szCs w:val="20"/>
                <w:lang w:val="sr-Latn-CS" w:eastAsia="en-GB"/>
              </w:rPr>
              <w:t xml:space="preserve"> направљен</w:t>
            </w:r>
            <w:r w:rsidRPr="004D35DA">
              <w:rPr>
                <w:rFonts w:ascii="Times New Roman" w:hAnsi="Times New Roman" w:cs="Times New Roman"/>
                <w:color w:val="000000"/>
                <w:sz w:val="20"/>
                <w:szCs w:val="20"/>
                <w:lang w:val="ru-RU" w:eastAsia="en-GB"/>
              </w:rPr>
              <w:t>и</w:t>
            </w:r>
            <w:r w:rsidRPr="004D35DA">
              <w:rPr>
                <w:rFonts w:ascii="Times New Roman" w:hAnsi="Times New Roman" w:cs="Times New Roman"/>
                <w:color w:val="000000"/>
                <w:sz w:val="20"/>
                <w:szCs w:val="20"/>
                <w:lang w:val="sr-Latn-CS" w:eastAsia="en-GB"/>
              </w:rPr>
              <w:t xml:space="preserve"> од локално</w:t>
            </w:r>
            <w:r w:rsidRPr="0002454B">
              <w:rPr>
                <w:rFonts w:ascii="Times New Roman" w:hAnsi="Times New Roman" w:cs="Times New Roman"/>
                <w:color w:val="000000"/>
                <w:sz w:val="20"/>
                <w:szCs w:val="20"/>
                <w:lang w:val="ru-RU" w:eastAsia="en-GB"/>
              </w:rPr>
              <w:t>г</w:t>
            </w:r>
            <w:r w:rsidRPr="004D35DA">
              <w:rPr>
                <w:rFonts w:ascii="Times New Roman" w:hAnsi="Times New Roman" w:cs="Times New Roman"/>
                <w:color w:val="000000"/>
                <w:sz w:val="20"/>
                <w:szCs w:val="20"/>
                <w:lang w:val="sr-Latn-CS" w:eastAsia="en-GB"/>
              </w:rPr>
              <w:t xml:space="preserve">  материјала, и био  дизајниран</w:t>
            </w:r>
            <w:r w:rsidRPr="004D35DA">
              <w:rPr>
                <w:rFonts w:ascii="Times New Roman" w:hAnsi="Times New Roman" w:cs="Times New Roman"/>
                <w:color w:val="000000"/>
                <w:sz w:val="20"/>
                <w:szCs w:val="20"/>
                <w:lang w:val="ru-RU" w:eastAsia="en-GB"/>
              </w:rPr>
              <w:t>и су</w:t>
            </w:r>
            <w:r w:rsidRPr="004D35DA">
              <w:rPr>
                <w:rFonts w:ascii="Times New Roman" w:hAnsi="Times New Roman" w:cs="Times New Roman"/>
                <w:color w:val="000000"/>
                <w:sz w:val="20"/>
                <w:szCs w:val="20"/>
                <w:lang w:val="sr-Latn-CS" w:eastAsia="en-GB"/>
              </w:rPr>
              <w:t xml:space="preserve"> у складу са</w:t>
            </w:r>
            <w:r w:rsidRPr="004D35DA">
              <w:rPr>
                <w:rFonts w:ascii="Times New Roman" w:hAnsi="Times New Roman" w:cs="Times New Roman"/>
                <w:color w:val="000000"/>
                <w:sz w:val="20"/>
                <w:szCs w:val="20"/>
                <w:lang w:val="ru-RU" w:eastAsia="en-GB"/>
              </w:rPr>
              <w:t xml:space="preserve"> околином</w:t>
            </w:r>
          </w:p>
        </w:tc>
      </w:tr>
      <w:tr w:rsidR="00363FD6" w:rsidRPr="00444B52" w:rsidTr="00D167CE">
        <w:trPr>
          <w:gridAfter w:val="3"/>
          <w:wAfter w:w="7039" w:type="dxa"/>
          <w:cantSplit/>
          <w:trHeight w:val="234"/>
        </w:trPr>
        <w:tc>
          <w:tcPr>
            <w:tcW w:w="1342" w:type="pct"/>
            <w:vMerge/>
            <w:tcBorders>
              <w:left w:val="nil"/>
              <w:bottom w:val="nil"/>
              <w:right w:val="nil"/>
            </w:tcBorders>
            <w:shd w:val="clear" w:color="auto" w:fill="FFFFFF"/>
          </w:tcPr>
          <w:p w:rsidR="00363FD6" w:rsidRPr="004D35DA" w:rsidRDefault="00363FD6" w:rsidP="00D167CE">
            <w:pPr>
              <w:spacing w:after="0" w:line="240" w:lineRule="auto"/>
              <w:rPr>
                <w:rFonts w:ascii="Times New Roman" w:hAnsi="Times New Roman" w:cs="Times New Roman"/>
                <w:b/>
                <w:bCs/>
                <w:color w:val="000000"/>
                <w:sz w:val="20"/>
                <w:szCs w:val="20"/>
                <w:lang w:val="sr-Latn-CS" w:eastAsia="en-GB"/>
              </w:rPr>
            </w:pPr>
          </w:p>
        </w:tc>
      </w:tr>
      <w:tr w:rsidR="00363FD6" w:rsidRPr="00444B52" w:rsidTr="00D167CE">
        <w:trPr>
          <w:trHeight w:val="1395"/>
        </w:trPr>
        <w:tc>
          <w:tcPr>
            <w:tcW w:w="1342" w:type="pct"/>
            <w:tcBorders>
              <w:left w:val="nil"/>
              <w:bottom w:val="nil"/>
              <w:right w:val="nil"/>
            </w:tcBorders>
            <w:shd w:val="clear" w:color="auto" w:fill="FFFFFF"/>
          </w:tcPr>
          <w:p w:rsidR="00363FD6" w:rsidRPr="004D35DA" w:rsidRDefault="00363FD6" w:rsidP="00D167CE">
            <w:pPr>
              <w:spacing w:after="0" w:line="240" w:lineRule="auto"/>
              <w:rPr>
                <w:rFonts w:ascii="Times New Roman" w:hAnsi="Times New Roman" w:cs="Times New Roman"/>
                <w:b/>
                <w:bCs/>
                <w:color w:val="000000"/>
                <w:sz w:val="20"/>
                <w:szCs w:val="20"/>
                <w:lang w:val="ru-RU" w:eastAsia="en-GB"/>
              </w:rPr>
            </w:pPr>
            <w:r w:rsidRPr="004D35DA">
              <w:rPr>
                <w:rFonts w:ascii="Times New Roman" w:hAnsi="Times New Roman" w:cs="Times New Roman"/>
                <w:b/>
                <w:bCs/>
                <w:color w:val="000000"/>
                <w:sz w:val="20"/>
                <w:szCs w:val="20"/>
                <w:lang w:val="ru-RU" w:eastAsia="en-GB"/>
              </w:rPr>
              <w:lastRenderedPageBreak/>
              <w:t xml:space="preserve">Намбија, </w:t>
            </w:r>
            <w:r w:rsidRPr="004D35DA">
              <w:rPr>
                <w:rFonts w:ascii="Times New Roman" w:hAnsi="Times New Roman" w:cs="Times New Roman"/>
                <w:b/>
                <w:bCs/>
                <w:color w:val="000000"/>
                <w:sz w:val="20"/>
                <w:szCs w:val="20"/>
                <w:lang w:val="en-GB" w:eastAsia="en-GB"/>
              </w:rPr>
              <w:t>Damaraland</w:t>
            </w:r>
            <w:r w:rsidRPr="004D35DA">
              <w:rPr>
                <w:rFonts w:ascii="Times New Roman" w:hAnsi="Times New Roman" w:cs="Times New Roman"/>
                <w:b/>
                <w:bCs/>
                <w:color w:val="000000"/>
                <w:sz w:val="20"/>
                <w:szCs w:val="20"/>
                <w:lang w:val="ru-RU" w:eastAsia="en-GB"/>
              </w:rPr>
              <w:t xml:space="preserve"> </w:t>
            </w:r>
            <w:r w:rsidRPr="004D35DA">
              <w:rPr>
                <w:rFonts w:ascii="Times New Roman" w:hAnsi="Times New Roman" w:cs="Times New Roman"/>
                <w:b/>
                <w:bCs/>
                <w:color w:val="000000"/>
                <w:sz w:val="20"/>
                <w:szCs w:val="20"/>
                <w:lang w:val="en-GB" w:eastAsia="en-GB"/>
              </w:rPr>
              <w:t>Camp</w:t>
            </w:r>
            <w:r w:rsidRPr="004D35DA">
              <w:rPr>
                <w:rFonts w:ascii="Times New Roman" w:hAnsi="Times New Roman" w:cs="Times New Roman"/>
                <w:b/>
                <w:bCs/>
                <w:color w:val="000000"/>
                <w:sz w:val="20"/>
                <w:szCs w:val="20"/>
                <w:lang w:val="ru-RU" w:eastAsia="en-GB"/>
              </w:rPr>
              <w:t xml:space="preserve">, </w:t>
            </w:r>
            <w:r w:rsidRPr="004D35DA">
              <w:rPr>
                <w:rFonts w:ascii="Times New Roman" w:hAnsi="Times New Roman" w:cs="Times New Roman"/>
                <w:b/>
                <w:bCs/>
                <w:color w:val="000000"/>
                <w:sz w:val="20"/>
                <w:szCs w:val="20"/>
                <w:lang w:val="en-GB" w:eastAsia="en-GB"/>
              </w:rPr>
              <w:t>Huab</w:t>
            </w:r>
            <w:r w:rsidRPr="004D35DA">
              <w:rPr>
                <w:rFonts w:ascii="Times New Roman" w:hAnsi="Times New Roman" w:cs="Times New Roman"/>
                <w:b/>
                <w:bCs/>
                <w:color w:val="000000"/>
                <w:sz w:val="20"/>
                <w:szCs w:val="20"/>
                <w:lang w:val="ru-RU" w:eastAsia="en-GB"/>
              </w:rPr>
              <w:t xml:space="preserve"> </w:t>
            </w:r>
            <w:r w:rsidRPr="004D35DA">
              <w:rPr>
                <w:rFonts w:ascii="Times New Roman" w:hAnsi="Times New Roman" w:cs="Times New Roman"/>
                <w:b/>
                <w:bCs/>
                <w:color w:val="000000"/>
                <w:sz w:val="20"/>
                <w:szCs w:val="20"/>
                <w:lang w:val="en-GB" w:eastAsia="en-GB"/>
              </w:rPr>
              <w:t>River</w:t>
            </w:r>
            <w:r w:rsidRPr="004D35DA">
              <w:rPr>
                <w:rFonts w:ascii="Times New Roman" w:hAnsi="Times New Roman" w:cs="Times New Roman"/>
                <w:b/>
                <w:bCs/>
                <w:color w:val="000000"/>
                <w:sz w:val="20"/>
                <w:szCs w:val="20"/>
                <w:lang w:val="ru-RU" w:eastAsia="en-GB"/>
              </w:rPr>
              <w:t xml:space="preserve"> </w:t>
            </w:r>
            <w:r w:rsidRPr="004D35DA">
              <w:rPr>
                <w:rFonts w:ascii="Times New Roman" w:hAnsi="Times New Roman" w:cs="Times New Roman"/>
                <w:b/>
                <w:bCs/>
                <w:color w:val="000000"/>
                <w:sz w:val="20"/>
                <w:szCs w:val="20"/>
                <w:lang w:val="en-GB" w:eastAsia="en-GB"/>
              </w:rPr>
              <w:t>Valley</w:t>
            </w:r>
            <w:r w:rsidRPr="004D35DA">
              <w:rPr>
                <w:rFonts w:ascii="Times New Roman" w:hAnsi="Times New Roman" w:cs="Times New Roman"/>
                <w:b/>
                <w:bCs/>
                <w:color w:val="000000"/>
                <w:sz w:val="20"/>
                <w:szCs w:val="20"/>
                <w:lang w:val="ru-RU" w:eastAsia="en-GB"/>
              </w:rPr>
              <w:t>, у власништву локалне заједнице, на 80 хектара, 10 сламнатих шатора и један главни објекат</w:t>
            </w:r>
          </w:p>
        </w:tc>
        <w:tc>
          <w:tcPr>
            <w:tcW w:w="1242" w:type="pct"/>
            <w:tcBorders>
              <w:left w:val="single" w:sz="6" w:space="0" w:color="C0504D"/>
              <w:right w:val="single" w:sz="6" w:space="0" w:color="C0504D"/>
            </w:tcBorders>
            <w:shd w:val="clear" w:color="auto" w:fill="DFA7A6"/>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Међународни пример добре праксе у власништву локалне заједнице</w:t>
            </w:r>
            <w:r>
              <w:rPr>
                <w:rFonts w:ascii="Times New Roman" w:hAnsi="Times New Roman" w:cs="Times New Roman"/>
                <w:color w:val="000000"/>
                <w:sz w:val="20"/>
                <w:szCs w:val="20"/>
                <w:lang w:val="ru-RU" w:eastAsia="en-GB"/>
              </w:rPr>
              <w:t>,</w:t>
            </w:r>
            <w:r w:rsidRPr="004D35DA">
              <w:rPr>
                <w:rFonts w:ascii="Times New Roman" w:hAnsi="Times New Roman" w:cs="Times New Roman"/>
                <w:color w:val="000000"/>
                <w:sz w:val="20"/>
                <w:szCs w:val="20"/>
                <w:lang w:val="ru-RU" w:eastAsia="en-GB"/>
              </w:rPr>
              <w:t xml:space="preserve"> управљање и рестаурација еколошким  вредностима  у заштићеном подручју</w:t>
            </w:r>
          </w:p>
        </w:tc>
        <w:tc>
          <w:tcPr>
            <w:tcW w:w="1305" w:type="pct"/>
            <w:tcBorders>
              <w:left w:val="single" w:sz="6" w:space="0" w:color="C0504D"/>
              <w:right w:val="single" w:sz="6" w:space="0" w:color="C0504D"/>
            </w:tcBorders>
            <w:shd w:val="clear" w:color="auto" w:fill="DFA7A6"/>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Локална заједница, посетиоци, приватно-цивилно партнерство</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p>
        </w:tc>
        <w:tc>
          <w:tcPr>
            <w:tcW w:w="1111" w:type="pct"/>
            <w:tcBorders>
              <w:left w:val="single" w:sz="6" w:space="0" w:color="C0504D"/>
            </w:tcBorders>
            <w:shd w:val="clear" w:color="auto" w:fill="DFA7A6"/>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Пример како еко туризам доприноси локалној заједници</w:t>
            </w:r>
          </w:p>
        </w:tc>
      </w:tr>
      <w:tr w:rsidR="00363FD6" w:rsidRPr="00A86F90" w:rsidTr="00D167CE">
        <w:trPr>
          <w:trHeight w:val="1622"/>
        </w:trPr>
        <w:tc>
          <w:tcPr>
            <w:tcW w:w="1342" w:type="pct"/>
            <w:tcBorders>
              <w:left w:val="nil"/>
              <w:bottom w:val="nil"/>
              <w:right w:val="nil"/>
            </w:tcBorders>
            <w:shd w:val="clear" w:color="auto" w:fill="FFFFFF"/>
          </w:tcPr>
          <w:p w:rsidR="00363FD6" w:rsidRPr="004D35DA" w:rsidRDefault="00363FD6" w:rsidP="00D167CE">
            <w:pPr>
              <w:spacing w:after="0" w:line="240" w:lineRule="auto"/>
              <w:rPr>
                <w:rFonts w:ascii="Times New Roman" w:hAnsi="Times New Roman" w:cs="Times New Roman"/>
                <w:b/>
                <w:bCs/>
                <w:color w:val="000000"/>
                <w:sz w:val="20"/>
                <w:szCs w:val="20"/>
                <w:lang w:val="ru-RU" w:eastAsia="en-GB"/>
              </w:rPr>
            </w:pPr>
            <w:r w:rsidRPr="004D35DA">
              <w:rPr>
                <w:rFonts w:ascii="Times New Roman" w:hAnsi="Times New Roman" w:cs="Times New Roman"/>
                <w:b/>
                <w:bCs/>
                <w:color w:val="000000"/>
                <w:sz w:val="20"/>
                <w:szCs w:val="20"/>
                <w:lang w:val="ru-RU" w:eastAsia="en-GB"/>
              </w:rPr>
              <w:t xml:space="preserve">Кенија, Еко туризам асоцијација, сектора за туризам основана за промоцију одговорног туризма 1996. године.  </w:t>
            </w:r>
          </w:p>
        </w:tc>
        <w:tc>
          <w:tcPr>
            <w:tcW w:w="1242" w:type="pct"/>
            <w:shd w:val="clear" w:color="auto" w:fill="EFD3D2"/>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Заштита, очување и улагање у окружење;</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Одговорно коришћење ресурса као што су земљиште, воде, енергије, култура;</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 xml:space="preserve">Одговорни туризам </w:t>
            </w:r>
          </w:p>
        </w:tc>
        <w:tc>
          <w:tcPr>
            <w:tcW w:w="1305" w:type="pct"/>
            <w:shd w:val="clear" w:color="auto" w:fill="EFD3D2"/>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Улагање у људе (запослени и локално становништво) и оснаживање</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локално</w:t>
            </w:r>
            <w:r>
              <w:rPr>
                <w:rFonts w:ascii="Times New Roman" w:hAnsi="Times New Roman" w:cs="Times New Roman"/>
                <w:color w:val="000000"/>
                <w:sz w:val="20"/>
                <w:szCs w:val="20"/>
                <w:lang w:val="ru-RU" w:eastAsia="en-GB"/>
              </w:rPr>
              <w:t>г становништва,</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ФЕР: правила на радном месту; пословне праксе</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Локална заједница, посетиоци</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p>
        </w:tc>
        <w:tc>
          <w:tcPr>
            <w:tcW w:w="1111" w:type="pct"/>
            <w:shd w:val="clear" w:color="auto" w:fill="EFD3D2"/>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Смањење, поновно коришћење и рециклажа отпада;</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Подршка за локалну економију</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p>
        </w:tc>
      </w:tr>
      <w:tr w:rsidR="00363FD6" w:rsidRPr="00444B52" w:rsidTr="00D167CE">
        <w:trPr>
          <w:trHeight w:val="2315"/>
        </w:trPr>
        <w:tc>
          <w:tcPr>
            <w:tcW w:w="1342" w:type="pct"/>
            <w:tcBorders>
              <w:left w:val="nil"/>
              <w:bottom w:val="nil"/>
              <w:right w:val="nil"/>
            </w:tcBorders>
            <w:shd w:val="clear" w:color="auto" w:fill="FFFFFF"/>
          </w:tcPr>
          <w:p w:rsidR="00363FD6" w:rsidRPr="004D35DA" w:rsidRDefault="00363FD6" w:rsidP="00D167CE">
            <w:pPr>
              <w:spacing w:after="0" w:line="240" w:lineRule="auto"/>
              <w:rPr>
                <w:rFonts w:ascii="Times New Roman" w:hAnsi="Times New Roman" w:cs="Times New Roman"/>
                <w:b/>
                <w:bCs/>
                <w:color w:val="000000"/>
                <w:sz w:val="20"/>
                <w:szCs w:val="20"/>
                <w:lang w:val="ru-RU" w:eastAsia="en-GB"/>
              </w:rPr>
            </w:pPr>
            <w:r w:rsidRPr="004D35DA">
              <w:rPr>
                <w:rFonts w:ascii="Times New Roman" w:hAnsi="Times New Roman" w:cs="Times New Roman"/>
                <w:b/>
                <w:bCs/>
                <w:color w:val="000000"/>
                <w:sz w:val="20"/>
                <w:szCs w:val="20"/>
                <w:lang w:val="ru-RU" w:eastAsia="en-GB"/>
              </w:rPr>
              <w:t xml:space="preserve">Вануату, стратегија развоја еко-културног туризма, </w:t>
            </w:r>
          </w:p>
        </w:tc>
        <w:tc>
          <w:tcPr>
            <w:tcW w:w="1242" w:type="pct"/>
            <w:tcBorders>
              <w:left w:val="single" w:sz="6" w:space="0" w:color="C0504D"/>
              <w:right w:val="single" w:sz="6" w:space="0" w:color="C0504D"/>
            </w:tcBorders>
            <w:shd w:val="clear" w:color="auto" w:fill="DFA7A6"/>
          </w:tcPr>
          <w:p w:rsidR="00363FD6" w:rsidRPr="004D35DA" w:rsidRDefault="00363FD6" w:rsidP="00D167CE">
            <w:pPr>
              <w:spacing w:after="0" w:line="240" w:lineRule="auto"/>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Стратегија која омогућава да: „Туризам слави локалну културу и природу, оснажује локално становништво и везује посетиоце за острва“</w:t>
            </w:r>
          </w:p>
        </w:tc>
        <w:tc>
          <w:tcPr>
            <w:tcW w:w="1305" w:type="pct"/>
            <w:tcBorders>
              <w:left w:val="single" w:sz="6" w:space="0" w:color="C0504D"/>
              <w:right w:val="single" w:sz="6" w:space="0" w:color="C0504D"/>
            </w:tcBorders>
            <w:shd w:val="clear" w:color="auto" w:fill="DFA7A6"/>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Локална заједница, посетиоци, стејкхолдерски приступ, партиципативно управљање</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p>
        </w:tc>
        <w:tc>
          <w:tcPr>
            <w:tcW w:w="1111" w:type="pct"/>
            <w:tcBorders>
              <w:left w:val="single" w:sz="6" w:space="0" w:color="C0504D"/>
            </w:tcBorders>
            <w:shd w:val="clear" w:color="auto" w:fill="DFA7A6"/>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 xml:space="preserve">Основни циљеви: </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Изнедрити бенефите туризма на острва; Фокусирати се на кључне маркетинг напоре, за најважније области; Иннвестирање у планирање и изградњу инфраструктуре</w:t>
            </w:r>
            <w:r>
              <w:rPr>
                <w:rFonts w:ascii="Times New Roman" w:hAnsi="Times New Roman" w:cs="Times New Roman"/>
                <w:color w:val="000000"/>
                <w:sz w:val="20"/>
                <w:szCs w:val="20"/>
                <w:lang w:val="ru-RU" w:eastAsia="en-GB"/>
              </w:rPr>
              <w:t>,</w:t>
            </w:r>
            <w:r w:rsidRPr="004D35DA">
              <w:rPr>
                <w:rFonts w:ascii="Times New Roman" w:hAnsi="Times New Roman" w:cs="Times New Roman"/>
                <w:color w:val="000000"/>
                <w:sz w:val="20"/>
                <w:szCs w:val="20"/>
                <w:lang w:val="ru-RU" w:eastAsia="en-GB"/>
              </w:rPr>
              <w:t xml:space="preserve"> која ће погодовати туризму; </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Одговорити на очекивања тржишта; Ефективни рад</w:t>
            </w:r>
          </w:p>
        </w:tc>
      </w:tr>
      <w:tr w:rsidR="00363FD6" w:rsidRPr="00444B52" w:rsidTr="00D167CE">
        <w:trPr>
          <w:trHeight w:val="2545"/>
        </w:trPr>
        <w:tc>
          <w:tcPr>
            <w:tcW w:w="1342" w:type="pct"/>
            <w:tcBorders>
              <w:left w:val="nil"/>
              <w:bottom w:val="nil"/>
              <w:right w:val="nil"/>
            </w:tcBorders>
            <w:shd w:val="clear" w:color="auto" w:fill="FFFFFF"/>
          </w:tcPr>
          <w:p w:rsidR="00363FD6" w:rsidRPr="004D35DA" w:rsidRDefault="00363FD6" w:rsidP="00D167CE">
            <w:pPr>
              <w:spacing w:after="0" w:line="240" w:lineRule="auto"/>
              <w:rPr>
                <w:rFonts w:ascii="Times New Roman" w:hAnsi="Times New Roman" w:cs="Times New Roman"/>
                <w:b/>
                <w:bCs/>
                <w:color w:val="000000"/>
                <w:sz w:val="20"/>
                <w:szCs w:val="20"/>
                <w:lang w:val="es-AR" w:eastAsia="en-GB"/>
              </w:rPr>
            </w:pPr>
            <w:r w:rsidRPr="004D35DA">
              <w:rPr>
                <w:rFonts w:ascii="Times New Roman" w:hAnsi="Times New Roman" w:cs="Times New Roman"/>
                <w:b/>
                <w:bCs/>
                <w:color w:val="333333"/>
                <w:sz w:val="20"/>
                <w:szCs w:val="20"/>
                <w:shd w:val="clear" w:color="auto" w:fill="FFFFFF"/>
                <w:lang w:val="es-AR" w:eastAsia="en-GB"/>
              </w:rPr>
              <w:t>DELGOSEA</w:t>
            </w:r>
            <w:r w:rsidRPr="004D35DA">
              <w:rPr>
                <w:rFonts w:ascii="Times New Roman" w:hAnsi="Times New Roman" w:cs="Times New Roman"/>
                <w:b/>
                <w:bCs/>
                <w:color w:val="000000"/>
                <w:sz w:val="20"/>
                <w:szCs w:val="20"/>
                <w:lang w:val="sr-Latn-CS" w:eastAsia="en-GB"/>
              </w:rPr>
              <w:t xml:space="preserve"> </w:t>
            </w:r>
            <w:r w:rsidRPr="004D35DA">
              <w:rPr>
                <w:rFonts w:ascii="Times New Roman" w:hAnsi="Times New Roman" w:cs="Times New Roman"/>
                <w:b/>
                <w:bCs/>
                <w:color w:val="000000"/>
                <w:sz w:val="20"/>
                <w:szCs w:val="20"/>
                <w:lang w:val="es-AR" w:eastAsia="en-GB"/>
              </w:rPr>
              <w:t xml:space="preserve"> </w:t>
            </w:r>
            <w:r w:rsidRPr="004D35DA">
              <w:rPr>
                <w:rFonts w:ascii="Times New Roman" w:hAnsi="Times New Roman" w:cs="Times New Roman"/>
                <w:b/>
                <w:bCs/>
                <w:color w:val="000000"/>
                <w:sz w:val="20"/>
                <w:szCs w:val="20"/>
                <w:lang w:val="en-GB" w:eastAsia="en-GB"/>
              </w:rPr>
              <w:t>пројекти</w:t>
            </w:r>
            <w:r w:rsidRPr="004D35DA">
              <w:rPr>
                <w:rFonts w:ascii="Times New Roman" w:hAnsi="Times New Roman" w:cs="Times New Roman"/>
                <w:b/>
                <w:bCs/>
                <w:color w:val="000000"/>
                <w:sz w:val="20"/>
                <w:szCs w:val="20"/>
                <w:lang w:val="es-AR" w:eastAsia="en-GB"/>
              </w:rPr>
              <w:t xml:space="preserve"> </w:t>
            </w:r>
            <w:r w:rsidRPr="004D35DA">
              <w:rPr>
                <w:rFonts w:ascii="Times New Roman" w:hAnsi="Times New Roman" w:cs="Times New Roman"/>
                <w:b/>
                <w:bCs/>
                <w:color w:val="000000"/>
                <w:sz w:val="20"/>
                <w:szCs w:val="20"/>
                <w:lang w:val="sr-Latn-CS" w:eastAsia="en-GB"/>
              </w:rPr>
              <w:t>MISAMIS ORIENTAL</w:t>
            </w:r>
            <w:r w:rsidRPr="004D35DA">
              <w:rPr>
                <w:rFonts w:ascii="Times New Roman" w:hAnsi="Times New Roman" w:cs="Times New Roman"/>
                <w:b/>
                <w:bCs/>
                <w:color w:val="000000"/>
                <w:sz w:val="20"/>
                <w:szCs w:val="20"/>
                <w:lang w:val="es-AR" w:eastAsia="en-GB"/>
              </w:rPr>
              <w:t xml:space="preserve">, Location: </w:t>
            </w:r>
          </w:p>
          <w:p w:rsidR="00363FD6" w:rsidRPr="004D35DA" w:rsidRDefault="00363FD6" w:rsidP="00D167CE">
            <w:pPr>
              <w:spacing w:after="0" w:line="240" w:lineRule="auto"/>
              <w:rPr>
                <w:rFonts w:ascii="Times New Roman" w:hAnsi="Times New Roman" w:cs="Times New Roman"/>
                <w:b/>
                <w:bCs/>
                <w:color w:val="000000"/>
                <w:sz w:val="20"/>
                <w:szCs w:val="20"/>
                <w:lang w:val="es-AR" w:eastAsia="en-GB"/>
              </w:rPr>
            </w:pPr>
            <w:r w:rsidRPr="004D35DA">
              <w:rPr>
                <w:rFonts w:ascii="Times New Roman" w:hAnsi="Times New Roman" w:cs="Times New Roman"/>
                <w:b/>
                <w:bCs/>
                <w:color w:val="000000"/>
                <w:sz w:val="20"/>
                <w:szCs w:val="20"/>
                <w:lang w:val="en-GB" w:eastAsia="en-GB"/>
              </w:rPr>
              <w:t>Добар</w:t>
            </w:r>
            <w:r w:rsidRPr="004D35DA">
              <w:rPr>
                <w:rFonts w:ascii="Times New Roman" w:hAnsi="Times New Roman" w:cs="Times New Roman"/>
                <w:b/>
                <w:bCs/>
                <w:color w:val="000000"/>
                <w:sz w:val="20"/>
                <w:szCs w:val="20"/>
                <w:lang w:val="es-AR" w:eastAsia="en-GB"/>
              </w:rPr>
              <w:t xml:space="preserve"> </w:t>
            </w:r>
            <w:r w:rsidRPr="004D35DA">
              <w:rPr>
                <w:rFonts w:ascii="Times New Roman" w:hAnsi="Times New Roman" w:cs="Times New Roman"/>
                <w:b/>
                <w:bCs/>
                <w:color w:val="000000"/>
                <w:sz w:val="20"/>
                <w:szCs w:val="20"/>
                <w:lang w:val="en-GB" w:eastAsia="en-GB"/>
              </w:rPr>
              <w:t>пример</w:t>
            </w:r>
            <w:r w:rsidRPr="004D35DA">
              <w:rPr>
                <w:rFonts w:ascii="Times New Roman" w:hAnsi="Times New Roman" w:cs="Times New Roman"/>
                <w:b/>
                <w:bCs/>
                <w:color w:val="000000"/>
                <w:sz w:val="20"/>
                <w:szCs w:val="20"/>
                <w:lang w:val="es-AR" w:eastAsia="en-GB"/>
              </w:rPr>
              <w:t xml:space="preserve"> </w:t>
            </w:r>
            <w:r w:rsidRPr="004D35DA">
              <w:rPr>
                <w:rFonts w:ascii="Times New Roman" w:hAnsi="Times New Roman" w:cs="Times New Roman"/>
                <w:b/>
                <w:bCs/>
                <w:color w:val="000000"/>
                <w:sz w:val="20"/>
                <w:szCs w:val="20"/>
                <w:lang w:val="en-GB" w:eastAsia="en-GB"/>
              </w:rPr>
              <w:t>за</w:t>
            </w:r>
            <w:r w:rsidRPr="004D35DA">
              <w:rPr>
                <w:rFonts w:ascii="Times New Roman" w:hAnsi="Times New Roman" w:cs="Times New Roman"/>
                <w:b/>
                <w:bCs/>
                <w:color w:val="000000"/>
                <w:sz w:val="20"/>
                <w:szCs w:val="20"/>
                <w:lang w:val="es-AR" w:eastAsia="en-GB"/>
              </w:rPr>
              <w:t xml:space="preserve"> </w:t>
            </w:r>
            <w:r w:rsidRPr="004D35DA">
              <w:rPr>
                <w:rFonts w:ascii="Times New Roman" w:hAnsi="Times New Roman" w:cs="Times New Roman"/>
                <w:b/>
                <w:bCs/>
                <w:color w:val="000000"/>
                <w:sz w:val="20"/>
                <w:szCs w:val="20"/>
                <w:lang w:val="en-GB" w:eastAsia="en-GB"/>
              </w:rPr>
              <w:t>еко</w:t>
            </w:r>
            <w:r w:rsidRPr="004D35DA">
              <w:rPr>
                <w:rFonts w:ascii="Times New Roman" w:hAnsi="Times New Roman" w:cs="Times New Roman"/>
                <w:b/>
                <w:bCs/>
                <w:color w:val="000000"/>
                <w:sz w:val="20"/>
                <w:szCs w:val="20"/>
                <w:lang w:val="es-AR" w:eastAsia="en-GB"/>
              </w:rPr>
              <w:t>-</w:t>
            </w:r>
            <w:r w:rsidRPr="004D35DA">
              <w:rPr>
                <w:rFonts w:ascii="Times New Roman" w:hAnsi="Times New Roman" w:cs="Times New Roman"/>
                <w:b/>
                <w:bCs/>
                <w:color w:val="000000"/>
                <w:sz w:val="20"/>
                <w:szCs w:val="20"/>
                <w:lang w:val="en-GB" w:eastAsia="en-GB"/>
              </w:rPr>
              <w:t>културни</w:t>
            </w:r>
            <w:r w:rsidRPr="004D35DA">
              <w:rPr>
                <w:rFonts w:ascii="Times New Roman" w:hAnsi="Times New Roman" w:cs="Times New Roman"/>
                <w:b/>
                <w:bCs/>
                <w:color w:val="000000"/>
                <w:sz w:val="20"/>
                <w:szCs w:val="20"/>
                <w:lang w:val="es-AR" w:eastAsia="en-GB"/>
              </w:rPr>
              <w:t xml:space="preserve"> </w:t>
            </w:r>
            <w:r w:rsidRPr="004D35DA">
              <w:rPr>
                <w:rFonts w:ascii="Times New Roman" w:hAnsi="Times New Roman" w:cs="Times New Roman"/>
                <w:b/>
                <w:bCs/>
                <w:color w:val="000000"/>
                <w:sz w:val="20"/>
                <w:szCs w:val="20"/>
                <w:lang w:val="en-GB" w:eastAsia="en-GB"/>
              </w:rPr>
              <w:t>туризам</w:t>
            </w:r>
            <w:r w:rsidRPr="004D35DA">
              <w:rPr>
                <w:rFonts w:ascii="Times New Roman" w:hAnsi="Times New Roman" w:cs="Times New Roman"/>
                <w:b/>
                <w:bCs/>
                <w:color w:val="000000"/>
                <w:sz w:val="20"/>
                <w:szCs w:val="20"/>
                <w:lang w:val="es-AR" w:eastAsia="en-GB"/>
              </w:rPr>
              <w:t xml:space="preserve"> </w:t>
            </w:r>
            <w:r w:rsidRPr="004D35DA">
              <w:rPr>
                <w:rFonts w:ascii="Times New Roman" w:hAnsi="Times New Roman" w:cs="Times New Roman"/>
                <w:b/>
                <w:bCs/>
                <w:color w:val="000000"/>
                <w:sz w:val="20"/>
                <w:szCs w:val="20"/>
                <w:lang w:val="en-GB" w:eastAsia="en-GB"/>
              </w:rPr>
              <w:t>је</w:t>
            </w:r>
            <w:r w:rsidRPr="004D35DA">
              <w:rPr>
                <w:rFonts w:ascii="Times New Roman" w:hAnsi="Times New Roman" w:cs="Times New Roman"/>
                <w:b/>
                <w:bCs/>
                <w:color w:val="000000"/>
                <w:sz w:val="20"/>
                <w:szCs w:val="20"/>
                <w:lang w:val="es-AR" w:eastAsia="en-GB"/>
              </w:rPr>
              <w:t xml:space="preserve"> </w:t>
            </w:r>
            <w:r w:rsidRPr="004D35DA">
              <w:rPr>
                <w:rFonts w:ascii="Times New Roman" w:hAnsi="Times New Roman" w:cs="Times New Roman"/>
                <w:b/>
                <w:bCs/>
                <w:color w:val="000000"/>
                <w:sz w:val="20"/>
                <w:szCs w:val="20"/>
                <w:lang w:val="en-GB" w:eastAsia="en-GB"/>
              </w:rPr>
              <w:t>пројекат</w:t>
            </w:r>
            <w:r w:rsidRPr="004D35DA">
              <w:rPr>
                <w:rFonts w:ascii="Times New Roman" w:hAnsi="Times New Roman" w:cs="Times New Roman"/>
                <w:b/>
                <w:bCs/>
                <w:color w:val="000000"/>
                <w:sz w:val="20"/>
                <w:szCs w:val="20"/>
                <w:lang w:val="es-AR" w:eastAsia="en-GB"/>
              </w:rPr>
              <w:t xml:space="preserve">: Old Phuket Town, Phuket City </w:t>
            </w:r>
          </w:p>
          <w:p w:rsidR="00363FD6" w:rsidRPr="004D35DA" w:rsidRDefault="00363FD6" w:rsidP="00D167CE">
            <w:pPr>
              <w:spacing w:after="0" w:line="240" w:lineRule="auto"/>
              <w:rPr>
                <w:rFonts w:ascii="Times New Roman" w:hAnsi="Times New Roman" w:cs="Times New Roman"/>
                <w:b/>
                <w:bCs/>
                <w:color w:val="000000"/>
                <w:sz w:val="20"/>
                <w:szCs w:val="20"/>
                <w:lang w:val="en-GB" w:eastAsia="en-GB"/>
              </w:rPr>
            </w:pPr>
            <w:r w:rsidRPr="004D35DA">
              <w:rPr>
                <w:rFonts w:ascii="Times New Roman" w:hAnsi="Times New Roman" w:cs="Times New Roman"/>
                <w:b/>
                <w:bCs/>
                <w:color w:val="000000"/>
                <w:sz w:val="20"/>
                <w:szCs w:val="20"/>
                <w:lang w:val="en-GB" w:eastAsia="en-GB"/>
              </w:rPr>
              <w:t>Thailand</w:t>
            </w:r>
          </w:p>
          <w:p w:rsidR="00363FD6" w:rsidRPr="004D35DA" w:rsidRDefault="00363FD6" w:rsidP="00D167CE">
            <w:pPr>
              <w:spacing w:after="0" w:line="240" w:lineRule="auto"/>
              <w:rPr>
                <w:rFonts w:ascii="Times New Roman" w:hAnsi="Times New Roman" w:cs="Times New Roman"/>
                <w:b/>
                <w:bCs/>
                <w:color w:val="000000"/>
                <w:sz w:val="20"/>
                <w:szCs w:val="20"/>
                <w:lang w:val="en-GB" w:eastAsia="en-GB"/>
              </w:rPr>
            </w:pPr>
            <w:r w:rsidRPr="004D35DA">
              <w:rPr>
                <w:rFonts w:ascii="Times New Roman" w:hAnsi="Times New Roman" w:cs="Times New Roman"/>
                <w:b/>
                <w:bCs/>
                <w:color w:val="000000"/>
                <w:sz w:val="20"/>
                <w:szCs w:val="20"/>
                <w:lang w:val="en-GB" w:eastAsia="en-GB"/>
              </w:rPr>
              <w:t xml:space="preserve">Best Practice Title: </w:t>
            </w:r>
          </w:p>
          <w:p w:rsidR="00363FD6" w:rsidRPr="004D35DA" w:rsidRDefault="00363FD6" w:rsidP="00D167CE">
            <w:pPr>
              <w:spacing w:after="0" w:line="240" w:lineRule="auto"/>
              <w:rPr>
                <w:rFonts w:ascii="Times New Roman" w:hAnsi="Times New Roman" w:cs="Times New Roman"/>
                <w:b/>
                <w:bCs/>
                <w:color w:val="000000"/>
                <w:sz w:val="20"/>
                <w:szCs w:val="20"/>
                <w:lang w:val="en-GB" w:eastAsia="en-GB"/>
              </w:rPr>
            </w:pPr>
            <w:r w:rsidRPr="004D35DA">
              <w:rPr>
                <w:rFonts w:ascii="Times New Roman" w:hAnsi="Times New Roman" w:cs="Times New Roman"/>
                <w:b/>
                <w:bCs/>
                <w:color w:val="000000"/>
                <w:sz w:val="20"/>
                <w:szCs w:val="20"/>
                <w:lang w:val="en-GB" w:eastAsia="en-GB"/>
              </w:rPr>
              <w:t>Preserving Old Town Architecture</w:t>
            </w:r>
          </w:p>
          <w:p w:rsidR="00363FD6" w:rsidRPr="004D35DA" w:rsidRDefault="00363FD6" w:rsidP="00D167CE">
            <w:pPr>
              <w:spacing w:after="0" w:line="240" w:lineRule="auto"/>
              <w:rPr>
                <w:rFonts w:ascii="Times New Roman" w:hAnsi="Times New Roman" w:cs="Times New Roman"/>
                <w:b/>
                <w:bCs/>
                <w:color w:val="000000"/>
                <w:sz w:val="20"/>
                <w:szCs w:val="20"/>
                <w:lang w:val="en-GB" w:eastAsia="en-GB"/>
              </w:rPr>
            </w:pPr>
            <w:r w:rsidRPr="004D35DA">
              <w:rPr>
                <w:rFonts w:ascii="Times New Roman" w:hAnsi="Times New Roman" w:cs="Times New Roman"/>
                <w:b/>
                <w:bCs/>
                <w:color w:val="000000"/>
                <w:sz w:val="20"/>
                <w:szCs w:val="20"/>
                <w:lang w:val="en-GB" w:eastAsia="en-GB"/>
              </w:rPr>
              <w:t>and Reviving Traditions as Tourist</w:t>
            </w:r>
          </w:p>
          <w:p w:rsidR="00363FD6" w:rsidRPr="004D35DA" w:rsidRDefault="00363FD6" w:rsidP="00D167CE">
            <w:pPr>
              <w:spacing w:after="0" w:line="240" w:lineRule="auto"/>
              <w:rPr>
                <w:rFonts w:ascii="Times New Roman" w:hAnsi="Times New Roman" w:cs="Times New Roman"/>
                <w:b/>
                <w:bCs/>
                <w:color w:val="000000"/>
                <w:sz w:val="20"/>
                <w:szCs w:val="20"/>
                <w:lang w:val="en-GB" w:eastAsia="en-GB"/>
              </w:rPr>
            </w:pPr>
            <w:r w:rsidRPr="004D35DA">
              <w:rPr>
                <w:rFonts w:ascii="Times New Roman" w:hAnsi="Times New Roman" w:cs="Times New Roman"/>
                <w:b/>
                <w:bCs/>
                <w:color w:val="000000"/>
                <w:sz w:val="20"/>
                <w:szCs w:val="20"/>
                <w:lang w:val="en-GB" w:eastAsia="en-GB"/>
              </w:rPr>
              <w:t>Attraction and Economic Driver</w:t>
            </w:r>
          </w:p>
        </w:tc>
        <w:tc>
          <w:tcPr>
            <w:tcW w:w="1242" w:type="pct"/>
            <w:shd w:val="clear" w:color="auto" w:fill="EFD3D2"/>
          </w:tcPr>
          <w:p w:rsidR="00363FD6" w:rsidRPr="004D35DA" w:rsidRDefault="00363FD6" w:rsidP="00D167CE">
            <w:pPr>
              <w:spacing w:after="0" w:line="240" w:lineRule="auto"/>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Партнерска међународна мрежа за демократску локалну управу у ју</w:t>
            </w:r>
            <w:r>
              <w:rPr>
                <w:rFonts w:ascii="Times New Roman" w:hAnsi="Times New Roman" w:cs="Times New Roman"/>
                <w:color w:val="000000"/>
                <w:sz w:val="20"/>
                <w:szCs w:val="20"/>
                <w:lang w:val="ru-RU" w:eastAsia="sr-Latn-CS"/>
              </w:rPr>
              <w:t>гоисточној Азији (ДЕЛГОСЕА) која</w:t>
            </w:r>
            <w:r w:rsidRPr="004D35DA">
              <w:rPr>
                <w:rFonts w:ascii="Times New Roman" w:hAnsi="Times New Roman" w:cs="Times New Roman"/>
                <w:color w:val="000000"/>
                <w:sz w:val="20"/>
                <w:szCs w:val="20"/>
                <w:lang w:val="ru-RU" w:eastAsia="sr-Latn-CS"/>
              </w:rPr>
              <w:t xml:space="preserve"> подразумева идентификацију и размену најбољих пракси</w:t>
            </w:r>
          </w:p>
          <w:p w:rsidR="00363FD6" w:rsidRPr="004D35DA" w:rsidRDefault="00363FD6" w:rsidP="00D167CE">
            <w:pPr>
              <w:spacing w:after="0" w:line="240" w:lineRule="auto"/>
              <w:rPr>
                <w:rFonts w:ascii="Times New Roman" w:hAnsi="Times New Roman" w:cs="Times New Roman"/>
                <w:color w:val="000000"/>
                <w:sz w:val="20"/>
                <w:szCs w:val="20"/>
                <w:lang w:val="ru-RU" w:eastAsia="sr-Latn-CS"/>
              </w:rPr>
            </w:pPr>
            <w:r w:rsidRPr="004D35DA">
              <w:rPr>
                <w:rFonts w:ascii="Times New Roman" w:hAnsi="Times New Roman" w:cs="Times New Roman"/>
                <w:color w:val="000000"/>
                <w:sz w:val="20"/>
                <w:szCs w:val="20"/>
                <w:lang w:val="ru-RU" w:eastAsia="sr-Latn-CS"/>
              </w:rPr>
              <w:t>Земље југоисточне Азије: Тајланд, Камбоџа, Индонезија и Вијетнам.</w:t>
            </w:r>
          </w:p>
        </w:tc>
        <w:tc>
          <w:tcPr>
            <w:tcW w:w="1305" w:type="pct"/>
            <w:shd w:val="clear" w:color="auto" w:fill="EFD3D2"/>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Локална заједница и посетиоци</w:t>
            </w:r>
          </w:p>
        </w:tc>
        <w:tc>
          <w:tcPr>
            <w:tcW w:w="1111" w:type="pct"/>
            <w:shd w:val="clear" w:color="auto" w:fill="EFD3D2"/>
          </w:tcPr>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 xml:space="preserve">Функционише кроз тематске области: </w:t>
            </w:r>
          </w:p>
          <w:p w:rsidR="00363FD6" w:rsidRPr="004D35DA" w:rsidRDefault="00363FD6" w:rsidP="00D167CE">
            <w:pPr>
              <w:spacing w:after="0" w:line="240" w:lineRule="auto"/>
              <w:rPr>
                <w:rFonts w:ascii="Times New Roman" w:hAnsi="Times New Roman" w:cs="Times New Roman"/>
                <w:color w:val="000000"/>
                <w:sz w:val="20"/>
                <w:szCs w:val="20"/>
                <w:lang w:val="ru-RU" w:eastAsia="en-GB"/>
              </w:rPr>
            </w:pPr>
            <w:r w:rsidRPr="004D35DA">
              <w:rPr>
                <w:rFonts w:ascii="Times New Roman" w:hAnsi="Times New Roman" w:cs="Times New Roman"/>
                <w:color w:val="000000"/>
                <w:sz w:val="20"/>
                <w:szCs w:val="20"/>
                <w:lang w:val="ru-RU" w:eastAsia="en-GB"/>
              </w:rPr>
              <w:t>(1) учешћа људи у планирању и доношењу одлука; (2) институционално управљање; (3) инклузивне урбане јавне службе са фокусом на урбаној средини; и (4) побољшања фискално управљање и стратегије за подршку инвестиција.</w:t>
            </w:r>
          </w:p>
        </w:tc>
      </w:tr>
    </w:tbl>
    <w:p w:rsidR="00363FD6" w:rsidRDefault="00363FD6" w:rsidP="00363FD6">
      <w:pPr>
        <w:pStyle w:val="ListParagraph1"/>
        <w:spacing w:after="0" w:line="240" w:lineRule="auto"/>
        <w:ind w:left="0"/>
        <w:rPr>
          <w:rFonts w:ascii="Times New Roman" w:hAnsi="Times New Roman" w:cs="Times New Roman"/>
        </w:rPr>
      </w:pPr>
      <w:r>
        <w:rPr>
          <w:rFonts w:ascii="Times New Roman" w:hAnsi="Times New Roman" w:cs="Times New Roman"/>
          <w:b/>
          <w:bCs/>
          <w:i/>
          <w:iCs/>
        </w:rPr>
        <w:t xml:space="preserve">Извор: </w:t>
      </w:r>
      <w:r>
        <w:rPr>
          <w:rFonts w:ascii="Times New Roman" w:hAnsi="Times New Roman" w:cs="Times New Roman"/>
        </w:rPr>
        <w:t xml:space="preserve">Ауторов избор на основу студија случаја (Кочовић, 2016), ( Избор на основу: </w:t>
      </w:r>
      <w:r>
        <w:rPr>
          <w:rFonts w:ascii="Times New Roman" w:hAnsi="Times New Roman" w:cs="Times New Roman"/>
          <w:i/>
          <w:iCs/>
        </w:rPr>
        <w:t xml:space="preserve">Best Practice Ecotourism Development Guidelines2015, Strategy for the Development of Eco-cultural Tourism 2014, in South Pentecost, DELGOSEA 2015, </w:t>
      </w:r>
      <w:r>
        <w:rPr>
          <w:rFonts w:ascii="Times New Roman" w:hAnsi="Times New Roman" w:cs="Times New Roman"/>
        </w:rPr>
        <w:t>Muriithi, 2013)</w:t>
      </w:r>
    </w:p>
    <w:p w:rsidR="00363FD6" w:rsidRDefault="00363FD6" w:rsidP="00363FD6">
      <w:pPr>
        <w:pStyle w:val="FootnoteText"/>
        <w:spacing w:after="0"/>
        <w:rPr>
          <w:rFonts w:ascii="Times New Roman" w:hAnsi="Times New Roman" w:cs="Times New Roman"/>
          <w:sz w:val="24"/>
          <w:szCs w:val="24"/>
        </w:rPr>
      </w:pPr>
    </w:p>
    <w:p w:rsidR="00363FD6" w:rsidRDefault="00363FD6" w:rsidP="00363FD6">
      <w:pPr>
        <w:pStyle w:val="FootnoteText"/>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Првих шест примера из табеле 23, односе се на пројекте у оквиру заштићених подручја, вођене различитим врстама стратешког партнерства и партиципативног управљања. Публикација у вези са најбољим праксама еко туризма ослања се на легислативу, уз препоруке у вођењу и критеријуме најбољих пракси. Сваки пример има по неколико критеријума које испуњава. </w:t>
      </w:r>
    </w:p>
    <w:p w:rsidR="00363FD6" w:rsidRDefault="00363FD6" w:rsidP="00363FD6">
      <w:pPr>
        <w:pStyle w:val="FootnoteText"/>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Неки од ових примера су ослоњени и на еколошку сертификацију, а ова тема се може најбоље сагледати кроз Кенијски пример.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Кенијска еко-рејтинг шема сертификације иницирана је као партнерски програм већег броја иницијатива, са циљем постављања стандарда и практичног функционисања одговорног туризма. Идеја еко сертификације постаје важна јер обезбеђује успостављање најбољих стандарда у вези са еколошким, социо-економским и културним питањима. У Кенији функционишу најразличитији облици партнерстава. У контексту партиципативног управљања, које за циљ има постизање одрживог развоја, сарадња Бејз Камп Експлорер и групе локалних жена је постављена као пројекат са одрживом основом. Покренут је пословни пројекат познат као „Масаи уметност и култура“, потом пројекат женског предузетништва „Телек“ са циљем промовисања локално направљених рукотворина, углавном накита, који је и заштићен као"Масаи Бренд"(</w:t>
      </w:r>
      <w:r>
        <w:rPr>
          <w:rFonts w:ascii="Times New Roman" w:hAnsi="Times New Roman" w:cs="Times New Roman"/>
          <w:sz w:val="24"/>
          <w:szCs w:val="24"/>
        </w:rPr>
        <w:t>Muriithi</w:t>
      </w:r>
      <w:r>
        <w:rPr>
          <w:rFonts w:ascii="Times New Roman" w:hAnsi="Times New Roman" w:cs="Times New Roman"/>
          <w:sz w:val="24"/>
          <w:szCs w:val="24"/>
          <w:lang w:val="ru-RU"/>
        </w:rPr>
        <w:t>, 2013). Крајњи циљ пројекта је да се ангажују локалне становнице, тако да побољшају своје приходе и статус. Овај пројекат генерише до 40.700 долара на годишњем нивоу за 100 жена. Масаи пројекат уметности и културе, ослоњен је на њихово богато наслеђе, знања и занате. Повезивање овог пројекта са предузетничким духом допушта преношење културних и уметничких израза на еко туристичко тржиште. Пројектом је осигурана фер зарада за Масаи жене,  које примају 75% од укупно остварених прихода од продајне цене сваке ставке. Преосталих 25% покрива остале трошкове (</w:t>
      </w:r>
      <w:r>
        <w:rPr>
          <w:rFonts w:ascii="Times New Roman" w:hAnsi="Times New Roman" w:cs="Times New Roman"/>
          <w:sz w:val="24"/>
          <w:szCs w:val="24"/>
        </w:rPr>
        <w:t>Muriithi</w:t>
      </w:r>
      <w:r>
        <w:rPr>
          <w:rFonts w:ascii="Times New Roman" w:hAnsi="Times New Roman" w:cs="Times New Roman"/>
          <w:sz w:val="24"/>
          <w:szCs w:val="24"/>
          <w:lang w:val="ru-RU"/>
        </w:rPr>
        <w:t xml:space="preserve">, 2013). У Кенији могу бити уочени добри примери културне праксе, у еко-сертификованим објектима. Локална знања су видљива кроз традиционалну изградњу објеката, са локалним материјалима и дизајном. Постоје и многобројни програми интерпретације за госте са водичима у традиционалним ношњама. Према томе, култура је саставни део еко туризма. Масаи култура и локално окружење кроз екотуризам обезбеђује посетиоцима интеракцију са културолошки рањивим подручјима на одрживи начин. Стога аутор Мурити наводи да је важно да се развије критична маса екотуризма и оператера, преко које одрживи туризам може бити развијан у другим </w:t>
      </w:r>
      <w:r>
        <w:rPr>
          <w:rFonts w:ascii="Times New Roman" w:hAnsi="Times New Roman" w:cs="Times New Roman"/>
          <w:sz w:val="24"/>
          <w:szCs w:val="24"/>
          <w:lang w:val="ru-RU"/>
        </w:rPr>
        <w:lastRenderedPageBreak/>
        <w:t xml:space="preserve">дестинацијама. Да би се то десило партиципативне односе треба развијати преко еко-културне инфраструктуре и локалног становништва.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Препоруке у управљању првенствено се односе на: нове облике партиципативног управљања и стратешког партнерства, које за циљ имају оснаживање локалне заједнице, очување наслеђа, обезбеђујући искуства за посетиоце. Еко сертификација је пожељан искорак са циљем управљања еко-културним квалитетом.</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p>
    <w:p w:rsidR="00363FD6" w:rsidRDefault="00363FD6" w:rsidP="00363FD6">
      <w:pPr>
        <w:pStyle w:val="ListParagraph1"/>
        <w:spacing w:after="0" w:line="360" w:lineRule="auto"/>
        <w:ind w:left="0" w:firstLine="720"/>
        <w:rPr>
          <w:rFonts w:ascii="Times New Roman" w:hAnsi="Times New Roman" w:cs="Times New Roman"/>
          <w:sz w:val="24"/>
          <w:szCs w:val="24"/>
          <w:lang w:val="ru-RU"/>
        </w:rPr>
        <w:sectPr w:rsidR="00363FD6">
          <w:pgSz w:w="12240" w:h="15840"/>
          <w:pgMar w:top="1418" w:right="1418" w:bottom="1418" w:left="1418" w:header="720" w:footer="720" w:gutter="0"/>
          <w:cols w:space="720"/>
          <w:docGrid w:linePitch="360"/>
        </w:sectPr>
      </w:pPr>
      <w:r>
        <w:rPr>
          <w:rFonts w:ascii="Times New Roman" w:hAnsi="Times New Roman" w:cs="Times New Roman"/>
          <w:sz w:val="24"/>
          <w:szCs w:val="24"/>
          <w:lang w:val="ru-RU"/>
        </w:rPr>
        <w:t xml:space="preserve"> </w:t>
      </w:r>
    </w:p>
    <w:p w:rsidR="00363FD6" w:rsidRDefault="00363FD6" w:rsidP="00363FD6">
      <w:pPr>
        <w:pStyle w:val="ListParagraph1"/>
        <w:spacing w:after="0" w:line="360" w:lineRule="auto"/>
        <w:ind w:left="0" w:firstLine="720"/>
        <w:jc w:val="center"/>
        <w:outlineLvl w:val="0"/>
        <w:rPr>
          <w:rFonts w:ascii="Times New Roman" w:hAnsi="Times New Roman" w:cs="Times New Roman"/>
          <w:b/>
          <w:bCs/>
          <w:sz w:val="24"/>
          <w:szCs w:val="24"/>
          <w:lang w:val="ru-RU"/>
        </w:rPr>
      </w:pPr>
      <w:bookmarkStart w:id="244" w:name="_Toc455021872"/>
      <w:bookmarkStart w:id="245" w:name="_Toc455021327"/>
      <w:bookmarkStart w:id="246" w:name="_Toc455017657"/>
      <w:bookmarkStart w:id="247" w:name="_Toc455113413"/>
      <w:bookmarkStart w:id="248" w:name="_Toc460929349"/>
      <w:bookmarkStart w:id="249" w:name="_Toc460929980"/>
      <w:bookmarkStart w:id="250" w:name="_Toc462310000"/>
      <w:bookmarkStart w:id="251" w:name="_Toc464508884"/>
      <w:r>
        <w:rPr>
          <w:rFonts w:ascii="Times New Roman" w:hAnsi="Times New Roman" w:cs="Times New Roman"/>
          <w:b/>
          <w:bCs/>
          <w:sz w:val="24"/>
          <w:szCs w:val="24"/>
          <w:lang w:val="ru-RU"/>
        </w:rPr>
        <w:lastRenderedPageBreak/>
        <w:t>4. ДОПРИНОС ЕКО-КУЛТУРНОГ ТУРИЗМА ОДРЖИВОМ РАЗВОЈУ</w:t>
      </w:r>
      <w:bookmarkEnd w:id="244"/>
      <w:bookmarkEnd w:id="245"/>
      <w:bookmarkEnd w:id="246"/>
      <w:bookmarkEnd w:id="247"/>
      <w:bookmarkEnd w:id="248"/>
      <w:bookmarkEnd w:id="249"/>
      <w:bookmarkEnd w:id="250"/>
      <w:bookmarkEnd w:id="251"/>
    </w:p>
    <w:p w:rsidR="00363FD6" w:rsidRDefault="00363FD6" w:rsidP="00363FD6">
      <w:pPr>
        <w:pStyle w:val="ListParagraph1"/>
        <w:spacing w:after="0" w:line="360" w:lineRule="auto"/>
        <w:ind w:left="0" w:firstLine="720"/>
        <w:outlineLvl w:val="0"/>
        <w:rPr>
          <w:rFonts w:ascii="Times New Roman" w:hAnsi="Times New Roman" w:cs="Times New Roman"/>
          <w:b/>
          <w:bCs/>
          <w:sz w:val="24"/>
          <w:szCs w:val="24"/>
          <w:lang w:val="ru-RU"/>
        </w:rPr>
      </w:pPr>
    </w:p>
    <w:p w:rsidR="00363FD6" w:rsidRDefault="00363FD6" w:rsidP="00363FD6">
      <w:pPr>
        <w:pStyle w:val="ListParagraph1"/>
        <w:spacing w:after="0" w:line="360" w:lineRule="auto"/>
        <w:ind w:left="0" w:firstLine="720"/>
        <w:jc w:val="center"/>
        <w:outlineLvl w:val="1"/>
        <w:rPr>
          <w:rFonts w:ascii="Times New Roman" w:hAnsi="Times New Roman" w:cs="Times New Roman"/>
          <w:b/>
          <w:bCs/>
          <w:sz w:val="24"/>
          <w:szCs w:val="24"/>
          <w:lang w:val="ru-RU"/>
        </w:rPr>
      </w:pPr>
      <w:bookmarkStart w:id="252" w:name="_Toc455021873"/>
      <w:bookmarkStart w:id="253" w:name="_Toc455021328"/>
      <w:bookmarkStart w:id="254" w:name="_Toc455017658"/>
      <w:bookmarkStart w:id="255" w:name="_Toc455113414"/>
      <w:bookmarkStart w:id="256" w:name="_Toc460929350"/>
      <w:bookmarkStart w:id="257" w:name="_Toc460929981"/>
      <w:bookmarkStart w:id="258" w:name="_Toc462310001"/>
      <w:bookmarkStart w:id="259" w:name="_Toc464508885"/>
      <w:r>
        <w:rPr>
          <w:rFonts w:ascii="Times New Roman" w:hAnsi="Times New Roman" w:cs="Times New Roman"/>
          <w:b/>
          <w:bCs/>
          <w:sz w:val="24"/>
          <w:szCs w:val="24"/>
          <w:lang w:val="ru-RU"/>
        </w:rPr>
        <w:t>4.1. Алтернативни облици туризма ка</w:t>
      </w:r>
      <w:bookmarkEnd w:id="252"/>
      <w:bookmarkEnd w:id="253"/>
      <w:bookmarkEnd w:id="254"/>
      <w:bookmarkEnd w:id="255"/>
      <w:bookmarkEnd w:id="256"/>
      <w:bookmarkEnd w:id="257"/>
      <w:r>
        <w:rPr>
          <w:rFonts w:ascii="Times New Roman" w:hAnsi="Times New Roman" w:cs="Times New Roman"/>
          <w:b/>
          <w:bCs/>
          <w:sz w:val="24"/>
          <w:szCs w:val="24"/>
          <w:lang w:val="ru-RU"/>
        </w:rPr>
        <w:t>о одржива решења</w:t>
      </w:r>
      <w:bookmarkEnd w:id="258"/>
      <w:bookmarkEnd w:id="259"/>
      <w:r>
        <w:rPr>
          <w:rFonts w:ascii="Times New Roman" w:hAnsi="Times New Roman" w:cs="Times New Roman"/>
          <w:b/>
          <w:bCs/>
          <w:sz w:val="24"/>
          <w:szCs w:val="24"/>
          <w:lang w:val="ru-RU"/>
        </w:rPr>
        <w:t xml:space="preserve"> </w:t>
      </w:r>
    </w:p>
    <w:p w:rsidR="00363FD6" w:rsidRDefault="00363FD6" w:rsidP="00363FD6">
      <w:pPr>
        <w:pStyle w:val="ListParagraph1"/>
        <w:spacing w:after="0" w:line="360" w:lineRule="auto"/>
        <w:ind w:left="0" w:firstLine="720"/>
        <w:outlineLvl w:val="1"/>
        <w:rPr>
          <w:rFonts w:ascii="Times New Roman" w:hAnsi="Times New Roman" w:cs="Times New Roman"/>
          <w:b/>
          <w:bCs/>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Историјски посматрано, промене које су се у свету десиле крајем 19. и почетком 20. века, а односе се на убрзани развој технологије, комуникационих система и транспорта, довеле су до прогресивног економског развоја, стварања нових и еволуције постојећих (побочних) ресора у већини земаља. Сматра се да ресор/индустрија туризма након другог светског рата, почиње да поприма драматичне размере раста, а са њим и све пратеће индустрије (инфраструктура, путеви транспорт, и привреда уопште). Према </w:t>
      </w:r>
      <w:r>
        <w:rPr>
          <w:rFonts w:ascii="Times New Roman" w:hAnsi="Times New Roman" w:cs="Times New Roman"/>
          <w:sz w:val="24"/>
          <w:szCs w:val="24"/>
        </w:rPr>
        <w:t>WTO</w:t>
      </w:r>
      <w:r>
        <w:rPr>
          <w:rFonts w:ascii="Times New Roman" w:hAnsi="Times New Roman" w:cs="Times New Roman"/>
          <w:sz w:val="24"/>
          <w:szCs w:val="24"/>
          <w:lang w:val="ru-RU"/>
        </w:rPr>
        <w:t xml:space="preserve"> извештају (</w:t>
      </w:r>
      <w:r>
        <w:rPr>
          <w:rFonts w:ascii="Times New Roman" w:hAnsi="Times New Roman" w:cs="Times New Roman"/>
          <w:sz w:val="24"/>
          <w:szCs w:val="24"/>
        </w:rPr>
        <w:t>WTO</w:t>
      </w:r>
      <w:r>
        <w:rPr>
          <w:rFonts w:ascii="Times New Roman" w:hAnsi="Times New Roman" w:cs="Times New Roman"/>
          <w:sz w:val="24"/>
          <w:szCs w:val="24"/>
          <w:lang w:val="ru-RU"/>
        </w:rPr>
        <w:t xml:space="preserve">, 2000), од 1950. године до 2000. године, забележен је раст од почетних свега 25 милиона међународних долазака на 664 милиона. Ова статистика посматрано у временском периоду од педесет година указује на просечну годишњу стопу раста од 7 одсто. Туризам у посматраном периоду почиње да одликује све већа географска распрострањеност. На почетку посматраног периода у 1950. години, само 15 земаља је генерисало 100 одсто међународних долазака  (поменутих 25 милиона), док је у 1999. години више од 70 земаља генерисало више од милион међународних долазака туриста. Посматрано према континентима, Европа је генерисала до 2000. године 15% укупног светског туристичког тржишта, по међународним доласцима, а одмах за њом Америка. Разлози за путовања у посматраном периоду углавном се односе на рекреацију и одмор и чине 62 одсто, пословна путовања чини 18 одсто, док преосталих 20 одсто, представља „друге побуде“: (односно посете пријатељима и рођацима, путовања у верске сврхе / ходочашћа, за лечење и друга, која могу да се уврсте у алтернативне облике туристичког кретања). Удео ове категорије „остале сврхе/друге побуде“, у последњој декади посматраног периода имао је тренд раста, на рачун категорије „разонода и одмор“, која је доживела пад, што указује на диверсификацију туристичког тржишта и стварање тржишних сегмената, односно алтернативних облика туризма (односно туризма специфичних интереса). У посматраном периоду бројне земље постају све успешније у привлачењу туриста, улагањем напора у формирање стратегија и нових туристичких производа, јер туризам представља све већу подлогу за извор богатства.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Светска туристичка организација (</w:t>
      </w:r>
      <w:r>
        <w:rPr>
          <w:rFonts w:ascii="Times New Roman" w:hAnsi="Times New Roman" w:cs="Times New Roman"/>
          <w:sz w:val="24"/>
          <w:szCs w:val="24"/>
        </w:rPr>
        <w:t>WTO</w:t>
      </w:r>
      <w:r>
        <w:rPr>
          <w:rFonts w:ascii="Times New Roman" w:hAnsi="Times New Roman" w:cs="Times New Roman"/>
          <w:sz w:val="24"/>
          <w:szCs w:val="24"/>
          <w:lang w:val="ru-RU"/>
        </w:rPr>
        <w:t>) процењује да културни туризам чини 37% свих туристичких путовања (</w:t>
      </w:r>
      <w:r>
        <w:rPr>
          <w:rFonts w:ascii="Times New Roman" w:hAnsi="Times New Roman" w:cs="Times New Roman"/>
          <w:sz w:val="24"/>
          <w:szCs w:val="24"/>
        </w:rPr>
        <w:t>Mc</w:t>
      </w:r>
      <w:r>
        <w:rPr>
          <w:rFonts w:ascii="Times New Roman" w:hAnsi="Times New Roman" w:cs="Times New Roman"/>
          <w:sz w:val="24"/>
          <w:szCs w:val="24"/>
          <w:lang w:val="ru-RU"/>
        </w:rPr>
        <w:t xml:space="preserve"> </w:t>
      </w:r>
      <w:r>
        <w:rPr>
          <w:rFonts w:ascii="Times New Roman" w:hAnsi="Times New Roman" w:cs="Times New Roman"/>
          <w:sz w:val="24"/>
          <w:szCs w:val="24"/>
        </w:rPr>
        <w:t>Kercher</w:t>
      </w:r>
      <w:r>
        <w:rPr>
          <w:rFonts w:ascii="Times New Roman" w:hAnsi="Times New Roman" w:cs="Times New Roman"/>
          <w:sz w:val="24"/>
          <w:szCs w:val="24"/>
          <w:lang w:val="ru-RU"/>
        </w:rPr>
        <w:t xml:space="preserve">, 2002а, </w:t>
      </w:r>
      <w:r>
        <w:rPr>
          <w:rFonts w:ascii="Times New Roman" w:hAnsi="Times New Roman" w:cs="Times New Roman"/>
          <w:sz w:val="24"/>
          <w:szCs w:val="24"/>
        </w:rPr>
        <w:t>Issac</w:t>
      </w:r>
      <w:r>
        <w:rPr>
          <w:rFonts w:ascii="Times New Roman" w:hAnsi="Times New Roman" w:cs="Times New Roman"/>
          <w:sz w:val="24"/>
          <w:szCs w:val="24"/>
          <w:lang w:val="ru-RU"/>
        </w:rPr>
        <w:t xml:space="preserve"> 2008). Тржиште културног туризма према ( </w:t>
      </w:r>
      <w:r>
        <w:rPr>
          <w:rFonts w:ascii="Times New Roman" w:hAnsi="Times New Roman" w:cs="Times New Roman"/>
          <w:sz w:val="24"/>
          <w:szCs w:val="24"/>
        </w:rPr>
        <w:t>Travel</w:t>
      </w:r>
      <w:r>
        <w:rPr>
          <w:rFonts w:ascii="Times New Roman" w:hAnsi="Times New Roman" w:cs="Times New Roman"/>
          <w:sz w:val="24"/>
          <w:szCs w:val="24"/>
          <w:lang w:val="ru-RU"/>
        </w:rPr>
        <w:t xml:space="preserve"> </w:t>
      </w:r>
      <w:r>
        <w:rPr>
          <w:rFonts w:ascii="Times New Roman" w:hAnsi="Times New Roman" w:cs="Times New Roman"/>
          <w:sz w:val="24"/>
          <w:szCs w:val="24"/>
        </w:rPr>
        <w:t>Industry</w:t>
      </w:r>
      <w:r>
        <w:rPr>
          <w:rFonts w:ascii="Times New Roman" w:hAnsi="Times New Roman" w:cs="Times New Roman"/>
          <w:sz w:val="24"/>
          <w:szCs w:val="24"/>
          <w:lang w:val="ru-RU"/>
        </w:rPr>
        <w:t xml:space="preserve"> </w:t>
      </w:r>
      <w:r>
        <w:rPr>
          <w:rFonts w:ascii="Times New Roman" w:hAnsi="Times New Roman" w:cs="Times New Roman"/>
          <w:sz w:val="24"/>
          <w:szCs w:val="24"/>
        </w:rPr>
        <w:t>Statistics</w:t>
      </w:r>
      <w:r>
        <w:rPr>
          <w:rFonts w:ascii="Times New Roman" w:hAnsi="Times New Roman" w:cs="Times New Roman"/>
          <w:sz w:val="24"/>
          <w:szCs w:val="24"/>
          <w:lang w:val="ru-RU"/>
        </w:rPr>
        <w:t>) је порасло за 10% од 1996. до 2000. године и чини 14% свих туристичких активности у Сједињеним Америчким Државама у том периоду (</w:t>
      </w:r>
      <w:r>
        <w:rPr>
          <w:rFonts w:ascii="Times New Roman" w:hAnsi="Times New Roman" w:cs="Times New Roman"/>
          <w:sz w:val="24"/>
          <w:szCs w:val="24"/>
        </w:rPr>
        <w:t>Advisory</w:t>
      </w:r>
      <w:r>
        <w:rPr>
          <w:rFonts w:ascii="Times New Roman" w:hAnsi="Times New Roman" w:cs="Times New Roman"/>
          <w:sz w:val="24"/>
          <w:szCs w:val="24"/>
          <w:lang w:val="ru-RU"/>
        </w:rPr>
        <w:t xml:space="preserve"> </w:t>
      </w:r>
      <w:r>
        <w:rPr>
          <w:rFonts w:ascii="Times New Roman" w:hAnsi="Times New Roman" w:cs="Times New Roman"/>
          <w:sz w:val="24"/>
          <w:szCs w:val="24"/>
        </w:rPr>
        <w:t>Council</w:t>
      </w:r>
      <w:r>
        <w:rPr>
          <w:rFonts w:ascii="Times New Roman" w:hAnsi="Times New Roman" w:cs="Times New Roman"/>
          <w:sz w:val="24"/>
          <w:szCs w:val="24"/>
          <w:lang w:val="ru-RU"/>
        </w:rPr>
        <w:t xml:space="preserve"> </w:t>
      </w:r>
      <w:r>
        <w:rPr>
          <w:rFonts w:ascii="Times New Roman" w:hAnsi="Times New Roman" w:cs="Times New Roman"/>
          <w:sz w:val="24"/>
          <w:szCs w:val="24"/>
        </w:rPr>
        <w:t>on</w:t>
      </w:r>
      <w:r>
        <w:rPr>
          <w:rFonts w:ascii="Times New Roman" w:hAnsi="Times New Roman" w:cs="Times New Roman"/>
          <w:sz w:val="24"/>
          <w:szCs w:val="24"/>
          <w:lang w:val="ru-RU"/>
        </w:rPr>
        <w:t xml:space="preserve"> </w:t>
      </w:r>
      <w:r>
        <w:rPr>
          <w:rFonts w:ascii="Times New Roman" w:hAnsi="Times New Roman" w:cs="Times New Roman"/>
          <w:sz w:val="24"/>
          <w:szCs w:val="24"/>
        </w:rPr>
        <w:t>Historic</w:t>
      </w:r>
      <w:r>
        <w:rPr>
          <w:rFonts w:ascii="Times New Roman" w:hAnsi="Times New Roman" w:cs="Times New Roman"/>
          <w:sz w:val="24"/>
          <w:szCs w:val="24"/>
          <w:lang w:val="ru-RU"/>
        </w:rPr>
        <w:t xml:space="preserve"> </w:t>
      </w:r>
      <w:r>
        <w:rPr>
          <w:rFonts w:ascii="Times New Roman" w:hAnsi="Times New Roman" w:cs="Times New Roman"/>
          <w:sz w:val="24"/>
          <w:szCs w:val="24"/>
        </w:rPr>
        <w:t>Preservation</w:t>
      </w:r>
      <w:r>
        <w:rPr>
          <w:rFonts w:ascii="Times New Roman" w:hAnsi="Times New Roman" w:cs="Times New Roman"/>
          <w:sz w:val="24"/>
          <w:szCs w:val="24"/>
          <w:lang w:val="ru-RU"/>
        </w:rPr>
        <w:t>, 2002), а 81% одраслих људи у САД</w:t>
      </w:r>
      <w:r>
        <w:rPr>
          <w:rStyle w:val="FootnoteReference"/>
          <w:sz w:val="24"/>
          <w:szCs w:val="24"/>
        </w:rPr>
        <w:footnoteReference w:id="62"/>
      </w:r>
      <w:r>
        <w:rPr>
          <w:rFonts w:ascii="Times New Roman" w:hAnsi="Times New Roman" w:cs="Times New Roman"/>
          <w:sz w:val="24"/>
          <w:szCs w:val="24"/>
          <w:lang w:val="ru-RU"/>
        </w:rPr>
        <w:t>, који су путовали у последњих годину дана (118 милиона) се сматрају историјско/културним путницима (К</w:t>
      </w:r>
      <w:r>
        <w:rPr>
          <w:rFonts w:ascii="Times New Roman" w:hAnsi="Times New Roman" w:cs="Times New Roman"/>
          <w:sz w:val="24"/>
          <w:szCs w:val="24"/>
        </w:rPr>
        <w:t>eefe</w:t>
      </w:r>
      <w:r>
        <w:rPr>
          <w:rFonts w:ascii="Times New Roman" w:hAnsi="Times New Roman" w:cs="Times New Roman"/>
          <w:sz w:val="24"/>
          <w:szCs w:val="24"/>
          <w:lang w:val="ru-RU"/>
        </w:rPr>
        <w:t xml:space="preserve">, 2003, </w:t>
      </w:r>
      <w:r>
        <w:rPr>
          <w:rFonts w:ascii="Times New Roman" w:hAnsi="Times New Roman" w:cs="Times New Roman"/>
          <w:sz w:val="24"/>
          <w:szCs w:val="24"/>
        </w:rPr>
        <w:t>Issac</w:t>
      </w:r>
      <w:r>
        <w:rPr>
          <w:rFonts w:ascii="Times New Roman" w:hAnsi="Times New Roman" w:cs="Times New Roman"/>
          <w:sz w:val="24"/>
          <w:szCs w:val="24"/>
          <w:lang w:val="ru-RU"/>
        </w:rPr>
        <w:t xml:space="preserve"> 2008).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Масовни развој туризма довео је до великих позитивних, али  и негативних утицаја на околину, иако је његов прогресивни раст водио привредном развоју, обезбеђујући економски раст. Због честог угрожавања елемената других стубова одрживог развоја, све више на значају добијају решења која се усаглашено и посвећено баве одрживим развојем. Алтернативни облици туризма јављају се као покушај решавања горућих изазова, који су се отворили са масовним развојем туризма. Наиме, неуспех у остварењу многих развојних програма, који су након </w:t>
      </w:r>
      <w:r>
        <w:rPr>
          <w:rFonts w:ascii="Times New Roman" w:hAnsi="Times New Roman" w:cs="Times New Roman"/>
          <w:sz w:val="24"/>
          <w:szCs w:val="24"/>
        </w:rPr>
        <w:t>II</w:t>
      </w:r>
      <w:r>
        <w:rPr>
          <w:rFonts w:ascii="Times New Roman" w:hAnsi="Times New Roman" w:cs="Times New Roman"/>
          <w:sz w:val="24"/>
          <w:szCs w:val="24"/>
          <w:lang w:val="ru-RU"/>
        </w:rPr>
        <w:t xml:space="preserve"> светског рата успостављени у земљама Трећег света</w:t>
      </w:r>
      <w:r>
        <w:rPr>
          <w:rStyle w:val="FootnoteReference"/>
          <w:sz w:val="24"/>
          <w:szCs w:val="24"/>
        </w:rPr>
        <w:footnoteReference w:id="63"/>
      </w:r>
      <w:r>
        <w:rPr>
          <w:rFonts w:ascii="Times New Roman" w:hAnsi="Times New Roman" w:cs="Times New Roman"/>
          <w:sz w:val="24"/>
          <w:szCs w:val="24"/>
          <w:lang w:val="ru-RU"/>
        </w:rPr>
        <w:t xml:space="preserve"> довео је до покушаја њиховог редефинисања у оквирима теорија антропологије почев од 70-их година </w:t>
      </w:r>
      <w:r>
        <w:rPr>
          <w:rFonts w:ascii="Times New Roman" w:hAnsi="Times New Roman" w:cs="Times New Roman"/>
          <w:sz w:val="24"/>
          <w:szCs w:val="24"/>
        </w:rPr>
        <w:t>XX</w:t>
      </w:r>
      <w:r>
        <w:rPr>
          <w:rFonts w:ascii="Times New Roman" w:hAnsi="Times New Roman" w:cs="Times New Roman"/>
          <w:sz w:val="24"/>
          <w:szCs w:val="24"/>
          <w:lang w:val="ru-RU"/>
        </w:rPr>
        <w:t xml:space="preserve"> века. Захваљујући интензивном развоју туризам постаје важан предмет антрополошких истраживања, најпре у погледу његовог друштвено-културног утицаја на земље у развоју, а затим културне адаптације, заштите животне средине и одрживог развоја тих земаља (</w:t>
      </w:r>
      <w:r>
        <w:rPr>
          <w:rFonts w:ascii="Times New Roman" w:hAnsi="Times New Roman" w:cs="Times New Roman"/>
          <w:sz w:val="24"/>
          <w:szCs w:val="24"/>
        </w:rPr>
        <w:t>Gang</w:t>
      </w:r>
      <w:r>
        <w:rPr>
          <w:rFonts w:ascii="Times New Roman" w:hAnsi="Times New Roman" w:cs="Times New Roman"/>
          <w:sz w:val="24"/>
          <w:szCs w:val="24"/>
          <w:lang w:val="ru-RU"/>
        </w:rPr>
        <w:t>, 2011). Препознајући негативне консеквенце масовног туризма (у виду нових друштвених проблема (</w:t>
      </w:r>
      <w:r>
        <w:rPr>
          <w:rFonts w:ascii="Times New Roman" w:hAnsi="Times New Roman" w:cs="Times New Roman"/>
          <w:sz w:val="24"/>
          <w:szCs w:val="24"/>
        </w:rPr>
        <w:t>Petman</w:t>
      </w:r>
      <w:r>
        <w:rPr>
          <w:rFonts w:ascii="Times New Roman" w:hAnsi="Times New Roman" w:cs="Times New Roman"/>
          <w:sz w:val="24"/>
          <w:szCs w:val="24"/>
          <w:lang w:val="ru-RU"/>
        </w:rPr>
        <w:t>, 1997), нарушавања еколошке равнотеже (</w:t>
      </w:r>
      <w:r>
        <w:rPr>
          <w:rFonts w:ascii="Times New Roman" w:hAnsi="Times New Roman" w:cs="Times New Roman"/>
          <w:sz w:val="24"/>
          <w:szCs w:val="24"/>
        </w:rPr>
        <w:t>Honey</w:t>
      </w:r>
      <w:r>
        <w:rPr>
          <w:rFonts w:ascii="Times New Roman" w:hAnsi="Times New Roman" w:cs="Times New Roman"/>
          <w:sz w:val="24"/>
          <w:szCs w:val="24"/>
          <w:lang w:val="ru-RU"/>
        </w:rPr>
        <w:t>, 1999), одлива профита у економски развијене земље (</w:t>
      </w:r>
      <w:r>
        <w:rPr>
          <w:rFonts w:ascii="Times New Roman" w:hAnsi="Times New Roman" w:cs="Times New Roman"/>
          <w:sz w:val="24"/>
          <w:szCs w:val="24"/>
        </w:rPr>
        <w:t>Crick</w:t>
      </w:r>
      <w:r>
        <w:rPr>
          <w:rFonts w:ascii="Times New Roman" w:hAnsi="Times New Roman" w:cs="Times New Roman"/>
          <w:sz w:val="24"/>
          <w:szCs w:val="24"/>
          <w:lang w:val="ru-RU"/>
        </w:rPr>
        <w:t>, 1989) и изумирања традиционалних култура (</w:t>
      </w:r>
      <w:r>
        <w:rPr>
          <w:rFonts w:ascii="Times New Roman" w:hAnsi="Times New Roman" w:cs="Times New Roman"/>
          <w:sz w:val="24"/>
          <w:szCs w:val="24"/>
        </w:rPr>
        <w:t>Erisman</w:t>
      </w:r>
      <w:r>
        <w:rPr>
          <w:rFonts w:ascii="Times New Roman" w:hAnsi="Times New Roman" w:cs="Times New Roman"/>
          <w:sz w:val="24"/>
          <w:szCs w:val="24"/>
          <w:lang w:val="ru-RU"/>
        </w:rPr>
        <w:t xml:space="preserve">, 1983), намеће се идеја о екотуризму и културном туризму, односно њиховој симбиози, као одговарајућим алтернативама у функцији одрживог развоја у земљама «Трећег света», односно земљама у развоју. Према томе, алтернативни облици туризма представљају туристичке сегменте, тржишно посматрано, и покушај решења за негативне утицаје и нарушене стубове одрживог развоја, до којих је масовни туризам довео. </w:t>
      </w:r>
    </w:p>
    <w:p w:rsidR="00363FD6" w:rsidRPr="00666258"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Како Ричардс наводи,</w:t>
      </w:r>
      <w:r w:rsidRPr="005B41B4">
        <w:rPr>
          <w:rFonts w:ascii="Times New Roman" w:hAnsi="Times New Roman" w:cs="Times New Roman"/>
          <w:sz w:val="24"/>
          <w:szCs w:val="24"/>
          <w:lang w:val="ru-RU"/>
        </w:rPr>
        <w:t xml:space="preserve"> развој туризма у последњих неколико деценија је под великим утицајем</w:t>
      </w:r>
      <w:r>
        <w:rPr>
          <w:rFonts w:ascii="Times New Roman" w:hAnsi="Times New Roman" w:cs="Times New Roman"/>
          <w:sz w:val="24"/>
          <w:szCs w:val="24"/>
          <w:lang w:val="ru-RU"/>
        </w:rPr>
        <w:t xml:space="preserve"> развоја друштва у целини</w:t>
      </w:r>
      <w:r w:rsidRPr="00666258">
        <w:rPr>
          <w:rFonts w:ascii="Times New Roman" w:hAnsi="Times New Roman" w:cs="Times New Roman"/>
          <w:sz w:val="24"/>
          <w:szCs w:val="24"/>
          <w:lang w:val="ru-RU"/>
        </w:rPr>
        <w:t xml:space="preserve"> (</w:t>
      </w:r>
      <w:r>
        <w:rPr>
          <w:rFonts w:ascii="Times New Roman" w:hAnsi="Times New Roman" w:cs="Times New Roman"/>
          <w:sz w:val="24"/>
          <w:szCs w:val="24"/>
        </w:rPr>
        <w:t>Richards</w:t>
      </w:r>
      <w:r w:rsidRPr="00666258">
        <w:rPr>
          <w:rFonts w:ascii="Times New Roman" w:hAnsi="Times New Roman" w:cs="Times New Roman"/>
          <w:sz w:val="24"/>
          <w:szCs w:val="24"/>
          <w:lang w:val="ru-RU"/>
        </w:rPr>
        <w:t>, 2016)</w:t>
      </w:r>
      <w:r>
        <w:rPr>
          <w:rFonts w:ascii="Times New Roman" w:hAnsi="Times New Roman" w:cs="Times New Roman"/>
          <w:sz w:val="24"/>
          <w:szCs w:val="24"/>
          <w:lang w:val="ru-RU"/>
        </w:rPr>
        <w:t>.  Индустријски бум</w:t>
      </w:r>
      <w:r w:rsidRPr="005B41B4">
        <w:rPr>
          <w:rFonts w:ascii="Times New Roman" w:hAnsi="Times New Roman" w:cs="Times New Roman"/>
          <w:sz w:val="24"/>
          <w:szCs w:val="24"/>
          <w:lang w:val="ru-RU"/>
        </w:rPr>
        <w:t xml:space="preserve"> </w:t>
      </w:r>
      <w:r>
        <w:rPr>
          <w:rFonts w:ascii="Times New Roman" w:hAnsi="Times New Roman" w:cs="Times New Roman"/>
          <w:sz w:val="24"/>
          <w:szCs w:val="24"/>
          <w:lang w:val="ru-RU"/>
        </w:rPr>
        <w:t>у друштву</w:t>
      </w:r>
      <w:r w:rsidRPr="005B41B4">
        <w:rPr>
          <w:rFonts w:ascii="Times New Roman" w:hAnsi="Times New Roman" w:cs="Times New Roman"/>
          <w:sz w:val="24"/>
          <w:szCs w:val="24"/>
          <w:lang w:val="ru-RU"/>
        </w:rPr>
        <w:t xml:space="preserve"> </w:t>
      </w:r>
      <w:r w:rsidRPr="005B41B4">
        <w:rPr>
          <w:rFonts w:ascii="Times New Roman" w:hAnsi="Times New Roman" w:cs="Times New Roman"/>
          <w:sz w:val="24"/>
          <w:szCs w:val="24"/>
          <w:lang w:val="ru-RU"/>
        </w:rPr>
        <w:lastRenderedPageBreak/>
        <w:t xml:space="preserve">је </w:t>
      </w:r>
      <w:r>
        <w:rPr>
          <w:rFonts w:ascii="Times New Roman" w:hAnsi="Times New Roman" w:cs="Times New Roman"/>
          <w:sz w:val="24"/>
          <w:szCs w:val="24"/>
          <w:lang w:val="ru-RU"/>
        </w:rPr>
        <w:t xml:space="preserve">иницирао масовни туризам као </w:t>
      </w:r>
      <w:r w:rsidRPr="005B41B4">
        <w:rPr>
          <w:rFonts w:ascii="Times New Roman" w:hAnsi="Times New Roman" w:cs="Times New Roman"/>
          <w:sz w:val="24"/>
          <w:szCs w:val="24"/>
          <w:lang w:val="ru-RU"/>
        </w:rPr>
        <w:t>активност</w:t>
      </w:r>
      <w:r>
        <w:rPr>
          <w:rFonts w:ascii="Times New Roman" w:hAnsi="Times New Roman" w:cs="Times New Roman"/>
          <w:sz w:val="24"/>
          <w:szCs w:val="24"/>
          <w:lang w:val="ru-RU"/>
        </w:rPr>
        <w:t xml:space="preserve"> слободног времена</w:t>
      </w:r>
      <w:r w:rsidRPr="005B41B4">
        <w:rPr>
          <w:rFonts w:ascii="Times New Roman" w:hAnsi="Times New Roman" w:cs="Times New Roman"/>
          <w:sz w:val="24"/>
          <w:szCs w:val="24"/>
          <w:lang w:val="ru-RU"/>
        </w:rPr>
        <w:t>, док су г</w:t>
      </w:r>
      <w:r>
        <w:rPr>
          <w:rFonts w:ascii="Times New Roman" w:hAnsi="Times New Roman" w:cs="Times New Roman"/>
          <w:sz w:val="24"/>
          <w:szCs w:val="24"/>
          <w:lang w:val="ru-RU"/>
        </w:rPr>
        <w:t xml:space="preserve">лобализација и пост-модерно доба створили све више подељена индивидуалистичка и разноврсна поља интересовања, па самим тим тржишта туризма новог доба (new age tourism- NAT). Ричардс наводи још и да је стварање </w:t>
      </w:r>
      <w:r w:rsidRPr="004F574C">
        <w:rPr>
          <w:rFonts w:ascii="Times New Roman" w:hAnsi="Times New Roman" w:cs="Times New Roman"/>
          <w:i/>
          <w:sz w:val="24"/>
          <w:szCs w:val="24"/>
          <w:lang w:val="ru-RU"/>
        </w:rPr>
        <w:t>мрежа у друштву</w:t>
      </w:r>
      <w:r>
        <w:rPr>
          <w:rFonts w:ascii="Times New Roman" w:hAnsi="Times New Roman" w:cs="Times New Roman"/>
          <w:sz w:val="24"/>
          <w:szCs w:val="24"/>
          <w:lang w:val="ru-RU"/>
        </w:rPr>
        <w:t xml:space="preserve"> довело до значајних промена у туризму</w:t>
      </w:r>
      <w:r w:rsidRPr="00666258">
        <w:rPr>
          <w:rFonts w:ascii="Times New Roman" w:hAnsi="Times New Roman" w:cs="Times New Roman"/>
          <w:sz w:val="24"/>
          <w:szCs w:val="24"/>
          <w:lang w:val="ru-RU"/>
        </w:rPr>
        <w:t>(</w:t>
      </w:r>
      <w:r>
        <w:rPr>
          <w:rFonts w:ascii="Times New Roman" w:hAnsi="Times New Roman" w:cs="Times New Roman"/>
          <w:sz w:val="24"/>
          <w:szCs w:val="24"/>
        </w:rPr>
        <w:t>Richards</w:t>
      </w:r>
      <w:r w:rsidRPr="00666258">
        <w:rPr>
          <w:rFonts w:ascii="Times New Roman" w:hAnsi="Times New Roman" w:cs="Times New Roman"/>
          <w:sz w:val="24"/>
          <w:szCs w:val="24"/>
          <w:lang w:val="ru-RU"/>
        </w:rPr>
        <w:t>, 2016)</w:t>
      </w:r>
      <w:r>
        <w:rPr>
          <w:rFonts w:ascii="Times New Roman" w:hAnsi="Times New Roman" w:cs="Times New Roman"/>
          <w:sz w:val="24"/>
          <w:szCs w:val="24"/>
          <w:lang w:val="ru-RU"/>
        </w:rPr>
        <w:t xml:space="preserve">. Мреже на страни понуде све су учесталија појава кроз разне облика партнерстава. Повезивање друштва, подржано разним савременим технологијама и </w:t>
      </w:r>
      <w:r w:rsidRPr="00BF0A2E">
        <w:rPr>
          <w:rFonts w:ascii="Times New Roman" w:hAnsi="Times New Roman" w:cs="Times New Roman"/>
          <w:i/>
          <w:sz w:val="24"/>
          <w:szCs w:val="24"/>
          <w:lang w:val="ru-RU"/>
        </w:rPr>
        <w:t>друштвеним мрежама</w:t>
      </w:r>
      <w:r>
        <w:rPr>
          <w:rFonts w:ascii="Times New Roman" w:hAnsi="Times New Roman" w:cs="Times New Roman"/>
          <w:i/>
          <w:sz w:val="24"/>
          <w:szCs w:val="24"/>
          <w:lang w:val="ru-RU"/>
        </w:rPr>
        <w:t xml:space="preserve">, </w:t>
      </w:r>
      <w:r>
        <w:rPr>
          <w:rFonts w:ascii="Times New Roman" w:hAnsi="Times New Roman" w:cs="Times New Roman"/>
          <w:sz w:val="24"/>
          <w:szCs w:val="24"/>
          <w:lang w:val="ru-RU"/>
        </w:rPr>
        <w:t xml:space="preserve">чини све мање ригидним границе између рада и слободног времена. Уз то даје потпуно нови начин информисања и истраживања (виртуелног) света. Промене инициране масовнијим умрежавањем друштва, довеле су до промена у ланцу вредности у туристичкој делатности. У том смислу, аутор Ричардс наводи да </w:t>
      </w:r>
      <w:r w:rsidRPr="00BF0A2E">
        <w:rPr>
          <w:rFonts w:ascii="Times New Roman" w:hAnsi="Times New Roman" w:cs="Times New Roman"/>
          <w:i/>
          <w:sz w:val="24"/>
          <w:szCs w:val="24"/>
          <w:lang w:val="ru-RU"/>
        </w:rPr>
        <w:t>путовање  више не зависи од традиционалние туристичке инфраструктуре старе економије - авио седишта, хотелских кревета и полице агента путовања.</w:t>
      </w:r>
      <w:r>
        <w:rPr>
          <w:rFonts w:ascii="Times New Roman" w:hAnsi="Times New Roman" w:cs="Times New Roman"/>
          <w:i/>
          <w:sz w:val="24"/>
          <w:szCs w:val="24"/>
          <w:lang w:val="ru-RU"/>
        </w:rPr>
        <w:t xml:space="preserve"> Ми улазимо у нову, флексибилнију умрежену економију у којој информационе и комуникационе технологије, локална култура, друштво, образовање и др. постају део ланца туристичке вредности </w:t>
      </w:r>
      <w:r w:rsidRPr="00666258">
        <w:rPr>
          <w:rFonts w:ascii="Times New Roman" w:hAnsi="Times New Roman" w:cs="Times New Roman"/>
          <w:sz w:val="24"/>
          <w:szCs w:val="24"/>
          <w:lang w:val="ru-RU"/>
        </w:rPr>
        <w:t>(</w:t>
      </w:r>
      <w:r>
        <w:rPr>
          <w:rFonts w:ascii="Times New Roman" w:hAnsi="Times New Roman" w:cs="Times New Roman"/>
          <w:sz w:val="24"/>
          <w:szCs w:val="24"/>
        </w:rPr>
        <w:t>Richards</w:t>
      </w:r>
      <w:r w:rsidRPr="00666258">
        <w:rPr>
          <w:rFonts w:ascii="Times New Roman" w:hAnsi="Times New Roman" w:cs="Times New Roman"/>
          <w:sz w:val="24"/>
          <w:szCs w:val="24"/>
          <w:lang w:val="ru-RU"/>
        </w:rPr>
        <w:t>, 2016)</w:t>
      </w:r>
      <w:r>
        <w:rPr>
          <w:rFonts w:ascii="Times New Roman" w:hAnsi="Times New Roman" w:cs="Times New Roman"/>
          <w:i/>
          <w:sz w:val="24"/>
          <w:szCs w:val="24"/>
          <w:lang w:val="ru-RU"/>
        </w:rPr>
        <w:t>.</w:t>
      </w:r>
      <w:r w:rsidRPr="00666258">
        <w:rPr>
          <w:rFonts w:ascii="Times New Roman" w:hAnsi="Times New Roman" w:cs="Times New Roman"/>
          <w:sz w:val="24"/>
          <w:szCs w:val="24"/>
          <w:lang w:val="ru-RU"/>
        </w:rPr>
        <w:t xml:space="preserve"> То значи да су </w:t>
      </w:r>
      <w:r>
        <w:rPr>
          <w:rFonts w:ascii="Times New Roman" w:hAnsi="Times New Roman" w:cs="Times New Roman"/>
          <w:sz w:val="24"/>
          <w:szCs w:val="24"/>
          <w:lang w:val="ru-RU"/>
        </w:rPr>
        <w:t>међусобне релације између путовања, других привредних делатности и друштва у целини</w:t>
      </w:r>
      <w:r w:rsidRPr="00BF0A2E">
        <w:rPr>
          <w:rFonts w:ascii="Times New Roman" w:hAnsi="Times New Roman" w:cs="Times New Roman"/>
          <w:sz w:val="24"/>
          <w:szCs w:val="24"/>
          <w:lang w:val="ru-RU"/>
        </w:rPr>
        <w:t xml:space="preserve"> постали толико интегрисани</w:t>
      </w:r>
      <w:r>
        <w:rPr>
          <w:rFonts w:ascii="Times New Roman" w:hAnsi="Times New Roman" w:cs="Times New Roman"/>
          <w:sz w:val="24"/>
          <w:szCs w:val="24"/>
          <w:lang w:val="ru-RU"/>
        </w:rPr>
        <w:t>,</w:t>
      </w:r>
      <w:r w:rsidRPr="00BF0A2E">
        <w:rPr>
          <w:rFonts w:ascii="Times New Roman" w:hAnsi="Times New Roman" w:cs="Times New Roman"/>
          <w:sz w:val="24"/>
          <w:szCs w:val="24"/>
          <w:lang w:val="ru-RU"/>
        </w:rPr>
        <w:t xml:space="preserve"> да</w:t>
      </w:r>
      <w:r>
        <w:rPr>
          <w:rFonts w:ascii="Times New Roman" w:hAnsi="Times New Roman" w:cs="Times New Roman"/>
          <w:sz w:val="24"/>
          <w:szCs w:val="24"/>
          <w:lang w:val="ru-RU"/>
        </w:rPr>
        <w:t xml:space="preserve"> нас то доводи до Ричардсове категорије </w:t>
      </w:r>
      <w:r w:rsidRPr="00BF0A2E">
        <w:rPr>
          <w:rFonts w:ascii="Times New Roman" w:hAnsi="Times New Roman" w:cs="Times New Roman"/>
          <w:i/>
          <w:sz w:val="24"/>
          <w:szCs w:val="24"/>
          <w:lang w:val="ru-RU"/>
        </w:rPr>
        <w:t>вредности мрежа</w:t>
      </w:r>
      <w:r>
        <w:rPr>
          <w:rFonts w:ascii="Times New Roman" w:hAnsi="Times New Roman" w:cs="Times New Roman"/>
          <w:i/>
          <w:sz w:val="24"/>
          <w:szCs w:val="24"/>
          <w:lang w:val="ru-RU"/>
        </w:rPr>
        <w:t xml:space="preserve">. </w:t>
      </w:r>
      <w:r>
        <w:rPr>
          <w:rFonts w:ascii="Times New Roman" w:hAnsi="Times New Roman" w:cs="Times New Roman"/>
          <w:sz w:val="24"/>
          <w:szCs w:val="24"/>
          <w:lang w:val="ru-RU"/>
        </w:rPr>
        <w:t xml:space="preserve">Вредност мрежа подразумева већу хоризонталну повезаност у односу на ланац вредности. </w:t>
      </w:r>
      <w:r w:rsidRPr="00BF0A2E">
        <w:rPr>
          <w:rFonts w:ascii="Times New Roman" w:hAnsi="Times New Roman" w:cs="Times New Roman"/>
          <w:sz w:val="24"/>
          <w:szCs w:val="24"/>
          <w:lang w:val="ru-RU"/>
        </w:rPr>
        <w:t xml:space="preserve"> </w:t>
      </w:r>
    </w:p>
    <w:p w:rsidR="00363FD6" w:rsidRPr="00666258" w:rsidRDefault="00363FD6" w:rsidP="00363FD6">
      <w:pPr>
        <w:spacing w:after="0" w:line="360" w:lineRule="auto"/>
        <w:ind w:firstLine="720"/>
        <w:jc w:val="both"/>
        <w:rPr>
          <w:rFonts w:ascii="Times New Roman" w:hAnsi="Times New Roman" w:cs="Times New Roman"/>
          <w:sz w:val="24"/>
          <w:szCs w:val="24"/>
          <w:lang w:val="ru-RU"/>
        </w:rPr>
      </w:pPr>
      <w:r w:rsidRPr="00666258">
        <w:rPr>
          <w:rFonts w:ascii="Times New Roman" w:hAnsi="Times New Roman" w:cs="Times New Roman"/>
          <w:sz w:val="24"/>
          <w:szCs w:val="24"/>
          <w:lang w:val="ru-RU"/>
        </w:rPr>
        <w:t xml:space="preserve">Према </w:t>
      </w:r>
      <w:r>
        <w:rPr>
          <w:rFonts w:ascii="Times New Roman" w:hAnsi="Times New Roman" w:cs="Times New Roman"/>
          <w:sz w:val="24"/>
          <w:szCs w:val="24"/>
        </w:rPr>
        <w:t>OECD</w:t>
      </w:r>
      <w:r w:rsidRPr="00666258">
        <w:rPr>
          <w:rFonts w:ascii="Times New Roman" w:hAnsi="Times New Roman" w:cs="Times New Roman"/>
          <w:sz w:val="24"/>
          <w:szCs w:val="24"/>
          <w:lang w:val="ru-RU"/>
        </w:rPr>
        <w:t xml:space="preserve"> (2010), текући раст туризма је углавном резултат глобализације, која је ојачана </w:t>
      </w:r>
      <w:r>
        <w:rPr>
          <w:rFonts w:ascii="Times New Roman" w:hAnsi="Times New Roman" w:cs="Times New Roman"/>
          <w:sz w:val="24"/>
          <w:szCs w:val="24"/>
          <w:lang w:val="ru-RU"/>
        </w:rPr>
        <w:t xml:space="preserve">већим </w:t>
      </w:r>
      <w:r w:rsidRPr="00666258">
        <w:rPr>
          <w:rFonts w:ascii="Times New Roman" w:hAnsi="Times New Roman" w:cs="Times New Roman"/>
          <w:sz w:val="24"/>
          <w:szCs w:val="24"/>
          <w:lang w:val="ru-RU"/>
        </w:rPr>
        <w:t>број</w:t>
      </w:r>
      <w:r>
        <w:rPr>
          <w:rFonts w:ascii="Times New Roman" w:hAnsi="Times New Roman" w:cs="Times New Roman"/>
          <w:sz w:val="24"/>
          <w:szCs w:val="24"/>
        </w:rPr>
        <w:t>e</w:t>
      </w:r>
      <w:r w:rsidRPr="0002454B">
        <w:rPr>
          <w:rFonts w:ascii="Times New Roman" w:hAnsi="Times New Roman" w:cs="Times New Roman"/>
          <w:sz w:val="24"/>
          <w:szCs w:val="24"/>
          <w:lang w:val="ru-RU"/>
        </w:rPr>
        <w:t>м</w:t>
      </w:r>
      <w:r w:rsidRPr="00666258">
        <w:rPr>
          <w:rFonts w:ascii="Times New Roman" w:hAnsi="Times New Roman" w:cs="Times New Roman"/>
          <w:sz w:val="24"/>
          <w:szCs w:val="24"/>
          <w:lang w:val="ru-RU"/>
        </w:rPr>
        <w:t xml:space="preserve"> кључних покретача у међународном туризму: раст прихода, н</w:t>
      </w:r>
      <w:r>
        <w:rPr>
          <w:rFonts w:ascii="Times New Roman" w:hAnsi="Times New Roman" w:cs="Times New Roman"/>
          <w:sz w:val="24"/>
          <w:szCs w:val="24"/>
          <w:lang w:val="ru-RU"/>
        </w:rPr>
        <w:t>ове и јефтиније транспортне могућности, интензивнија употреба информационе и комуникационе т</w:t>
      </w:r>
      <w:r w:rsidRPr="005B41B4">
        <w:rPr>
          <w:rFonts w:ascii="Times New Roman" w:hAnsi="Times New Roman" w:cs="Times New Roman"/>
          <w:sz w:val="24"/>
          <w:szCs w:val="24"/>
          <w:lang w:val="ru-RU"/>
        </w:rPr>
        <w:t>ехнологије</w:t>
      </w:r>
      <w:r>
        <w:rPr>
          <w:rFonts w:ascii="Times New Roman" w:hAnsi="Times New Roman" w:cs="Times New Roman"/>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Алтернативни облици туризма треба да обезбеде више фер релацију између ресурса: људских и наслеђа ( природног и културног), имајући у виду да су ове врсте ресурса углавном комплементарне. Постоје најразличитије класификације алтернативних облика туризма. Ове облике карактерише посебно тржиште у односу на специфичну понуду, која зависи од специјалних преференција туристе. Оно што је заједничко за алтернативне облике туризма јесте да су везани за посебна интересовања. Овакви облици туризма треба да дају сликовитији и живописнији утисак са већом међусобном релацијом туристе/заједнице. Углавном су ови облици туризма у јакој вези са: културом (наслеђе, историја, гастрономија, вино, обичаји, занати, манифестације), рекреацијом, природом, </w:t>
      </w:r>
      <w:r>
        <w:rPr>
          <w:rFonts w:ascii="Times New Roman" w:hAnsi="Times New Roman" w:cs="Times New Roman"/>
          <w:sz w:val="24"/>
          <w:szCs w:val="24"/>
          <w:lang w:val="ru-RU"/>
        </w:rPr>
        <w:lastRenderedPageBreak/>
        <w:t>спортом и сл. Туриста на тај начин добија ширу слику о култури, њеним материјалним и нематеријалним добрима, традиционалним начинима живота, који су у нестајању, као и информације о непосредном окружењу и природним добрима. Традиционална знања оживљавају се сећањима, која одређују идентитет места. Аутентичност у традиционалним стиловима градње, занатима, делатностима, старим начинима обраде земље и сл. управо даје простор за креирање алтернативне туристичке понуде, засноване на реалним естетским и етичким, природним и културним вредностима. Дефиниције, које се односе на алтернативне облике туризма, крећу се од: "Историјског туризма" (</w:t>
      </w:r>
      <w:r>
        <w:rPr>
          <w:rFonts w:ascii="Times New Roman" w:hAnsi="Times New Roman" w:cs="Times New Roman"/>
          <w:sz w:val="24"/>
          <w:szCs w:val="24"/>
        </w:rPr>
        <w:t>Smith</w:t>
      </w:r>
      <w:r>
        <w:rPr>
          <w:rFonts w:ascii="Times New Roman" w:hAnsi="Times New Roman" w:cs="Times New Roman"/>
          <w:sz w:val="24"/>
          <w:szCs w:val="24"/>
          <w:lang w:val="ru-RU"/>
        </w:rPr>
        <w:t xml:space="preserve"> 1989),"Културног туризма" (</w:t>
      </w:r>
      <w:r>
        <w:rPr>
          <w:rFonts w:ascii="Times New Roman" w:hAnsi="Times New Roman" w:cs="Times New Roman"/>
          <w:sz w:val="24"/>
          <w:szCs w:val="24"/>
        </w:rPr>
        <w:t>Davies</w:t>
      </w:r>
      <w:r>
        <w:rPr>
          <w:rFonts w:ascii="Times New Roman" w:hAnsi="Times New Roman" w:cs="Times New Roman"/>
          <w:sz w:val="24"/>
          <w:szCs w:val="24"/>
          <w:lang w:val="ru-RU"/>
        </w:rPr>
        <w:t xml:space="preserve">, 1995; </w:t>
      </w:r>
      <w:r>
        <w:rPr>
          <w:rFonts w:ascii="Times New Roman" w:hAnsi="Times New Roman" w:cs="Times New Roman"/>
          <w:sz w:val="24"/>
          <w:szCs w:val="24"/>
        </w:rPr>
        <w:t>Richards</w:t>
      </w:r>
      <w:r>
        <w:rPr>
          <w:rFonts w:ascii="Times New Roman" w:hAnsi="Times New Roman" w:cs="Times New Roman"/>
          <w:sz w:val="24"/>
          <w:szCs w:val="24"/>
          <w:lang w:val="ru-RU"/>
        </w:rPr>
        <w:t xml:space="preserve"> 1996 </w:t>
      </w:r>
      <w:r>
        <w:rPr>
          <w:rFonts w:ascii="Times New Roman" w:hAnsi="Times New Roman" w:cs="Times New Roman"/>
          <w:sz w:val="24"/>
          <w:szCs w:val="24"/>
        </w:rPr>
        <w:t>Silberberg</w:t>
      </w:r>
      <w:r>
        <w:rPr>
          <w:rFonts w:ascii="Times New Roman" w:hAnsi="Times New Roman" w:cs="Times New Roman"/>
          <w:sz w:val="24"/>
          <w:szCs w:val="24"/>
          <w:lang w:val="ru-RU"/>
        </w:rPr>
        <w:t xml:space="preserve">, 1995, </w:t>
      </w:r>
      <w:r>
        <w:rPr>
          <w:rFonts w:ascii="Times New Roman" w:hAnsi="Times New Roman" w:cs="Times New Roman"/>
          <w:sz w:val="24"/>
          <w:szCs w:val="24"/>
        </w:rPr>
        <w:t>Walle</w:t>
      </w:r>
      <w:r>
        <w:rPr>
          <w:rFonts w:ascii="Times New Roman" w:hAnsi="Times New Roman" w:cs="Times New Roman"/>
          <w:sz w:val="24"/>
          <w:szCs w:val="24"/>
          <w:lang w:val="ru-RU"/>
        </w:rPr>
        <w:t>, 1998,) "Етничког туризма" (</w:t>
      </w:r>
      <w:r>
        <w:rPr>
          <w:rFonts w:ascii="Times New Roman" w:hAnsi="Times New Roman" w:cs="Times New Roman"/>
          <w:sz w:val="24"/>
          <w:szCs w:val="24"/>
        </w:rPr>
        <w:t>Smith</w:t>
      </w:r>
      <w:r>
        <w:rPr>
          <w:rFonts w:ascii="Times New Roman" w:hAnsi="Times New Roman" w:cs="Times New Roman"/>
          <w:sz w:val="24"/>
          <w:szCs w:val="24"/>
          <w:lang w:val="ru-RU"/>
        </w:rPr>
        <w:t xml:space="preserve"> 1989, </w:t>
      </w:r>
      <w:r>
        <w:rPr>
          <w:rFonts w:ascii="Times New Roman" w:hAnsi="Times New Roman" w:cs="Times New Roman"/>
          <w:sz w:val="24"/>
          <w:szCs w:val="24"/>
        </w:rPr>
        <w:t>King</w:t>
      </w:r>
      <w:r>
        <w:rPr>
          <w:rFonts w:ascii="Times New Roman" w:hAnsi="Times New Roman" w:cs="Times New Roman"/>
          <w:sz w:val="24"/>
          <w:szCs w:val="24"/>
          <w:lang w:val="ru-RU"/>
        </w:rPr>
        <w:t>, 1994), и " туризма заснованог на наслеђу"(</w:t>
      </w:r>
      <w:r>
        <w:rPr>
          <w:rFonts w:ascii="Times New Roman" w:hAnsi="Times New Roman" w:cs="Times New Roman"/>
          <w:sz w:val="24"/>
          <w:szCs w:val="24"/>
        </w:rPr>
        <w:t>Ashworth</w:t>
      </w:r>
      <w:r>
        <w:rPr>
          <w:rFonts w:ascii="Times New Roman" w:hAnsi="Times New Roman" w:cs="Times New Roman"/>
          <w:sz w:val="24"/>
          <w:szCs w:val="24"/>
          <w:lang w:val="ru-RU"/>
        </w:rPr>
        <w:t xml:space="preserve">, 1999; </w:t>
      </w:r>
      <w:r>
        <w:rPr>
          <w:rFonts w:ascii="Times New Roman" w:hAnsi="Times New Roman" w:cs="Times New Roman"/>
          <w:sz w:val="24"/>
          <w:szCs w:val="24"/>
        </w:rPr>
        <w:t>Light</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Prentice</w:t>
      </w:r>
      <w:r>
        <w:rPr>
          <w:rFonts w:ascii="Times New Roman" w:hAnsi="Times New Roman" w:cs="Times New Roman"/>
          <w:sz w:val="24"/>
          <w:szCs w:val="24"/>
          <w:lang w:val="ru-RU"/>
        </w:rPr>
        <w:t xml:space="preserve"> 1994; </w:t>
      </w:r>
      <w:r>
        <w:rPr>
          <w:rFonts w:ascii="Times New Roman" w:hAnsi="Times New Roman" w:cs="Times New Roman"/>
          <w:sz w:val="24"/>
          <w:szCs w:val="24"/>
        </w:rPr>
        <w:t>Nurianti</w:t>
      </w:r>
      <w:r>
        <w:rPr>
          <w:rFonts w:ascii="Times New Roman" w:hAnsi="Times New Roman" w:cs="Times New Roman"/>
          <w:sz w:val="24"/>
          <w:szCs w:val="24"/>
          <w:lang w:val="ru-RU"/>
        </w:rPr>
        <w:t xml:space="preserve"> 1996; </w:t>
      </w:r>
      <w:r>
        <w:rPr>
          <w:rFonts w:ascii="Times New Roman" w:hAnsi="Times New Roman" w:cs="Times New Roman"/>
          <w:sz w:val="24"/>
          <w:szCs w:val="24"/>
        </w:rPr>
        <w:t>Pechlander</w:t>
      </w:r>
      <w:r>
        <w:rPr>
          <w:rFonts w:ascii="Times New Roman" w:hAnsi="Times New Roman" w:cs="Times New Roman"/>
          <w:sz w:val="24"/>
          <w:szCs w:val="24"/>
          <w:lang w:val="ru-RU"/>
        </w:rPr>
        <w:t xml:space="preserve"> 2000; </w:t>
      </w:r>
      <w:r>
        <w:rPr>
          <w:rFonts w:ascii="Times New Roman" w:hAnsi="Times New Roman" w:cs="Times New Roman"/>
          <w:sz w:val="24"/>
          <w:szCs w:val="24"/>
        </w:rPr>
        <w:t>Issac</w:t>
      </w:r>
      <w:r>
        <w:rPr>
          <w:rFonts w:ascii="Times New Roman" w:hAnsi="Times New Roman" w:cs="Times New Roman"/>
          <w:sz w:val="24"/>
          <w:szCs w:val="24"/>
          <w:lang w:val="ru-RU"/>
        </w:rPr>
        <w:t xml:space="preserve"> 2008). Некада је могуће пределе оживљавати кроз манифестације, које поново спајају туристе и домаћине (мале произвођаче рукотворина и аутентичне културе, нпр. храна која је карактеристична за одређени крај). Манифестације укључују традиционалне форме плеса и игре. Алтернативни облици туризма ослоњени су, у контексту понуде, на историју и нематеријално наслеђе древних цивилизација које интригирају ванвременски (Рим, Египат, Грчка, Латинска Америка, Азија и сл.). Често, комбинација историје, културе и природног окружења са локалним становништвом, представља идеалан терен за обликовање алтернативних облика туризма. Нема јасних одредница ко ће све бити привучен оваквим облицима туризма (у економском смислу, преферирању смештаја, и др.). Оно што је карактеристично за све алтернативне пост-модерне туристе јесте да су радознали, углавном већег степена образовања, заинтересовани за различите културе и отворени за учење, а такође воле сами да праве изборе о томе како ће проводити своје слободно време. И управо ће од њихових преференција зависити да ли ће посетити Лас Вегас са циљем забаве, коцкања, склапања брака без превише администрације или неко заштићено подручје са циљем уживања у спортовима, пецању, култури, традицији, природи или Јапан, Тајланд, Индију, Хималаје, Аљаску, Карибе, Кубу и др. Сваки избор, зависиће од потреба туристе и његових преференција. А сваку дестинацију карактерисаће вишеслојни сет састављен од материјалног и нематеријалног наслеђа, као и локалне заједнице која данашњим постојањем,  начином живота и идентитетом одражава дестинацијску вредност.</w:t>
      </w:r>
    </w:p>
    <w:p w:rsidR="00363FD6" w:rsidRDefault="00363FD6" w:rsidP="00363FD6">
      <w:pPr>
        <w:pStyle w:val="ListParagraph1"/>
        <w:spacing w:after="0" w:line="360" w:lineRule="auto"/>
        <w:ind w:left="0" w:firstLine="720"/>
        <w:outlineLvl w:val="1"/>
        <w:rPr>
          <w:rFonts w:ascii="Times New Roman" w:hAnsi="Times New Roman" w:cs="Times New Roman"/>
          <w:b/>
          <w:bCs/>
          <w:sz w:val="24"/>
          <w:szCs w:val="24"/>
          <w:lang w:val="ru-RU"/>
        </w:rPr>
      </w:pPr>
    </w:p>
    <w:p w:rsidR="00363FD6" w:rsidRDefault="00363FD6" w:rsidP="00363FD6">
      <w:pPr>
        <w:pStyle w:val="ListParagraph1"/>
        <w:spacing w:after="0" w:line="360" w:lineRule="auto"/>
        <w:ind w:left="0" w:firstLine="720"/>
        <w:jc w:val="center"/>
        <w:outlineLvl w:val="1"/>
        <w:rPr>
          <w:rFonts w:ascii="Times New Roman" w:hAnsi="Times New Roman" w:cs="Times New Roman"/>
          <w:b/>
          <w:bCs/>
          <w:sz w:val="24"/>
          <w:szCs w:val="24"/>
          <w:lang w:val="ru-RU"/>
        </w:rPr>
      </w:pPr>
      <w:bookmarkStart w:id="260" w:name="_Toc455021874"/>
      <w:bookmarkStart w:id="261" w:name="_Toc455021329"/>
      <w:bookmarkStart w:id="262" w:name="_Toc455017659"/>
      <w:bookmarkStart w:id="263" w:name="_Toc455113415"/>
      <w:bookmarkStart w:id="264" w:name="_Toc460929351"/>
      <w:bookmarkStart w:id="265" w:name="_Toc460929982"/>
      <w:bookmarkStart w:id="266" w:name="_Toc462310002"/>
      <w:bookmarkStart w:id="267" w:name="_Toc464508886"/>
      <w:r>
        <w:rPr>
          <w:rFonts w:ascii="Times New Roman" w:hAnsi="Times New Roman" w:cs="Times New Roman"/>
          <w:b/>
          <w:bCs/>
          <w:sz w:val="24"/>
          <w:szCs w:val="24"/>
          <w:lang w:val="ru-RU"/>
        </w:rPr>
        <w:lastRenderedPageBreak/>
        <w:t>4.2. Теорије које су иницирале алтернативне облике туризма</w:t>
      </w:r>
      <w:bookmarkEnd w:id="260"/>
      <w:bookmarkEnd w:id="261"/>
      <w:bookmarkEnd w:id="262"/>
      <w:bookmarkEnd w:id="263"/>
      <w:bookmarkEnd w:id="264"/>
      <w:bookmarkEnd w:id="265"/>
      <w:bookmarkEnd w:id="266"/>
      <w:bookmarkEnd w:id="267"/>
    </w:p>
    <w:p w:rsidR="00363FD6" w:rsidRDefault="00363FD6" w:rsidP="00363FD6">
      <w:pPr>
        <w:pStyle w:val="ListParagraph1"/>
        <w:spacing w:after="0" w:line="360" w:lineRule="auto"/>
        <w:ind w:left="0" w:firstLine="720"/>
        <w:outlineLvl w:val="1"/>
        <w:rPr>
          <w:rFonts w:ascii="Times New Roman" w:hAnsi="Times New Roman" w:cs="Times New Roman"/>
          <w:b/>
          <w:bCs/>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Теорија зависности показује на који начин периферне заједнице и њихови ресурси могу бити експлоатисани од стране интернационалног капитала, који захваљујући  процесима глобализације, интернационализације и све већег значаја  међународног тржишта у великој мери утиче на национални оквир и њему припадајуће регионе и локалне нивое. Теорија модернизације инсистира да западна наука и технологија могу допринети промоцији друштвеног и економског развоја неразвијених и земаља у развоју, на начин да адекватне промотивне стратегије, посредством савремених медија, могу  одређене дестинације учинити  видљивијим, онако како је тим  стратегијама замишљено. Популистички-инспирисане теорије дају предност локалном знању, пракси и програмима који су засновани на њима, а поменута знања могу бити предмет НАТ (</w:t>
      </w:r>
      <w:r>
        <w:rPr>
          <w:rFonts w:ascii="Times New Roman" w:hAnsi="Times New Roman" w:cs="Times New Roman"/>
          <w:sz w:val="24"/>
          <w:szCs w:val="24"/>
        </w:rPr>
        <w:t>New</w:t>
      </w:r>
      <w:r>
        <w:rPr>
          <w:rFonts w:ascii="Times New Roman" w:hAnsi="Times New Roman" w:cs="Times New Roman"/>
          <w:sz w:val="24"/>
          <w:szCs w:val="24"/>
          <w:lang w:val="ru-RU"/>
        </w:rPr>
        <w:t xml:space="preserve"> </w:t>
      </w:r>
      <w:r>
        <w:rPr>
          <w:rFonts w:ascii="Times New Roman" w:hAnsi="Times New Roman" w:cs="Times New Roman"/>
          <w:sz w:val="24"/>
          <w:szCs w:val="24"/>
        </w:rPr>
        <w:t>Age</w:t>
      </w:r>
      <w:r>
        <w:rPr>
          <w:rFonts w:ascii="Times New Roman" w:hAnsi="Times New Roman" w:cs="Times New Roman"/>
          <w:sz w:val="24"/>
          <w:szCs w:val="24"/>
          <w:lang w:val="ru-RU"/>
        </w:rPr>
        <w:t xml:space="preserve"> </w:t>
      </w:r>
      <w:r>
        <w:rPr>
          <w:rFonts w:ascii="Times New Roman" w:hAnsi="Times New Roman" w:cs="Times New Roman"/>
          <w:sz w:val="24"/>
          <w:szCs w:val="24"/>
        </w:rPr>
        <w:t>Tourism</w:t>
      </w:r>
      <w:r>
        <w:rPr>
          <w:rFonts w:ascii="Times New Roman" w:hAnsi="Times New Roman" w:cs="Times New Roman"/>
          <w:sz w:val="24"/>
          <w:szCs w:val="24"/>
          <w:lang w:val="ru-RU"/>
        </w:rPr>
        <w:t xml:space="preserve">) туристичких пакета.  Теорије антропологије кроз еко-културни туризам виде помак према одрживом развоју и смањењу сиромаштва неразвијених и земаља у развоју. Теорија екстерналија указује на екстерне ефекте туризма на туристичке дестинације. Развој концепта екотуризма, у склопу глобалног еколошког покрета, инициран  је  испољавањем ефеката загађења животне средине крајем 70-их година </w:t>
      </w:r>
      <w:r>
        <w:rPr>
          <w:rFonts w:ascii="Times New Roman" w:hAnsi="Times New Roman" w:cs="Times New Roman"/>
          <w:sz w:val="24"/>
          <w:szCs w:val="24"/>
        </w:rPr>
        <w:t>XX</w:t>
      </w:r>
      <w:r>
        <w:rPr>
          <w:rFonts w:ascii="Times New Roman" w:hAnsi="Times New Roman" w:cs="Times New Roman"/>
          <w:sz w:val="24"/>
          <w:szCs w:val="24"/>
          <w:lang w:val="ru-RU"/>
        </w:rPr>
        <w:t xml:space="preserve"> века.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Алтернативни облици туризма, уско су повезани са карактеристикама «нових форми туризма», о којима се доста говорило 70-их и 80-их година </w:t>
      </w:r>
      <w:r>
        <w:rPr>
          <w:rFonts w:ascii="Times New Roman" w:hAnsi="Times New Roman" w:cs="Times New Roman"/>
          <w:sz w:val="24"/>
          <w:szCs w:val="24"/>
        </w:rPr>
        <w:t>XX</w:t>
      </w:r>
      <w:r>
        <w:rPr>
          <w:rFonts w:ascii="Times New Roman" w:hAnsi="Times New Roman" w:cs="Times New Roman"/>
          <w:sz w:val="24"/>
          <w:szCs w:val="24"/>
          <w:lang w:val="ru-RU"/>
        </w:rPr>
        <w:t xml:space="preserve"> века. „Нове форме туризма“ карактерисала је потреба за већим интегрисањем локалног становништва и активностима мањег обима. Смештајни капацитети односили су се углавном на аутентичне форме градње у оквиру локалних заједница и породичних газдинстава, са све већим значајем  интегрисања традиционалних знања и уз  паралелно обезбеђивање руралног развоја (</w:t>
      </w:r>
      <w:r>
        <w:rPr>
          <w:rFonts w:ascii="Times New Roman" w:hAnsi="Times New Roman" w:cs="Times New Roman"/>
          <w:sz w:val="24"/>
          <w:szCs w:val="24"/>
        </w:rPr>
        <w:t>Pearce</w:t>
      </w:r>
      <w:r>
        <w:rPr>
          <w:rFonts w:ascii="Times New Roman" w:hAnsi="Times New Roman" w:cs="Times New Roman"/>
          <w:sz w:val="24"/>
          <w:szCs w:val="24"/>
          <w:lang w:val="ru-RU"/>
        </w:rPr>
        <w:t xml:space="preserve"> 1992). Дренои уводи у значење алтернативних форми туризма аспект смештаја, који подразумева да алтернативни туриста смештај добија директно од власника/ домаћина (</w:t>
      </w:r>
      <w:r>
        <w:rPr>
          <w:rFonts w:ascii="Times New Roman" w:hAnsi="Times New Roman" w:cs="Times New Roman"/>
          <w:sz w:val="24"/>
          <w:szCs w:val="24"/>
        </w:rPr>
        <w:t>Pearce</w:t>
      </w:r>
      <w:r>
        <w:rPr>
          <w:rFonts w:ascii="Times New Roman" w:hAnsi="Times New Roman" w:cs="Times New Roman"/>
          <w:sz w:val="24"/>
          <w:szCs w:val="24"/>
          <w:lang w:val="ru-RU"/>
        </w:rPr>
        <w:t xml:space="preserve"> 1992). Туризам заснован на заједници (</w:t>
      </w:r>
      <w:r>
        <w:rPr>
          <w:rFonts w:ascii="Times New Roman" w:hAnsi="Times New Roman" w:cs="Times New Roman"/>
          <w:sz w:val="24"/>
          <w:szCs w:val="24"/>
        </w:rPr>
        <w:t>comunity</w:t>
      </w:r>
      <w:r>
        <w:rPr>
          <w:rFonts w:ascii="Times New Roman" w:hAnsi="Times New Roman" w:cs="Times New Roman"/>
          <w:sz w:val="24"/>
          <w:szCs w:val="24"/>
          <w:lang w:val="ru-RU"/>
        </w:rPr>
        <w:t xml:space="preserve"> </w:t>
      </w:r>
      <w:r>
        <w:rPr>
          <w:rFonts w:ascii="Times New Roman" w:hAnsi="Times New Roman" w:cs="Times New Roman"/>
          <w:sz w:val="24"/>
          <w:szCs w:val="24"/>
        </w:rPr>
        <w:t>based</w:t>
      </w:r>
      <w:r>
        <w:rPr>
          <w:rFonts w:ascii="Times New Roman" w:hAnsi="Times New Roman" w:cs="Times New Roman"/>
          <w:sz w:val="24"/>
          <w:szCs w:val="24"/>
          <w:lang w:val="ru-RU"/>
        </w:rPr>
        <w:t xml:space="preserve"> </w:t>
      </w:r>
      <w:r>
        <w:rPr>
          <w:rFonts w:ascii="Times New Roman" w:hAnsi="Times New Roman" w:cs="Times New Roman"/>
          <w:sz w:val="24"/>
          <w:szCs w:val="24"/>
        </w:rPr>
        <w:t>tourism</w:t>
      </w:r>
      <w:r>
        <w:rPr>
          <w:rFonts w:ascii="Times New Roman" w:hAnsi="Times New Roman" w:cs="Times New Roman"/>
          <w:sz w:val="24"/>
          <w:szCs w:val="24"/>
          <w:lang w:val="ru-RU"/>
        </w:rPr>
        <w:t>), отворио је могућност за боље разумевање релације туриста/домаћин. Холден алтернативни туризам види као процес, који промовише облик путовања  представника различитих заједница, настојећи да постигне међусобну солидарност и једнакост међу учесницима (</w:t>
      </w:r>
      <w:r>
        <w:rPr>
          <w:rFonts w:ascii="Times New Roman" w:hAnsi="Times New Roman" w:cs="Times New Roman"/>
          <w:sz w:val="24"/>
          <w:szCs w:val="24"/>
        </w:rPr>
        <w:t>Holden</w:t>
      </w:r>
      <w:r>
        <w:rPr>
          <w:rFonts w:ascii="Times New Roman" w:hAnsi="Times New Roman" w:cs="Times New Roman"/>
          <w:sz w:val="24"/>
          <w:szCs w:val="24"/>
          <w:lang w:val="ru-RU"/>
        </w:rPr>
        <w:t xml:space="preserve"> 1984, </w:t>
      </w:r>
      <w:r>
        <w:rPr>
          <w:rFonts w:ascii="Times New Roman" w:hAnsi="Times New Roman" w:cs="Times New Roman"/>
          <w:sz w:val="24"/>
          <w:szCs w:val="24"/>
        </w:rPr>
        <w:t>Pearce</w:t>
      </w:r>
      <w:r>
        <w:rPr>
          <w:rFonts w:ascii="Times New Roman" w:hAnsi="Times New Roman" w:cs="Times New Roman"/>
          <w:sz w:val="24"/>
          <w:szCs w:val="24"/>
          <w:lang w:val="ru-RU"/>
        </w:rPr>
        <w:t xml:space="preserve"> ). Броги  (</w:t>
      </w:r>
      <w:r>
        <w:rPr>
          <w:rFonts w:ascii="Times New Roman" w:hAnsi="Times New Roman" w:cs="Times New Roman"/>
          <w:sz w:val="24"/>
          <w:szCs w:val="24"/>
        </w:rPr>
        <w:t>Boggy</w:t>
      </w:r>
      <w:r>
        <w:rPr>
          <w:rFonts w:ascii="Times New Roman" w:hAnsi="Times New Roman" w:cs="Times New Roman"/>
          <w:sz w:val="24"/>
          <w:szCs w:val="24"/>
          <w:lang w:val="ru-RU"/>
        </w:rPr>
        <w:t xml:space="preserve"> 1985, </w:t>
      </w:r>
      <w:r>
        <w:rPr>
          <w:rFonts w:ascii="Times New Roman" w:hAnsi="Times New Roman" w:cs="Times New Roman"/>
          <w:sz w:val="24"/>
          <w:szCs w:val="24"/>
        </w:rPr>
        <w:t>Pearce</w:t>
      </w:r>
      <w:r>
        <w:rPr>
          <w:rFonts w:ascii="Times New Roman" w:hAnsi="Times New Roman" w:cs="Times New Roman"/>
          <w:sz w:val="24"/>
          <w:szCs w:val="24"/>
          <w:lang w:val="ru-RU"/>
        </w:rPr>
        <w:t xml:space="preserve"> 1992)  проширује дефиницију тако да она,  поред претпоставке о међусобној укључености и разумевању туриста и заједнице, </w:t>
      </w:r>
      <w:r>
        <w:rPr>
          <w:rFonts w:ascii="Times New Roman" w:hAnsi="Times New Roman" w:cs="Times New Roman"/>
          <w:sz w:val="24"/>
          <w:szCs w:val="24"/>
          <w:lang w:val="ru-RU"/>
        </w:rPr>
        <w:lastRenderedPageBreak/>
        <w:t>укључује и меке елементе («</w:t>
      </w:r>
      <w:r>
        <w:rPr>
          <w:rFonts w:ascii="Times New Roman" w:hAnsi="Times New Roman" w:cs="Times New Roman"/>
          <w:sz w:val="24"/>
          <w:szCs w:val="24"/>
        </w:rPr>
        <w:t>soft</w:t>
      </w:r>
      <w:r>
        <w:rPr>
          <w:rFonts w:ascii="Times New Roman" w:hAnsi="Times New Roman" w:cs="Times New Roman"/>
          <w:sz w:val="24"/>
          <w:szCs w:val="24"/>
          <w:lang w:val="ru-RU"/>
        </w:rPr>
        <w:t xml:space="preserve"> </w:t>
      </w:r>
      <w:r>
        <w:rPr>
          <w:rFonts w:ascii="Times New Roman" w:hAnsi="Times New Roman" w:cs="Times New Roman"/>
          <w:sz w:val="24"/>
          <w:szCs w:val="24"/>
        </w:rPr>
        <w:t>elements</w:t>
      </w:r>
      <w:r>
        <w:rPr>
          <w:rFonts w:ascii="Times New Roman" w:hAnsi="Times New Roman" w:cs="Times New Roman"/>
          <w:sz w:val="24"/>
          <w:szCs w:val="24"/>
          <w:lang w:val="ru-RU"/>
        </w:rPr>
        <w:t>»), који се односе на неугрожавање културног идентитета региона домаћина, уз тежњу да се води рачуна о животној средини на најбољи могући начин. «Софт туристи», уједно преферирају да користе већ изграђене објекте којима домаћин располаже, и опредељују се да не користе услуге, које могу да штете животној средини. Хемптон (</w:t>
      </w:r>
      <w:r>
        <w:rPr>
          <w:rFonts w:ascii="Times New Roman" w:hAnsi="Times New Roman" w:cs="Times New Roman"/>
          <w:sz w:val="24"/>
          <w:szCs w:val="24"/>
        </w:rPr>
        <w:t>Hampton</w:t>
      </w:r>
      <w:r>
        <w:rPr>
          <w:rFonts w:ascii="Times New Roman" w:hAnsi="Times New Roman" w:cs="Times New Roman"/>
          <w:sz w:val="24"/>
          <w:szCs w:val="24"/>
          <w:lang w:val="ru-RU"/>
        </w:rPr>
        <w:t>, 2005) указује на важне везе између типа туристичких услуга и карактера/степена ангажовања локалног становништва. Алтернативни облици туризма (насупрот масовном) могу бити реализовани у много мањем обиму, користећи локални капитал (људске ресурсе и наслеђе). На тај начин обезбеђује се стварање много већег нето профита за локалну привреду, као резултат  вишеструких ефеката преливања. Такође, кроз овако остварене мултипликатор ефекте и мањи број туриста, постављају се услови и за ниже трошкове локалне заједнице (кроз смањену претњу на локалном нивоу културном и природном наслеђу, нижи ниво загађења животне средине, саобраћај, бука и сл.).</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Многи аутори праве разлику у смислу појединих врста туризма (баштински, хоби, еколошки, авантуристички, фестивалски, спортски, </w:t>
      </w:r>
      <w:r>
        <w:rPr>
          <w:rFonts w:ascii="Times New Roman" w:hAnsi="Times New Roman" w:cs="Times New Roman"/>
          <w:color w:val="000000"/>
          <w:sz w:val="24"/>
          <w:szCs w:val="24"/>
          <w:lang w:val="ru-RU"/>
        </w:rPr>
        <w:t xml:space="preserve">секс, </w:t>
      </w:r>
      <w:r>
        <w:rPr>
          <w:rFonts w:ascii="Times New Roman" w:hAnsi="Times New Roman" w:cs="Times New Roman"/>
          <w:sz w:val="24"/>
          <w:szCs w:val="24"/>
          <w:lang w:val="ru-RU"/>
        </w:rPr>
        <w:t xml:space="preserve">гастрономски и сл.), које се третирају као подврсте, односно још уже тржишне нише, што доводи до тога да сваки од њих представља специфични алтернативни облик туризма одређен садржајем, учесницима и дестинацијом. Постоји велики број термина у вези са алтернативним туризмом који се јављају као решење за проблеме настале масовним туризмом (економска неједнакост, социјална неправда, еколошки проблеми), који угрожавају одрживи развој. Сви ови алтернативни видови туризма еволуирају од краја осамдесетих као нпр: </w:t>
      </w:r>
      <w:r>
        <w:rPr>
          <w:rFonts w:ascii="Times New Roman" w:hAnsi="Times New Roman" w:cs="Times New Roman"/>
          <w:i/>
          <w:iCs/>
          <w:sz w:val="24"/>
          <w:szCs w:val="24"/>
          <w:lang w:val="ru-RU"/>
        </w:rPr>
        <w:t xml:space="preserve">зелени </w:t>
      </w:r>
      <w:r>
        <w:rPr>
          <w:rFonts w:ascii="Times New Roman" w:hAnsi="Times New Roman" w:cs="Times New Roman"/>
          <w:sz w:val="24"/>
          <w:szCs w:val="24"/>
          <w:lang w:val="ru-RU"/>
        </w:rPr>
        <w:t>(</w:t>
      </w:r>
      <w:r>
        <w:rPr>
          <w:rFonts w:ascii="Times New Roman" w:hAnsi="Times New Roman" w:cs="Times New Roman"/>
          <w:sz w:val="24"/>
          <w:szCs w:val="24"/>
        </w:rPr>
        <w:t>Dingle</w:t>
      </w:r>
      <w:r>
        <w:rPr>
          <w:rFonts w:ascii="Times New Roman" w:hAnsi="Times New Roman" w:cs="Times New Roman"/>
          <w:sz w:val="24"/>
          <w:szCs w:val="24"/>
          <w:lang w:val="ru-RU"/>
        </w:rPr>
        <w:t xml:space="preserve"> 1995), </w:t>
      </w:r>
      <w:r>
        <w:rPr>
          <w:rFonts w:ascii="Times New Roman" w:hAnsi="Times New Roman" w:cs="Times New Roman"/>
          <w:i/>
          <w:iCs/>
          <w:sz w:val="24"/>
          <w:szCs w:val="24"/>
          <w:lang w:val="ru-RU"/>
        </w:rPr>
        <w:t>меки</w:t>
      </w:r>
      <w:r>
        <w:rPr>
          <w:rFonts w:ascii="Times New Roman" w:hAnsi="Times New Roman" w:cs="Times New Roman"/>
          <w:sz w:val="24"/>
          <w:szCs w:val="24"/>
          <w:lang w:val="ru-RU"/>
        </w:rPr>
        <w:t xml:space="preserve"> (</w:t>
      </w:r>
      <w:r>
        <w:rPr>
          <w:rFonts w:ascii="Times New Roman" w:hAnsi="Times New Roman" w:cs="Times New Roman"/>
          <w:sz w:val="24"/>
          <w:szCs w:val="24"/>
        </w:rPr>
        <w:t>Krippendorf</w:t>
      </w:r>
      <w:r>
        <w:rPr>
          <w:rFonts w:ascii="Times New Roman" w:hAnsi="Times New Roman" w:cs="Times New Roman"/>
          <w:sz w:val="24"/>
          <w:szCs w:val="24"/>
          <w:lang w:val="ru-RU"/>
        </w:rPr>
        <w:t xml:space="preserve"> 1991), </w:t>
      </w:r>
      <w:r>
        <w:rPr>
          <w:rFonts w:ascii="Times New Roman" w:hAnsi="Times New Roman" w:cs="Times New Roman"/>
          <w:i/>
          <w:iCs/>
          <w:sz w:val="24"/>
          <w:szCs w:val="24"/>
          <w:lang w:val="ru-RU"/>
        </w:rPr>
        <w:t xml:space="preserve">одговорни </w:t>
      </w:r>
      <w:r>
        <w:rPr>
          <w:rFonts w:ascii="Times New Roman" w:hAnsi="Times New Roman" w:cs="Times New Roman"/>
          <w:sz w:val="24"/>
          <w:szCs w:val="24"/>
          <w:lang w:val="ru-RU"/>
        </w:rPr>
        <w:t>(</w:t>
      </w:r>
      <w:r>
        <w:rPr>
          <w:rFonts w:ascii="Times New Roman" w:hAnsi="Times New Roman" w:cs="Times New Roman"/>
          <w:sz w:val="24"/>
          <w:szCs w:val="24"/>
        </w:rPr>
        <w:t>Veler</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ниског утицаја</w:t>
      </w:r>
      <w:r>
        <w:rPr>
          <w:rFonts w:ascii="Times New Roman" w:hAnsi="Times New Roman" w:cs="Times New Roman"/>
          <w:sz w:val="24"/>
          <w:szCs w:val="24"/>
          <w:lang w:val="ru-RU"/>
        </w:rPr>
        <w:t xml:space="preserve"> (</w:t>
      </w:r>
      <w:r>
        <w:rPr>
          <w:rFonts w:ascii="Times New Roman" w:hAnsi="Times New Roman" w:cs="Times New Roman"/>
          <w:sz w:val="24"/>
          <w:szCs w:val="24"/>
        </w:rPr>
        <w:t>Lillywhite</w:t>
      </w:r>
      <w:r>
        <w:rPr>
          <w:rFonts w:ascii="Times New Roman" w:hAnsi="Times New Roman" w:cs="Times New Roman"/>
          <w:sz w:val="24"/>
          <w:szCs w:val="24"/>
          <w:lang w:val="ru-RU"/>
        </w:rPr>
        <w:t xml:space="preserve"> 1991), </w:t>
      </w:r>
      <w:r>
        <w:rPr>
          <w:rFonts w:ascii="Times New Roman" w:hAnsi="Times New Roman" w:cs="Times New Roman"/>
          <w:i/>
          <w:iCs/>
          <w:sz w:val="24"/>
          <w:szCs w:val="24"/>
          <w:lang w:val="ru-RU"/>
        </w:rPr>
        <w:t xml:space="preserve">ендемични </w:t>
      </w:r>
      <w:r>
        <w:rPr>
          <w:rFonts w:ascii="Times New Roman" w:hAnsi="Times New Roman" w:cs="Times New Roman"/>
          <w:sz w:val="24"/>
          <w:szCs w:val="24"/>
          <w:lang w:val="ru-RU"/>
        </w:rPr>
        <w:t>(</w:t>
      </w:r>
      <w:r>
        <w:rPr>
          <w:rFonts w:ascii="Times New Roman" w:hAnsi="Times New Roman" w:cs="Times New Roman"/>
          <w:sz w:val="24"/>
          <w:szCs w:val="24"/>
        </w:rPr>
        <w:t>Mill</w:t>
      </w:r>
      <w:r>
        <w:rPr>
          <w:rFonts w:ascii="Times New Roman" w:hAnsi="Times New Roman" w:cs="Times New Roman"/>
          <w:sz w:val="24"/>
          <w:szCs w:val="24"/>
          <w:lang w:val="ru-RU"/>
        </w:rPr>
        <w:t xml:space="preserve"> 1996), </w:t>
      </w:r>
      <w:r>
        <w:rPr>
          <w:rFonts w:ascii="Times New Roman" w:hAnsi="Times New Roman" w:cs="Times New Roman"/>
          <w:i/>
          <w:iCs/>
          <w:sz w:val="24"/>
          <w:szCs w:val="24"/>
          <w:lang w:val="ru-RU"/>
        </w:rPr>
        <w:t>нови</w:t>
      </w:r>
      <w:r>
        <w:rPr>
          <w:rFonts w:ascii="Times New Roman" w:hAnsi="Times New Roman" w:cs="Times New Roman"/>
          <w:sz w:val="24"/>
          <w:szCs w:val="24"/>
          <w:lang w:val="ru-RU"/>
        </w:rPr>
        <w:t xml:space="preserve"> (</w:t>
      </w:r>
      <w:r>
        <w:rPr>
          <w:rFonts w:ascii="Times New Roman" w:hAnsi="Times New Roman" w:cs="Times New Roman"/>
          <w:sz w:val="24"/>
          <w:szCs w:val="24"/>
        </w:rPr>
        <w:t>Poon</w:t>
      </w:r>
      <w:r>
        <w:rPr>
          <w:rFonts w:ascii="Times New Roman" w:hAnsi="Times New Roman" w:cs="Times New Roman"/>
          <w:sz w:val="24"/>
          <w:szCs w:val="24"/>
          <w:lang w:val="ru-RU"/>
        </w:rPr>
        <w:t xml:space="preserve"> 1989) туризам. Такође постоје специфичније одређене форме алтернативног туризма, које укључују </w:t>
      </w:r>
      <w:r>
        <w:rPr>
          <w:rFonts w:ascii="Times New Roman" w:hAnsi="Times New Roman" w:cs="Times New Roman"/>
          <w:i/>
          <w:iCs/>
          <w:sz w:val="24"/>
          <w:szCs w:val="24"/>
          <w:lang w:val="ru-RU"/>
        </w:rPr>
        <w:t xml:space="preserve">природу </w:t>
      </w:r>
      <w:r>
        <w:rPr>
          <w:rFonts w:ascii="Times New Roman" w:hAnsi="Times New Roman" w:cs="Times New Roman"/>
          <w:sz w:val="24"/>
          <w:szCs w:val="24"/>
          <w:lang w:val="ru-RU"/>
        </w:rPr>
        <w:t>(</w:t>
      </w:r>
      <w:r>
        <w:rPr>
          <w:rFonts w:ascii="Times New Roman" w:hAnsi="Times New Roman" w:cs="Times New Roman"/>
          <w:sz w:val="24"/>
          <w:szCs w:val="24"/>
        </w:rPr>
        <w:t>Long</w:t>
      </w:r>
      <w:r>
        <w:rPr>
          <w:rFonts w:ascii="Times New Roman" w:hAnsi="Times New Roman" w:cs="Times New Roman"/>
          <w:sz w:val="24"/>
          <w:szCs w:val="24"/>
          <w:lang w:val="ru-RU"/>
        </w:rPr>
        <w:t xml:space="preserve"> 1991) и </w:t>
      </w:r>
      <w:r>
        <w:rPr>
          <w:rFonts w:ascii="Times New Roman" w:hAnsi="Times New Roman" w:cs="Times New Roman"/>
          <w:i/>
          <w:iCs/>
          <w:sz w:val="24"/>
          <w:szCs w:val="24"/>
          <w:lang w:val="ru-RU"/>
        </w:rPr>
        <w:t>еко</w:t>
      </w:r>
      <w:r>
        <w:rPr>
          <w:rFonts w:ascii="Times New Roman" w:hAnsi="Times New Roman" w:cs="Times New Roman"/>
          <w:sz w:val="24"/>
          <w:szCs w:val="24"/>
          <w:lang w:val="ru-RU"/>
        </w:rPr>
        <w:t xml:space="preserve"> (</w:t>
      </w:r>
      <w:r>
        <w:rPr>
          <w:rFonts w:ascii="Times New Roman" w:hAnsi="Times New Roman" w:cs="Times New Roman"/>
          <w:sz w:val="24"/>
          <w:szCs w:val="24"/>
        </w:rPr>
        <w:t>Valentine</w:t>
      </w:r>
      <w:r>
        <w:rPr>
          <w:rFonts w:ascii="Times New Roman" w:hAnsi="Times New Roman" w:cs="Times New Roman"/>
          <w:sz w:val="24"/>
          <w:szCs w:val="24"/>
          <w:lang w:val="ru-RU"/>
        </w:rPr>
        <w:t xml:space="preserve"> 1992; </w:t>
      </w:r>
      <w:r>
        <w:rPr>
          <w:rFonts w:ascii="Times New Roman" w:hAnsi="Times New Roman" w:cs="Times New Roman"/>
          <w:sz w:val="24"/>
          <w:szCs w:val="24"/>
        </w:rPr>
        <w:t>Shaw</w:t>
      </w:r>
      <w:r>
        <w:rPr>
          <w:rFonts w:ascii="Times New Roman" w:hAnsi="Times New Roman" w:cs="Times New Roman"/>
          <w:sz w:val="24"/>
          <w:szCs w:val="24"/>
          <w:lang w:val="ru-RU"/>
        </w:rPr>
        <w:t xml:space="preserve">, </w:t>
      </w:r>
      <w:r>
        <w:rPr>
          <w:rFonts w:ascii="Times New Roman" w:hAnsi="Times New Roman" w:cs="Times New Roman"/>
          <w:sz w:val="24"/>
          <w:szCs w:val="24"/>
        </w:rPr>
        <w:t>Williams</w:t>
      </w:r>
      <w:r>
        <w:rPr>
          <w:rFonts w:ascii="Times New Roman" w:hAnsi="Times New Roman" w:cs="Times New Roman"/>
          <w:sz w:val="24"/>
          <w:szCs w:val="24"/>
          <w:lang w:val="ru-RU"/>
        </w:rPr>
        <w:t xml:space="preserve"> 2006).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Поменуте теорије  представљају мост који спаја еколошки са културним туризмом у еко-културни туризам, облик који испуњава све елементе да буде покретач одрживог развоја заштићених подручја.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Као примарне дестинације - како екотуризма, тако и културног туризма, јављају се релативно неразвијена, неприступачна и сиромашна рурална подручја. У таквим подручјима природни и културни ресурси, посматрани сами по себи, нису довољни за </w:t>
      </w:r>
      <w:r>
        <w:rPr>
          <w:rFonts w:ascii="Times New Roman" w:hAnsi="Times New Roman" w:cs="Times New Roman"/>
          <w:sz w:val="24"/>
          <w:szCs w:val="24"/>
          <w:lang w:val="ru-RU"/>
        </w:rPr>
        <w:lastRenderedPageBreak/>
        <w:t xml:space="preserve">обезбеђивање одрживог развоја. Културни туризам и екотуризам, тржишно гледано можемо посматрати као специфичне тржишне сегменте, условљене понашањем и мотивацијом туристе да посети „нестандардна“ места, са циљем јединственог доживљаја аутентичних културних и природних потенцијала. За разлику од туризма, који тежи масовности, поменути облици туризма се односе на тржишно мање целине специфичних доживљаја. Оно што карактерише све алтернативне облике туризма  јесте да у вредносном смислу, као подједнако важно, третирају и вреднују питања у вези са: природом, околином, културом, екологијом, туристима и заједницом. При томе, интеракција између алтернативних туриста и заједнице у локалним срединама коју посећују, треба да креира обостране вредности кроз дељење искустава, не нарушавајући при томе стубове одрживог развоја и уважавајући наслеђе. </w:t>
      </w:r>
    </w:p>
    <w:p w:rsidR="00363FD6" w:rsidRDefault="00363FD6" w:rsidP="00363FD6">
      <w:pPr>
        <w:pStyle w:val="ListParagraph1"/>
        <w:spacing w:after="0" w:line="360" w:lineRule="auto"/>
        <w:ind w:left="0" w:firstLine="720"/>
        <w:outlineLvl w:val="1"/>
        <w:rPr>
          <w:rFonts w:ascii="Times New Roman" w:hAnsi="Times New Roman" w:cs="Times New Roman"/>
          <w:b/>
          <w:bCs/>
          <w:sz w:val="24"/>
          <w:szCs w:val="24"/>
          <w:lang w:val="ru-RU"/>
        </w:rPr>
      </w:pPr>
    </w:p>
    <w:p w:rsidR="00363FD6" w:rsidRDefault="00363FD6" w:rsidP="00363FD6">
      <w:pPr>
        <w:pStyle w:val="ListParagraph1"/>
        <w:spacing w:after="0" w:line="360" w:lineRule="auto"/>
        <w:ind w:left="0" w:firstLine="720"/>
        <w:jc w:val="center"/>
        <w:outlineLvl w:val="1"/>
        <w:rPr>
          <w:rFonts w:ascii="Times New Roman" w:hAnsi="Times New Roman" w:cs="Times New Roman"/>
          <w:b/>
          <w:bCs/>
          <w:sz w:val="24"/>
          <w:szCs w:val="24"/>
          <w:lang w:val="ru-RU"/>
        </w:rPr>
      </w:pPr>
      <w:bookmarkStart w:id="268" w:name="_Toc455021875"/>
      <w:bookmarkStart w:id="269" w:name="_Toc455021330"/>
      <w:bookmarkStart w:id="270" w:name="_Toc455017660"/>
      <w:bookmarkStart w:id="271" w:name="_Toc455113416"/>
      <w:bookmarkStart w:id="272" w:name="_Toc460929352"/>
      <w:bookmarkStart w:id="273" w:name="_Toc460929983"/>
      <w:bookmarkStart w:id="274" w:name="_Toc462310003"/>
      <w:bookmarkStart w:id="275" w:name="_Toc464508887"/>
      <w:r>
        <w:rPr>
          <w:rFonts w:ascii="Times New Roman" w:hAnsi="Times New Roman" w:cs="Times New Roman"/>
          <w:b/>
          <w:bCs/>
          <w:sz w:val="24"/>
          <w:szCs w:val="24"/>
          <w:lang w:val="ru-RU"/>
        </w:rPr>
        <w:t>4.3. Екотуризам, културни туризам и еко-културни туризам</w:t>
      </w:r>
      <w:bookmarkEnd w:id="268"/>
      <w:bookmarkEnd w:id="269"/>
      <w:bookmarkEnd w:id="270"/>
      <w:bookmarkEnd w:id="271"/>
      <w:bookmarkEnd w:id="272"/>
      <w:bookmarkEnd w:id="273"/>
      <w:bookmarkEnd w:id="274"/>
      <w:bookmarkEnd w:id="275"/>
    </w:p>
    <w:p w:rsidR="00363FD6" w:rsidRDefault="00363FD6" w:rsidP="00363FD6">
      <w:pPr>
        <w:pStyle w:val="ListParagraph1"/>
        <w:spacing w:after="0" w:line="360" w:lineRule="auto"/>
        <w:ind w:left="0" w:firstLine="720"/>
        <w:outlineLvl w:val="1"/>
        <w:rPr>
          <w:rFonts w:ascii="Times New Roman" w:hAnsi="Times New Roman" w:cs="Times New Roman"/>
          <w:b/>
          <w:bCs/>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Екотуризам и културни туризам се у литератури изучавају како са аспекта тражње (тј. карактеристика и мотива туриста), тако и са аспекта понуде (тј. утицаја туризма на окружење- просторно и локалну заједницу) (</w:t>
      </w:r>
      <w:r>
        <w:rPr>
          <w:rFonts w:ascii="Times New Roman" w:hAnsi="Times New Roman" w:cs="Times New Roman"/>
          <w:sz w:val="24"/>
          <w:szCs w:val="24"/>
        </w:rPr>
        <w:t>Jones</w:t>
      </w:r>
      <w:r>
        <w:rPr>
          <w:rFonts w:ascii="Times New Roman" w:hAnsi="Times New Roman" w:cs="Times New Roman"/>
          <w:sz w:val="24"/>
          <w:szCs w:val="24"/>
          <w:lang w:val="ru-RU"/>
        </w:rPr>
        <w:t xml:space="preserve">, 2005) .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Појава термина </w:t>
      </w:r>
      <w:r>
        <w:rPr>
          <w:rFonts w:ascii="Times New Roman" w:hAnsi="Times New Roman" w:cs="Times New Roman"/>
          <w:i/>
          <w:iCs/>
          <w:sz w:val="24"/>
          <w:szCs w:val="24"/>
          <w:lang w:val="ru-RU"/>
        </w:rPr>
        <w:t>екотуризам</w:t>
      </w:r>
      <w:r>
        <w:rPr>
          <w:rFonts w:ascii="Times New Roman" w:hAnsi="Times New Roman" w:cs="Times New Roman"/>
          <w:sz w:val="24"/>
          <w:szCs w:val="24"/>
          <w:lang w:val="ru-RU"/>
        </w:rPr>
        <w:t xml:space="preserve"> везује се за средину ’60-тих година </w:t>
      </w:r>
      <w:r>
        <w:rPr>
          <w:rFonts w:ascii="Times New Roman" w:hAnsi="Times New Roman" w:cs="Times New Roman"/>
          <w:sz w:val="24"/>
          <w:szCs w:val="24"/>
        </w:rPr>
        <w:t>XX</w:t>
      </w:r>
      <w:r>
        <w:rPr>
          <w:rFonts w:ascii="Times New Roman" w:hAnsi="Times New Roman" w:cs="Times New Roman"/>
          <w:sz w:val="24"/>
          <w:szCs w:val="24"/>
          <w:lang w:val="ru-RU"/>
        </w:rPr>
        <w:t xml:space="preserve"> века, када га Хецер (</w:t>
      </w:r>
      <w:r>
        <w:rPr>
          <w:rFonts w:ascii="Times New Roman" w:hAnsi="Times New Roman" w:cs="Times New Roman"/>
          <w:sz w:val="24"/>
          <w:szCs w:val="24"/>
        </w:rPr>
        <w:t>Hetzer</w:t>
      </w:r>
      <w:r>
        <w:rPr>
          <w:rFonts w:ascii="Times New Roman" w:hAnsi="Times New Roman" w:cs="Times New Roman"/>
          <w:sz w:val="24"/>
          <w:szCs w:val="24"/>
          <w:lang w:val="ru-RU"/>
        </w:rPr>
        <w:t>, 1965) користи у својству описивања таквог вида туризма који се примарно заснива на “природним и археолошким ресурсима, као што су пећине, фосилни остаци и археолошка налазишта” (</w:t>
      </w:r>
      <w:r>
        <w:rPr>
          <w:rFonts w:ascii="Times New Roman" w:hAnsi="Times New Roman" w:cs="Times New Roman"/>
          <w:sz w:val="24"/>
          <w:szCs w:val="24"/>
        </w:rPr>
        <w:t>Higham</w:t>
      </w:r>
      <w:r>
        <w:rPr>
          <w:rFonts w:ascii="Times New Roman" w:hAnsi="Times New Roman" w:cs="Times New Roman"/>
          <w:sz w:val="24"/>
          <w:szCs w:val="24"/>
          <w:lang w:val="ru-RU"/>
        </w:rPr>
        <w:t>, 2007). Већ у овој дефиницији можемо увидети преклапање природног и културног наслеђа у контексту туристичке понуде. Себалос-Ласкураин описује екотуризам као путовања у релативно ненарушена или незагађена природна подручја са посебним циљем проучавања, дивљења и уживања у флори, фауни и културним манифестацијама, које се сусрећу у овим подручјима. Према опште прихваћеној дефиницији Међународног друштва за екотуризам (</w:t>
      </w:r>
      <w:r>
        <w:rPr>
          <w:rFonts w:ascii="Times New Roman" w:hAnsi="Times New Roman" w:cs="Times New Roman"/>
          <w:sz w:val="24"/>
          <w:szCs w:val="24"/>
        </w:rPr>
        <w:t>The</w:t>
      </w:r>
      <w:r>
        <w:rPr>
          <w:rFonts w:ascii="Times New Roman" w:hAnsi="Times New Roman" w:cs="Times New Roman"/>
          <w:sz w:val="24"/>
          <w:szCs w:val="24"/>
          <w:lang w:val="ru-RU"/>
        </w:rPr>
        <w:t xml:space="preserve"> </w:t>
      </w:r>
      <w:r>
        <w:rPr>
          <w:rFonts w:ascii="Times New Roman" w:hAnsi="Times New Roman" w:cs="Times New Roman"/>
          <w:sz w:val="24"/>
          <w:szCs w:val="24"/>
        </w:rPr>
        <w:t>International</w:t>
      </w:r>
      <w:r>
        <w:rPr>
          <w:rFonts w:ascii="Times New Roman" w:hAnsi="Times New Roman" w:cs="Times New Roman"/>
          <w:sz w:val="24"/>
          <w:szCs w:val="24"/>
          <w:lang w:val="ru-RU"/>
        </w:rPr>
        <w:t xml:space="preserve"> </w:t>
      </w:r>
      <w:r>
        <w:rPr>
          <w:rFonts w:ascii="Times New Roman" w:hAnsi="Times New Roman" w:cs="Times New Roman"/>
          <w:sz w:val="24"/>
          <w:szCs w:val="24"/>
        </w:rPr>
        <w:t>Ecotourism</w:t>
      </w:r>
      <w:r>
        <w:rPr>
          <w:rFonts w:ascii="Times New Roman" w:hAnsi="Times New Roman" w:cs="Times New Roman"/>
          <w:sz w:val="24"/>
          <w:szCs w:val="24"/>
          <w:lang w:val="ru-RU"/>
        </w:rPr>
        <w:t xml:space="preserve"> </w:t>
      </w:r>
      <w:r>
        <w:rPr>
          <w:rFonts w:ascii="Times New Roman" w:hAnsi="Times New Roman" w:cs="Times New Roman"/>
          <w:sz w:val="24"/>
          <w:szCs w:val="24"/>
        </w:rPr>
        <w:t>Society</w:t>
      </w:r>
      <w:r>
        <w:rPr>
          <w:rFonts w:ascii="Times New Roman" w:hAnsi="Times New Roman" w:cs="Times New Roman"/>
          <w:sz w:val="24"/>
          <w:szCs w:val="24"/>
          <w:lang w:val="ru-RU"/>
        </w:rPr>
        <w:t xml:space="preserve"> - </w:t>
      </w:r>
      <w:r>
        <w:rPr>
          <w:rFonts w:ascii="Times New Roman" w:hAnsi="Times New Roman" w:cs="Times New Roman"/>
          <w:sz w:val="24"/>
          <w:szCs w:val="24"/>
        </w:rPr>
        <w:t>TISE</w:t>
      </w:r>
      <w:r>
        <w:rPr>
          <w:rFonts w:ascii="Times New Roman" w:hAnsi="Times New Roman" w:cs="Times New Roman"/>
          <w:sz w:val="24"/>
          <w:szCs w:val="24"/>
          <w:lang w:val="ru-RU"/>
        </w:rPr>
        <w:t xml:space="preserve">, 1991), појам екотуризам обједињује одговорна путовања у природна подручја, којима се чува животна средина и побољшава благостање локалног становништва. Почетком 90-их година </w:t>
      </w:r>
      <w:r>
        <w:rPr>
          <w:rFonts w:ascii="Times New Roman" w:hAnsi="Times New Roman" w:cs="Times New Roman"/>
          <w:sz w:val="24"/>
          <w:szCs w:val="24"/>
        </w:rPr>
        <w:t>XX</w:t>
      </w:r>
      <w:r>
        <w:rPr>
          <w:rFonts w:ascii="Times New Roman" w:hAnsi="Times New Roman" w:cs="Times New Roman"/>
          <w:sz w:val="24"/>
          <w:szCs w:val="24"/>
          <w:lang w:val="ru-RU"/>
        </w:rPr>
        <w:t xml:space="preserve"> века најављена је декада екотуризма као одговор на високу цену, коју је прекомерни туризам донео друштву и природи. Емануел Де Кадит (</w:t>
      </w:r>
      <w:r>
        <w:rPr>
          <w:rFonts w:ascii="Times New Roman" w:hAnsi="Times New Roman" w:cs="Times New Roman"/>
          <w:sz w:val="24"/>
          <w:szCs w:val="24"/>
        </w:rPr>
        <w:t>Pearce</w:t>
      </w:r>
      <w:r>
        <w:rPr>
          <w:rFonts w:ascii="Times New Roman" w:hAnsi="Times New Roman" w:cs="Times New Roman"/>
          <w:sz w:val="24"/>
          <w:szCs w:val="24"/>
          <w:lang w:val="ru-RU"/>
        </w:rPr>
        <w:t xml:space="preserve"> 1992) наводи кључне факторе  као што су </w:t>
      </w:r>
      <w:r>
        <w:rPr>
          <w:rFonts w:ascii="Times New Roman" w:hAnsi="Times New Roman" w:cs="Times New Roman"/>
          <w:i/>
          <w:iCs/>
          <w:sz w:val="24"/>
          <w:szCs w:val="24"/>
          <w:lang w:val="ru-RU"/>
        </w:rPr>
        <w:t xml:space="preserve">употреба и обновљивост </w:t>
      </w:r>
      <w:r>
        <w:rPr>
          <w:rFonts w:ascii="Times New Roman" w:hAnsi="Times New Roman" w:cs="Times New Roman"/>
          <w:i/>
          <w:iCs/>
          <w:sz w:val="24"/>
          <w:szCs w:val="24"/>
          <w:lang w:val="ru-RU"/>
        </w:rPr>
        <w:lastRenderedPageBreak/>
        <w:t xml:space="preserve">ресурса, интересне групе, утицај државе, економска моћ, </w:t>
      </w:r>
      <w:r>
        <w:rPr>
          <w:rFonts w:ascii="Times New Roman" w:hAnsi="Times New Roman" w:cs="Times New Roman"/>
          <w:sz w:val="24"/>
          <w:szCs w:val="24"/>
          <w:lang w:val="ru-RU"/>
        </w:rPr>
        <w:t xml:space="preserve"> а који утичу на развојне политике са циљем постизања алтернативних, одрживих облика туризма. Он испитује међусобне релације ових фактора и указује на њихову важност приликом формирања развојних политика и активности у вези са туризмом, посебно са циљем умањивања потенцијалних опасности које произилазе из туризма, а односе се на заштиту дестинације од злоупотребе природе и губитка културе. Елементи, којима се екотуризам одликује, су упознавање природног окружења (</w:t>
      </w:r>
      <w:r>
        <w:rPr>
          <w:rFonts w:ascii="Times New Roman" w:hAnsi="Times New Roman" w:cs="Times New Roman"/>
          <w:sz w:val="24"/>
          <w:szCs w:val="24"/>
        </w:rPr>
        <w:t>Bo</w:t>
      </w:r>
      <w:r>
        <w:rPr>
          <w:rFonts w:ascii="Times New Roman" w:hAnsi="Times New Roman" w:cs="Times New Roman"/>
          <w:sz w:val="24"/>
          <w:szCs w:val="24"/>
          <w:lang w:val="ru-RU"/>
        </w:rPr>
        <w:t>, 1999), а тиме и његово поштовање (</w:t>
      </w:r>
      <w:r>
        <w:rPr>
          <w:rFonts w:ascii="Times New Roman" w:hAnsi="Times New Roman" w:cs="Times New Roman"/>
          <w:sz w:val="24"/>
          <w:szCs w:val="24"/>
        </w:rPr>
        <w:t>Forsut</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1995), као и генерисање економских користи за локалну друштвену заједницу (</w:t>
      </w:r>
      <w:r>
        <w:rPr>
          <w:rFonts w:ascii="Times New Roman" w:hAnsi="Times New Roman" w:cs="Times New Roman"/>
          <w:sz w:val="24"/>
          <w:szCs w:val="24"/>
        </w:rPr>
        <w:t>Zifer</w:t>
      </w:r>
      <w:r>
        <w:rPr>
          <w:rFonts w:ascii="Times New Roman" w:hAnsi="Times New Roman" w:cs="Times New Roman"/>
          <w:sz w:val="24"/>
          <w:szCs w:val="24"/>
          <w:lang w:val="ru-RU"/>
        </w:rPr>
        <w:t xml:space="preserve">, 1989). Прецизније, </w:t>
      </w:r>
      <w:r>
        <w:rPr>
          <w:rFonts w:ascii="Times New Roman" w:hAnsi="Times New Roman" w:cs="Times New Roman"/>
          <w:sz w:val="24"/>
          <w:szCs w:val="24"/>
        </w:rPr>
        <w:t>McCormick</w:t>
      </w:r>
      <w:r>
        <w:rPr>
          <w:rFonts w:ascii="Times New Roman" w:hAnsi="Times New Roman" w:cs="Times New Roman"/>
          <w:sz w:val="24"/>
          <w:szCs w:val="24"/>
          <w:lang w:val="ru-RU"/>
        </w:rPr>
        <w:t xml:space="preserve"> (1994) дефинише екотуризам као сврсисходна путовања у природна подручја, како би се разумела њихова културна и природна историја, водећи рачуна о очувању интегритета екосистема и креирајући економске прилике у којима заштита природних ресурса доноси користи локалном становништву. Усмерен ка осетљивим, нетакнутим и обично заштићеним подручјима, екотуризам помаже едукацију туриста, обезбеђује средства за конзервацију, директно доприноси економском развоју и политичком јачању локалних заједница и промовише поштовање различитих култура и људских права (</w:t>
      </w:r>
      <w:r>
        <w:rPr>
          <w:rFonts w:ascii="Times New Roman" w:hAnsi="Times New Roman" w:cs="Times New Roman"/>
          <w:sz w:val="24"/>
          <w:szCs w:val="24"/>
        </w:rPr>
        <w:t>Honey</w:t>
      </w:r>
      <w:r>
        <w:rPr>
          <w:rFonts w:ascii="Times New Roman" w:hAnsi="Times New Roman" w:cs="Times New Roman"/>
          <w:sz w:val="24"/>
          <w:szCs w:val="24"/>
          <w:lang w:val="ru-RU"/>
        </w:rPr>
        <w:t>, 1999). Хигам (</w:t>
      </w:r>
      <w:r>
        <w:rPr>
          <w:rFonts w:ascii="Times New Roman" w:hAnsi="Times New Roman" w:cs="Times New Roman"/>
          <w:sz w:val="24"/>
          <w:szCs w:val="24"/>
        </w:rPr>
        <w:t>Higham</w:t>
      </w:r>
      <w:r>
        <w:rPr>
          <w:rFonts w:ascii="Times New Roman" w:hAnsi="Times New Roman" w:cs="Times New Roman"/>
          <w:sz w:val="24"/>
          <w:szCs w:val="24"/>
          <w:lang w:val="ru-RU"/>
        </w:rPr>
        <w:t>, 2007), разликује две међусобно супротстављене школе мишљења о улози и значају екотуризма. Са једне стране, екотуризам се посматра као инструмент одрживог развоја, нарочито у неразвијеним и земљама у развоју. Као такав, екотуризам пружа потенцијал за економску транзицију, отвара могућности запошљавања у периферним областима (</w:t>
      </w:r>
      <w:r>
        <w:rPr>
          <w:rFonts w:ascii="Times New Roman" w:hAnsi="Times New Roman" w:cs="Times New Roman"/>
          <w:sz w:val="24"/>
          <w:szCs w:val="24"/>
        </w:rPr>
        <w:t>Hal</w:t>
      </w:r>
      <w:r>
        <w:rPr>
          <w:rFonts w:ascii="Times New Roman" w:hAnsi="Times New Roman" w:cs="Times New Roman"/>
          <w:sz w:val="24"/>
          <w:szCs w:val="24"/>
          <w:lang w:val="ru-RU"/>
        </w:rPr>
        <w:t xml:space="preserve">, </w:t>
      </w:r>
      <w:r>
        <w:rPr>
          <w:rFonts w:ascii="Times New Roman" w:hAnsi="Times New Roman" w:cs="Times New Roman"/>
          <w:sz w:val="24"/>
          <w:szCs w:val="24"/>
        </w:rPr>
        <w:t>Boyd</w:t>
      </w:r>
      <w:r>
        <w:rPr>
          <w:rFonts w:ascii="Times New Roman" w:hAnsi="Times New Roman" w:cs="Times New Roman"/>
          <w:sz w:val="24"/>
          <w:szCs w:val="24"/>
          <w:lang w:val="ru-RU"/>
        </w:rPr>
        <w:t>, 2003) и аутохтоним заједницама (</w:t>
      </w:r>
      <w:r>
        <w:rPr>
          <w:rFonts w:ascii="Times New Roman" w:hAnsi="Times New Roman" w:cs="Times New Roman"/>
          <w:sz w:val="24"/>
          <w:szCs w:val="24"/>
        </w:rPr>
        <w:t>Butler</w:t>
      </w:r>
      <w:r>
        <w:rPr>
          <w:rFonts w:ascii="Times New Roman" w:hAnsi="Times New Roman" w:cs="Times New Roman"/>
          <w:sz w:val="24"/>
          <w:szCs w:val="24"/>
          <w:lang w:val="ru-RU"/>
        </w:rPr>
        <w:t xml:space="preserve">, </w:t>
      </w:r>
      <w:r>
        <w:rPr>
          <w:rFonts w:ascii="Times New Roman" w:hAnsi="Times New Roman" w:cs="Times New Roman"/>
          <w:sz w:val="24"/>
          <w:szCs w:val="24"/>
        </w:rPr>
        <w:t>Hinch</w:t>
      </w:r>
      <w:r>
        <w:rPr>
          <w:rFonts w:ascii="Times New Roman" w:hAnsi="Times New Roman" w:cs="Times New Roman"/>
          <w:sz w:val="24"/>
          <w:szCs w:val="24"/>
          <w:lang w:val="ru-RU"/>
        </w:rPr>
        <w:t>, 1996), уз истовремену заштиту и рестаурацију природних ресурса. Са друге стране, постоје аутори који указују на неподударност између теорије и праксе, услед којих прокламоване користи од екотуризма не могу бити заиста и остварене. Објашњење такве ситуације се проналази у недовољном разумевању овог феномена, исувише широком приступу његовом дефинисању (</w:t>
      </w:r>
      <w:r>
        <w:rPr>
          <w:rFonts w:ascii="Times New Roman" w:hAnsi="Times New Roman" w:cs="Times New Roman"/>
          <w:sz w:val="24"/>
          <w:szCs w:val="24"/>
        </w:rPr>
        <w:t>Kirving</w:t>
      </w:r>
      <w:r>
        <w:rPr>
          <w:rFonts w:ascii="Times New Roman" w:hAnsi="Times New Roman" w:cs="Times New Roman"/>
          <w:sz w:val="24"/>
          <w:szCs w:val="24"/>
          <w:lang w:val="ru-RU"/>
        </w:rPr>
        <w:t xml:space="preserve">, </w:t>
      </w:r>
      <w:r>
        <w:rPr>
          <w:rFonts w:ascii="Times New Roman" w:hAnsi="Times New Roman" w:cs="Times New Roman"/>
          <w:sz w:val="24"/>
          <w:szCs w:val="24"/>
        </w:rPr>
        <w:t>Hugs</w:t>
      </w:r>
      <w:r>
        <w:rPr>
          <w:rFonts w:ascii="Times New Roman" w:hAnsi="Times New Roman" w:cs="Times New Roman"/>
          <w:sz w:val="24"/>
          <w:szCs w:val="24"/>
          <w:lang w:val="ru-RU"/>
        </w:rPr>
        <w:t xml:space="preserve">, 1997; </w:t>
      </w:r>
      <w:r>
        <w:rPr>
          <w:rFonts w:ascii="Times New Roman" w:hAnsi="Times New Roman" w:cs="Times New Roman"/>
          <w:sz w:val="24"/>
          <w:szCs w:val="24"/>
        </w:rPr>
        <w:t>Fenel</w:t>
      </w:r>
      <w:r>
        <w:rPr>
          <w:rFonts w:ascii="Times New Roman" w:hAnsi="Times New Roman" w:cs="Times New Roman"/>
          <w:sz w:val="24"/>
          <w:szCs w:val="24"/>
          <w:lang w:val="ru-RU"/>
        </w:rPr>
        <w:t>, 2001) и, последично, недовољно снажним основама у виду одговарајуће политике, планирања и развоја екотуризма (</w:t>
      </w:r>
      <w:r>
        <w:rPr>
          <w:rFonts w:ascii="Times New Roman" w:hAnsi="Times New Roman" w:cs="Times New Roman"/>
          <w:sz w:val="24"/>
          <w:szCs w:val="24"/>
        </w:rPr>
        <w:t>Higham</w:t>
      </w:r>
      <w:r>
        <w:rPr>
          <w:rFonts w:ascii="Times New Roman" w:hAnsi="Times New Roman" w:cs="Times New Roman"/>
          <w:sz w:val="24"/>
          <w:szCs w:val="24"/>
          <w:lang w:val="ru-RU"/>
        </w:rPr>
        <w:t xml:space="preserve">, </w:t>
      </w:r>
      <w:r>
        <w:rPr>
          <w:rFonts w:ascii="Times New Roman" w:hAnsi="Times New Roman" w:cs="Times New Roman"/>
          <w:sz w:val="24"/>
          <w:szCs w:val="24"/>
        </w:rPr>
        <w:t>Carr</w:t>
      </w:r>
      <w:r>
        <w:rPr>
          <w:rFonts w:ascii="Times New Roman" w:hAnsi="Times New Roman" w:cs="Times New Roman"/>
          <w:sz w:val="24"/>
          <w:szCs w:val="24"/>
          <w:lang w:val="ru-RU"/>
        </w:rPr>
        <w:t xml:space="preserve">, 2003).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Операционализација опште дефиниције екотуризма захтева да се уваже специфичности националног, регионалног и локалног контекста у коме се он примењује. Тиме се обезбеђује концептуални оквир за планирање и развој, у циљу експлоатације еколошке, економске и социо-културне димензије екотуризма.</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24.</w:t>
      </w:r>
      <w:r>
        <w:rPr>
          <w:rFonts w:ascii="Times New Roman" w:hAnsi="Times New Roman" w:cs="Times New Roman"/>
          <w:sz w:val="24"/>
          <w:szCs w:val="24"/>
          <w:lang w:val="ru-RU"/>
        </w:rPr>
        <w:t xml:space="preserve"> Практични примери позитивних </w:t>
      </w:r>
      <w:r>
        <w:rPr>
          <w:rFonts w:ascii="Times New Roman" w:hAnsi="Times New Roman" w:cs="Times New Roman"/>
          <w:color w:val="000000"/>
          <w:sz w:val="24"/>
          <w:szCs w:val="24"/>
          <w:lang w:val="ru-RU"/>
        </w:rPr>
        <w:t xml:space="preserve">утицаја </w:t>
      </w:r>
      <w:r>
        <w:rPr>
          <w:rFonts w:ascii="Times New Roman" w:hAnsi="Times New Roman" w:cs="Times New Roman"/>
          <w:sz w:val="24"/>
          <w:szCs w:val="24"/>
          <w:lang w:val="ru-RU"/>
        </w:rPr>
        <w:t xml:space="preserve">одговорног туризма на одрживи развој и конзервацију наслеђа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9"/>
        <w:gridCol w:w="1512"/>
        <w:gridCol w:w="1597"/>
        <w:gridCol w:w="1530"/>
        <w:gridCol w:w="1501"/>
        <w:gridCol w:w="1551"/>
      </w:tblGrid>
      <w:tr w:rsidR="00363FD6" w:rsidRPr="00A86F90" w:rsidTr="00D167CE">
        <w:trPr>
          <w:jc w:val="center"/>
        </w:trPr>
        <w:tc>
          <w:tcPr>
            <w:tcW w:w="958" w:type="pct"/>
            <w:shd w:val="clear" w:color="auto" w:fill="C2D69B" w:themeFill="accent3" w:themeFillTint="99"/>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Назив пројекта/Локација</w:t>
            </w:r>
          </w:p>
        </w:tc>
        <w:tc>
          <w:tcPr>
            <w:tcW w:w="735" w:type="pct"/>
            <w:shd w:val="clear" w:color="auto" w:fill="C2D69B" w:themeFill="accent3" w:themeFillTint="99"/>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Фокус</w:t>
            </w:r>
          </w:p>
        </w:tc>
        <w:tc>
          <w:tcPr>
            <w:tcW w:w="854" w:type="pct"/>
            <w:shd w:val="clear" w:color="auto" w:fill="92D050"/>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Друштвени импакт</w:t>
            </w:r>
          </w:p>
        </w:tc>
        <w:tc>
          <w:tcPr>
            <w:tcW w:w="819" w:type="pct"/>
            <w:shd w:val="clear" w:color="auto" w:fill="92D050"/>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Културни импакт</w:t>
            </w:r>
          </w:p>
        </w:tc>
        <w:tc>
          <w:tcPr>
            <w:tcW w:w="804" w:type="pct"/>
            <w:shd w:val="clear" w:color="auto" w:fill="92D050"/>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Еколошки импакт</w:t>
            </w:r>
          </w:p>
        </w:tc>
        <w:tc>
          <w:tcPr>
            <w:tcW w:w="830" w:type="pct"/>
            <w:shd w:val="clear" w:color="auto" w:fill="92D050"/>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Економски импакт</w:t>
            </w:r>
          </w:p>
        </w:tc>
      </w:tr>
      <w:tr w:rsidR="00363FD6" w:rsidRPr="00A86F90" w:rsidTr="00D167CE">
        <w:trPr>
          <w:jc w:val="center"/>
        </w:trPr>
        <w:tc>
          <w:tcPr>
            <w:tcW w:w="958" w:type="pct"/>
            <w:shd w:val="clear" w:color="auto" w:fill="C2D69B" w:themeFill="accent3" w:themeFillTint="99"/>
          </w:tcPr>
          <w:p w:rsidR="00363FD6" w:rsidRPr="004D35DA" w:rsidRDefault="00363FD6" w:rsidP="00D167CE">
            <w:pPr>
              <w:spacing w:after="0"/>
              <w:rPr>
                <w:rFonts w:ascii="Times New Roman" w:hAnsi="Times New Roman" w:cs="Times New Roman"/>
                <w:sz w:val="20"/>
                <w:szCs w:val="20"/>
              </w:rPr>
            </w:pPr>
            <w:r w:rsidRPr="004D35DA">
              <w:rPr>
                <w:rFonts w:ascii="Times New Roman" w:hAnsi="Times New Roman" w:cs="Times New Roman"/>
                <w:b/>
                <w:bCs/>
                <w:i/>
                <w:iCs/>
                <w:sz w:val="20"/>
                <w:szCs w:val="20"/>
              </w:rPr>
              <w:t xml:space="preserve">„Feynan Ecolodge“ </w:t>
            </w:r>
            <w:r w:rsidRPr="004D35DA">
              <w:rPr>
                <w:rFonts w:ascii="Times New Roman" w:hAnsi="Times New Roman" w:cs="Times New Roman"/>
                <w:sz w:val="20"/>
                <w:szCs w:val="20"/>
                <w:lang w:val="ru-RU"/>
              </w:rPr>
              <w:t>Јордан</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резерват</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биосфере</w:t>
            </w:r>
            <w:r w:rsidRPr="004D35DA">
              <w:rPr>
                <w:rFonts w:ascii="Times New Roman" w:hAnsi="Times New Roman" w:cs="Times New Roman"/>
                <w:sz w:val="20"/>
                <w:szCs w:val="20"/>
              </w:rPr>
              <w:t xml:space="preserve">, </w:t>
            </w:r>
          </w:p>
          <w:p w:rsidR="00363FD6" w:rsidRPr="004D35DA" w:rsidRDefault="00363FD6" w:rsidP="00D167CE">
            <w:pPr>
              <w:spacing w:after="0"/>
              <w:rPr>
                <w:rFonts w:ascii="Times New Roman" w:hAnsi="Times New Roman" w:cs="Times New Roman"/>
                <w:sz w:val="20"/>
                <w:szCs w:val="20"/>
              </w:rPr>
            </w:pPr>
          </w:p>
        </w:tc>
        <w:tc>
          <w:tcPr>
            <w:tcW w:w="735" w:type="pct"/>
            <w:shd w:val="clear" w:color="auto" w:fill="C2D69B" w:themeFill="accent3" w:themeFillTint="99"/>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Конзервација наслеђа, развој заједнице, одрживи туризму </w:t>
            </w:r>
          </w:p>
        </w:tc>
        <w:tc>
          <w:tcPr>
            <w:tcW w:w="854" w:type="pct"/>
          </w:tcPr>
          <w:p w:rsidR="00363FD6" w:rsidRPr="004D35DA" w:rsidRDefault="00363FD6" w:rsidP="00D167CE">
            <w:pPr>
              <w:spacing w:after="0"/>
              <w:rPr>
                <w:rFonts w:ascii="Times New Roman" w:hAnsi="Times New Roman" w:cs="Times New Roman"/>
                <w:sz w:val="20"/>
                <w:szCs w:val="20"/>
              </w:rPr>
            </w:pPr>
            <w:r w:rsidRPr="004D35DA">
              <w:rPr>
                <w:rFonts w:ascii="Times New Roman" w:hAnsi="Times New Roman" w:cs="Times New Roman"/>
                <w:sz w:val="20"/>
                <w:szCs w:val="20"/>
              </w:rPr>
              <w:t>+</w:t>
            </w:r>
          </w:p>
        </w:tc>
        <w:tc>
          <w:tcPr>
            <w:tcW w:w="819" w:type="pct"/>
          </w:tcPr>
          <w:p w:rsidR="00363FD6" w:rsidRPr="004D35DA" w:rsidRDefault="00363FD6" w:rsidP="00D167CE">
            <w:pPr>
              <w:spacing w:after="0"/>
              <w:rPr>
                <w:rFonts w:ascii="Times New Roman" w:hAnsi="Times New Roman" w:cs="Times New Roman"/>
                <w:sz w:val="20"/>
                <w:szCs w:val="20"/>
              </w:rPr>
            </w:pPr>
            <w:r w:rsidRPr="004D35DA">
              <w:rPr>
                <w:rFonts w:ascii="Times New Roman" w:hAnsi="Times New Roman" w:cs="Times New Roman"/>
                <w:sz w:val="20"/>
                <w:szCs w:val="20"/>
              </w:rPr>
              <w:t>+</w:t>
            </w:r>
          </w:p>
        </w:tc>
        <w:tc>
          <w:tcPr>
            <w:tcW w:w="804" w:type="pct"/>
          </w:tcPr>
          <w:p w:rsidR="00363FD6" w:rsidRPr="004D35DA" w:rsidRDefault="00363FD6" w:rsidP="00D167CE">
            <w:pPr>
              <w:spacing w:after="0"/>
              <w:rPr>
                <w:rFonts w:ascii="Times New Roman" w:hAnsi="Times New Roman" w:cs="Times New Roman"/>
                <w:sz w:val="20"/>
                <w:szCs w:val="20"/>
              </w:rPr>
            </w:pPr>
            <w:r w:rsidRPr="004D35DA">
              <w:rPr>
                <w:rFonts w:ascii="Times New Roman" w:hAnsi="Times New Roman" w:cs="Times New Roman"/>
                <w:sz w:val="20"/>
                <w:szCs w:val="20"/>
              </w:rPr>
              <w:t>+</w:t>
            </w:r>
          </w:p>
        </w:tc>
        <w:tc>
          <w:tcPr>
            <w:tcW w:w="830" w:type="pct"/>
          </w:tcPr>
          <w:p w:rsidR="00363FD6" w:rsidRPr="004D35DA" w:rsidRDefault="00363FD6" w:rsidP="00D167CE">
            <w:pPr>
              <w:spacing w:after="0"/>
              <w:rPr>
                <w:rFonts w:ascii="Times New Roman" w:hAnsi="Times New Roman" w:cs="Times New Roman"/>
                <w:sz w:val="20"/>
                <w:szCs w:val="20"/>
              </w:rPr>
            </w:pPr>
            <w:r w:rsidRPr="004D35DA">
              <w:rPr>
                <w:rFonts w:ascii="Times New Roman" w:hAnsi="Times New Roman" w:cs="Times New Roman"/>
                <w:sz w:val="20"/>
                <w:szCs w:val="20"/>
              </w:rPr>
              <w:t>+</w:t>
            </w:r>
          </w:p>
        </w:tc>
      </w:tr>
      <w:tr w:rsidR="00363FD6" w:rsidRPr="00A86F90" w:rsidTr="00D167CE">
        <w:trPr>
          <w:jc w:val="center"/>
        </w:trPr>
        <w:tc>
          <w:tcPr>
            <w:tcW w:w="958" w:type="pct"/>
            <w:shd w:val="clear" w:color="auto" w:fill="C2D69B" w:themeFill="accent3" w:themeFillTint="99"/>
          </w:tcPr>
          <w:p w:rsidR="00363FD6" w:rsidRPr="004D35DA" w:rsidRDefault="00363FD6" w:rsidP="00D167CE">
            <w:pPr>
              <w:spacing w:after="0"/>
              <w:rPr>
                <w:rFonts w:ascii="Times New Roman" w:hAnsi="Times New Roman" w:cs="Times New Roman"/>
                <w:sz w:val="20"/>
                <w:szCs w:val="20"/>
              </w:rPr>
            </w:pPr>
            <w:r w:rsidRPr="004D35DA">
              <w:rPr>
                <w:rFonts w:ascii="Times New Roman" w:hAnsi="Times New Roman" w:cs="Times New Roman"/>
                <w:b/>
                <w:bCs/>
                <w:i/>
                <w:iCs/>
                <w:sz w:val="20"/>
                <w:szCs w:val="20"/>
              </w:rPr>
              <w:t xml:space="preserve">„Fegate Island Private“ </w:t>
            </w:r>
            <w:r w:rsidRPr="004D35DA">
              <w:rPr>
                <w:rFonts w:ascii="Times New Roman" w:hAnsi="Times New Roman" w:cs="Times New Roman"/>
                <w:sz w:val="20"/>
                <w:szCs w:val="20"/>
              </w:rPr>
              <w:t>– Сејшели, Еко одмаралиште</w:t>
            </w:r>
          </w:p>
        </w:tc>
        <w:tc>
          <w:tcPr>
            <w:tcW w:w="735" w:type="pct"/>
            <w:shd w:val="clear" w:color="auto" w:fill="C2D69B" w:themeFill="accent3" w:themeFillTint="99"/>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Конзервација кроз партнерства</w:t>
            </w:r>
          </w:p>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одрживи</w:t>
            </w:r>
          </w:p>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туризам, </w:t>
            </w:r>
          </w:p>
          <w:p w:rsidR="00363FD6" w:rsidRPr="004D35DA" w:rsidRDefault="00363FD6" w:rsidP="00D167CE">
            <w:pPr>
              <w:spacing w:after="0"/>
              <w:rPr>
                <w:rFonts w:ascii="Times New Roman" w:hAnsi="Times New Roman" w:cs="Times New Roman"/>
                <w:b/>
                <w:bCs/>
                <w:sz w:val="20"/>
                <w:szCs w:val="20"/>
                <w:lang w:val="ru-RU"/>
              </w:rPr>
            </w:pPr>
          </w:p>
        </w:tc>
        <w:tc>
          <w:tcPr>
            <w:tcW w:w="854"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c>
          <w:tcPr>
            <w:tcW w:w="819"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Није у фокусу</w:t>
            </w:r>
          </w:p>
        </w:tc>
        <w:tc>
          <w:tcPr>
            <w:tcW w:w="804"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c>
          <w:tcPr>
            <w:tcW w:w="830"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r>
      <w:tr w:rsidR="00363FD6" w:rsidRPr="00A86F90" w:rsidTr="00D167CE">
        <w:trPr>
          <w:jc w:val="center"/>
        </w:trPr>
        <w:tc>
          <w:tcPr>
            <w:tcW w:w="958" w:type="pct"/>
            <w:shd w:val="clear" w:color="auto" w:fill="C2D69B" w:themeFill="accent3" w:themeFillTint="99"/>
          </w:tcPr>
          <w:p w:rsidR="00363FD6" w:rsidRPr="004D35DA" w:rsidRDefault="00363FD6" w:rsidP="00D167CE">
            <w:pPr>
              <w:spacing w:after="0"/>
              <w:rPr>
                <w:rFonts w:ascii="Times New Roman" w:hAnsi="Times New Roman" w:cs="Times New Roman"/>
                <w:sz w:val="20"/>
                <w:szCs w:val="20"/>
              </w:rPr>
            </w:pPr>
            <w:r w:rsidRPr="004D35DA">
              <w:rPr>
                <w:rFonts w:ascii="Times New Roman" w:hAnsi="Times New Roman" w:cs="Times New Roman"/>
                <w:b/>
                <w:bCs/>
                <w:i/>
                <w:iCs/>
                <w:sz w:val="20"/>
                <w:szCs w:val="20"/>
              </w:rPr>
              <w:t xml:space="preserve">„Hidden Valley inn Reserve“- </w:t>
            </w:r>
            <w:r w:rsidRPr="004D35DA">
              <w:rPr>
                <w:rFonts w:ascii="Times New Roman" w:hAnsi="Times New Roman" w:cs="Times New Roman"/>
                <w:sz w:val="20"/>
                <w:szCs w:val="20"/>
                <w:lang w:val="ru-RU"/>
              </w:rPr>
              <w:t>приватни</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резерват</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ИУЦН</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категорија</w:t>
            </w:r>
            <w:r w:rsidRPr="004D35DA">
              <w:rPr>
                <w:rFonts w:ascii="Times New Roman" w:hAnsi="Times New Roman" w:cs="Times New Roman"/>
                <w:sz w:val="20"/>
                <w:szCs w:val="20"/>
              </w:rPr>
              <w:t xml:space="preserve"> 6</w:t>
            </w:r>
          </w:p>
        </w:tc>
        <w:tc>
          <w:tcPr>
            <w:tcW w:w="735" w:type="pct"/>
            <w:shd w:val="clear" w:color="auto" w:fill="C2D69B" w:themeFill="accent3" w:themeFillTint="99"/>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Заједница, култура, еко станиште, Кроз партнерства локални развој</w:t>
            </w:r>
          </w:p>
        </w:tc>
        <w:tc>
          <w:tcPr>
            <w:tcW w:w="854"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c>
          <w:tcPr>
            <w:tcW w:w="819"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c>
          <w:tcPr>
            <w:tcW w:w="804"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c>
          <w:tcPr>
            <w:tcW w:w="830"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r>
      <w:tr w:rsidR="00363FD6" w:rsidRPr="00A86F90" w:rsidTr="00D167CE">
        <w:trPr>
          <w:jc w:val="center"/>
        </w:trPr>
        <w:tc>
          <w:tcPr>
            <w:tcW w:w="958" w:type="pct"/>
            <w:shd w:val="clear" w:color="auto" w:fill="C2D69B" w:themeFill="accent3" w:themeFillTint="99"/>
          </w:tcPr>
          <w:p w:rsidR="00363FD6" w:rsidRPr="004D35DA" w:rsidRDefault="00363FD6" w:rsidP="00D167CE">
            <w:pPr>
              <w:spacing w:after="0"/>
              <w:rPr>
                <w:rFonts w:ascii="Times New Roman" w:hAnsi="Times New Roman" w:cs="Times New Roman"/>
                <w:sz w:val="20"/>
                <w:szCs w:val="20"/>
              </w:rPr>
            </w:pPr>
            <w:r w:rsidRPr="004D35DA">
              <w:rPr>
                <w:rFonts w:ascii="Times New Roman" w:hAnsi="Times New Roman" w:cs="Times New Roman"/>
                <w:b/>
                <w:bCs/>
                <w:i/>
                <w:iCs/>
                <w:sz w:val="20"/>
                <w:szCs w:val="20"/>
              </w:rPr>
              <w:t xml:space="preserve">„Huang Shan Scenic Area Administrative commitee“- </w:t>
            </w:r>
            <w:r w:rsidRPr="004D35DA">
              <w:rPr>
                <w:rFonts w:ascii="Times New Roman" w:hAnsi="Times New Roman" w:cs="Times New Roman"/>
                <w:sz w:val="20"/>
                <w:szCs w:val="20"/>
                <w:lang w:val="ru-RU"/>
              </w:rPr>
              <w:t>Кина</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Светска</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мрежа</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геопаркова</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УНЕСКО</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листа</w:t>
            </w:r>
            <w:r w:rsidRPr="004D35DA">
              <w:rPr>
                <w:rFonts w:ascii="Times New Roman" w:hAnsi="Times New Roman" w:cs="Times New Roman"/>
                <w:sz w:val="20"/>
                <w:szCs w:val="20"/>
              </w:rPr>
              <w:t xml:space="preserve"> </w:t>
            </w:r>
            <w:r>
              <w:rPr>
                <w:rFonts w:ascii="Times New Roman" w:hAnsi="Times New Roman" w:cs="Times New Roman"/>
                <w:sz w:val="20"/>
                <w:szCs w:val="20"/>
                <w:lang w:val="ru-RU"/>
              </w:rPr>
              <w:t>с</w:t>
            </w:r>
            <w:r w:rsidRPr="004D35DA">
              <w:rPr>
                <w:rFonts w:ascii="Times New Roman" w:hAnsi="Times New Roman" w:cs="Times New Roman"/>
                <w:sz w:val="20"/>
                <w:szCs w:val="20"/>
                <w:lang w:val="ru-RU"/>
              </w:rPr>
              <w:t>ветске</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баштине</w:t>
            </w:r>
          </w:p>
        </w:tc>
        <w:tc>
          <w:tcPr>
            <w:tcW w:w="735" w:type="pct"/>
            <w:shd w:val="clear" w:color="auto" w:fill="C2D69B" w:themeFill="accent3" w:themeFillTint="99"/>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Конзервација наслеђа и одрживи туризам </w:t>
            </w:r>
          </w:p>
          <w:p w:rsidR="00363FD6" w:rsidRPr="004D35DA" w:rsidRDefault="00363FD6" w:rsidP="00D167CE">
            <w:pPr>
              <w:spacing w:after="0"/>
              <w:rPr>
                <w:rFonts w:ascii="Times New Roman" w:hAnsi="Times New Roman" w:cs="Times New Roman"/>
                <w:b/>
                <w:bCs/>
                <w:sz w:val="20"/>
                <w:szCs w:val="20"/>
                <w:lang w:val="ru-RU"/>
              </w:rPr>
            </w:pPr>
          </w:p>
        </w:tc>
        <w:tc>
          <w:tcPr>
            <w:tcW w:w="854" w:type="pct"/>
          </w:tcPr>
          <w:p w:rsidR="00363FD6" w:rsidRPr="004D35DA" w:rsidRDefault="00363FD6" w:rsidP="00D167CE">
            <w:pPr>
              <w:spacing w:after="0"/>
              <w:rPr>
                <w:rFonts w:ascii="Times New Roman" w:hAnsi="Times New Roman" w:cs="Times New Roman"/>
                <w:sz w:val="20"/>
                <w:szCs w:val="20"/>
              </w:rPr>
            </w:pPr>
            <w:r w:rsidRPr="004D35DA">
              <w:rPr>
                <w:rFonts w:ascii="Times New Roman" w:hAnsi="Times New Roman" w:cs="Times New Roman"/>
                <w:sz w:val="20"/>
                <w:szCs w:val="20"/>
              </w:rPr>
              <w:t>+</w:t>
            </w:r>
          </w:p>
        </w:tc>
        <w:tc>
          <w:tcPr>
            <w:tcW w:w="819" w:type="pct"/>
          </w:tcPr>
          <w:p w:rsidR="00363FD6" w:rsidRPr="004D35DA" w:rsidRDefault="00363FD6" w:rsidP="00D167CE">
            <w:pPr>
              <w:spacing w:after="0"/>
              <w:rPr>
                <w:rFonts w:ascii="Times New Roman" w:hAnsi="Times New Roman" w:cs="Times New Roman"/>
                <w:sz w:val="20"/>
                <w:szCs w:val="20"/>
              </w:rPr>
            </w:pPr>
            <w:r w:rsidRPr="004D35DA">
              <w:rPr>
                <w:rFonts w:ascii="Times New Roman" w:hAnsi="Times New Roman" w:cs="Times New Roman"/>
                <w:sz w:val="20"/>
                <w:szCs w:val="20"/>
              </w:rPr>
              <w:t>+</w:t>
            </w:r>
          </w:p>
        </w:tc>
        <w:tc>
          <w:tcPr>
            <w:tcW w:w="804" w:type="pct"/>
          </w:tcPr>
          <w:p w:rsidR="00363FD6" w:rsidRPr="004D35DA" w:rsidRDefault="00363FD6" w:rsidP="00D167CE">
            <w:pPr>
              <w:spacing w:after="0"/>
              <w:rPr>
                <w:rFonts w:ascii="Times New Roman" w:hAnsi="Times New Roman" w:cs="Times New Roman"/>
                <w:sz w:val="20"/>
                <w:szCs w:val="20"/>
              </w:rPr>
            </w:pPr>
            <w:r w:rsidRPr="004D35DA">
              <w:rPr>
                <w:rFonts w:ascii="Times New Roman" w:hAnsi="Times New Roman" w:cs="Times New Roman"/>
                <w:sz w:val="20"/>
                <w:szCs w:val="20"/>
              </w:rPr>
              <w:t>+</w:t>
            </w:r>
          </w:p>
        </w:tc>
        <w:tc>
          <w:tcPr>
            <w:tcW w:w="830" w:type="pct"/>
          </w:tcPr>
          <w:p w:rsidR="00363FD6" w:rsidRPr="004D35DA" w:rsidRDefault="00363FD6" w:rsidP="00D167CE">
            <w:pPr>
              <w:spacing w:after="0"/>
              <w:rPr>
                <w:rFonts w:ascii="Times New Roman" w:hAnsi="Times New Roman" w:cs="Times New Roman"/>
                <w:sz w:val="20"/>
                <w:szCs w:val="20"/>
              </w:rPr>
            </w:pPr>
            <w:r w:rsidRPr="004D35DA">
              <w:rPr>
                <w:rFonts w:ascii="Times New Roman" w:hAnsi="Times New Roman" w:cs="Times New Roman"/>
                <w:sz w:val="20"/>
                <w:szCs w:val="20"/>
              </w:rPr>
              <w:t>+</w:t>
            </w:r>
          </w:p>
        </w:tc>
      </w:tr>
      <w:tr w:rsidR="00363FD6" w:rsidRPr="00A86F90" w:rsidTr="00D167CE">
        <w:trPr>
          <w:jc w:val="center"/>
        </w:trPr>
        <w:tc>
          <w:tcPr>
            <w:tcW w:w="958" w:type="pct"/>
            <w:shd w:val="clear" w:color="auto" w:fill="C2D69B" w:themeFill="accent3" w:themeFillTint="99"/>
          </w:tcPr>
          <w:p w:rsidR="00363FD6" w:rsidRPr="004D35DA" w:rsidRDefault="00363FD6" w:rsidP="00D167CE">
            <w:pPr>
              <w:spacing w:after="0"/>
              <w:rPr>
                <w:rFonts w:ascii="Times New Roman" w:hAnsi="Times New Roman" w:cs="Times New Roman"/>
                <w:sz w:val="20"/>
                <w:szCs w:val="20"/>
              </w:rPr>
            </w:pPr>
            <w:r w:rsidRPr="004D35DA">
              <w:rPr>
                <w:rFonts w:ascii="Times New Roman" w:hAnsi="Times New Roman" w:cs="Times New Roman"/>
                <w:b/>
                <w:bCs/>
                <w:i/>
                <w:iCs/>
                <w:sz w:val="20"/>
                <w:szCs w:val="20"/>
              </w:rPr>
              <w:t xml:space="preserve">„Zeitz Foundation, Kenya“ </w:t>
            </w:r>
            <w:r w:rsidRPr="004D35DA">
              <w:rPr>
                <w:rFonts w:ascii="Times New Roman" w:hAnsi="Times New Roman" w:cs="Times New Roman"/>
                <w:sz w:val="20"/>
                <w:szCs w:val="20"/>
              </w:rPr>
              <w:t xml:space="preserve">Кенија, НВО , </w:t>
            </w:r>
          </w:p>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„4С“ концепт</w:t>
            </w:r>
          </w:p>
          <w:p w:rsidR="00363FD6" w:rsidRPr="004D35DA" w:rsidRDefault="00363FD6" w:rsidP="00D167CE">
            <w:pPr>
              <w:spacing w:after="0"/>
              <w:rPr>
                <w:rFonts w:ascii="Times New Roman" w:hAnsi="Times New Roman" w:cs="Times New Roman"/>
                <w:sz w:val="20"/>
                <w:szCs w:val="20"/>
                <w:lang w:val="ru-RU"/>
              </w:rPr>
            </w:pPr>
          </w:p>
        </w:tc>
        <w:tc>
          <w:tcPr>
            <w:tcW w:w="735" w:type="pct"/>
            <w:shd w:val="clear" w:color="auto" w:fill="C2D69B" w:themeFill="accent3" w:themeFillTint="99"/>
            <w:vAlign w:val="center"/>
          </w:tcPr>
          <w:p w:rsidR="00363FD6" w:rsidRPr="004D35DA" w:rsidRDefault="00363FD6" w:rsidP="00D167CE">
            <w:pPr>
              <w:spacing w:after="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Конзервација, Одговорни туризам у</w:t>
            </w:r>
          </w:p>
          <w:p w:rsidR="00363FD6" w:rsidRPr="004D35DA" w:rsidRDefault="00363FD6" w:rsidP="00D167CE">
            <w:pPr>
              <w:spacing w:after="0"/>
              <w:rPr>
                <w:rFonts w:ascii="Times New Roman" w:hAnsi="Times New Roman" w:cs="Times New Roman"/>
                <w:b/>
                <w:bCs/>
                <w:sz w:val="20"/>
                <w:szCs w:val="20"/>
                <w:lang w:val="ru-RU"/>
              </w:rPr>
            </w:pPr>
            <w:r>
              <w:rPr>
                <w:rFonts w:ascii="Times New Roman" w:hAnsi="Times New Roman" w:cs="Times New Roman"/>
                <w:b/>
                <w:bCs/>
                <w:sz w:val="20"/>
                <w:szCs w:val="20"/>
                <w:lang w:val="ru-RU"/>
              </w:rPr>
              <w:t>Ј</w:t>
            </w:r>
            <w:r w:rsidRPr="004D35DA">
              <w:rPr>
                <w:rFonts w:ascii="Times New Roman" w:hAnsi="Times New Roman" w:cs="Times New Roman"/>
                <w:b/>
                <w:bCs/>
                <w:sz w:val="20"/>
                <w:szCs w:val="20"/>
                <w:lang w:val="ru-RU"/>
              </w:rPr>
              <w:t>ужно</w:t>
            </w:r>
            <w:r>
              <w:rPr>
                <w:rFonts w:ascii="Times New Roman" w:hAnsi="Times New Roman" w:cs="Times New Roman"/>
                <w:b/>
                <w:bCs/>
                <w:sz w:val="20"/>
                <w:szCs w:val="20"/>
                <w:lang w:val="ru-RU"/>
              </w:rPr>
              <w:t>ј</w:t>
            </w:r>
            <w:r w:rsidRPr="004D35DA">
              <w:rPr>
                <w:rFonts w:ascii="Times New Roman" w:hAnsi="Times New Roman" w:cs="Times New Roman"/>
                <w:b/>
                <w:bCs/>
                <w:sz w:val="20"/>
                <w:szCs w:val="20"/>
                <w:lang w:val="ru-RU"/>
              </w:rPr>
              <w:t xml:space="preserve"> Африци и шире, кроз међународни и локални пројекат.</w:t>
            </w:r>
          </w:p>
        </w:tc>
        <w:tc>
          <w:tcPr>
            <w:tcW w:w="854"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c>
          <w:tcPr>
            <w:tcW w:w="819"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c>
          <w:tcPr>
            <w:tcW w:w="804"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c>
          <w:tcPr>
            <w:tcW w:w="830" w:type="pct"/>
          </w:tcPr>
          <w:p w:rsidR="00363FD6" w:rsidRPr="004D35DA" w:rsidRDefault="00363FD6" w:rsidP="00D167CE">
            <w:pPr>
              <w:spacing w:after="0"/>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r>
    </w:tbl>
    <w:p w:rsidR="00363FD6" w:rsidRDefault="00363FD6" w:rsidP="00363FD6">
      <w:pPr>
        <w:spacing w:after="0" w:line="360" w:lineRule="auto"/>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Ауторов избор примера ( Кочовић, 2016), ( На основу: </w:t>
      </w:r>
      <w:r>
        <w:rPr>
          <w:rFonts w:ascii="Times New Roman" w:hAnsi="Times New Roman" w:cs="Times New Roman"/>
        </w:rPr>
        <w:t>Wei</w:t>
      </w:r>
      <w:r>
        <w:rPr>
          <w:rFonts w:ascii="Times New Roman" w:hAnsi="Times New Roman" w:cs="Times New Roman"/>
          <w:lang w:val="ru-RU"/>
        </w:rPr>
        <w:t xml:space="preserve"> </w:t>
      </w:r>
      <w:r>
        <w:rPr>
          <w:rFonts w:ascii="Times New Roman" w:hAnsi="Times New Roman" w:cs="Times New Roman"/>
        </w:rPr>
        <w:t>for</w:t>
      </w:r>
      <w:r>
        <w:rPr>
          <w:rFonts w:ascii="Times New Roman" w:hAnsi="Times New Roman" w:cs="Times New Roman"/>
          <w:lang w:val="ru-RU"/>
        </w:rPr>
        <w:t xml:space="preserve"> </w:t>
      </w:r>
      <w:r>
        <w:rPr>
          <w:rFonts w:ascii="Times New Roman" w:hAnsi="Times New Roman" w:cs="Times New Roman"/>
        </w:rPr>
        <w:t>UN</w:t>
      </w:r>
      <w:r>
        <w:rPr>
          <w:rFonts w:ascii="Times New Roman" w:hAnsi="Times New Roman" w:cs="Times New Roman"/>
          <w:lang w:val="ru-RU"/>
        </w:rPr>
        <w:t xml:space="preserve"> </w:t>
      </w:r>
      <w:r>
        <w:rPr>
          <w:rFonts w:ascii="Times New Roman" w:hAnsi="Times New Roman" w:cs="Times New Roman"/>
        </w:rPr>
        <w:t>DESA</w:t>
      </w:r>
      <w:r>
        <w:rPr>
          <w:rFonts w:ascii="Times New Roman" w:hAnsi="Times New Roman" w:cs="Times New Roman"/>
          <w:lang w:val="ru-RU"/>
        </w:rPr>
        <w:t>, 2013)</w:t>
      </w:r>
    </w:p>
    <w:p w:rsidR="00363FD6" w:rsidRDefault="00363FD6" w:rsidP="00363FD6">
      <w:pPr>
        <w:spacing w:after="0" w:line="360" w:lineRule="auto"/>
        <w:rPr>
          <w:rFonts w:ascii="Times New Roman" w:hAnsi="Times New Roman" w:cs="Times New Roman"/>
          <w:b/>
          <w:bCs/>
          <w:i/>
          <w:iCs/>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i/>
          <w:iCs/>
          <w:sz w:val="24"/>
          <w:szCs w:val="24"/>
        </w:rPr>
        <w:t>Feynan</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Ecolodge</w:t>
      </w:r>
      <w:r>
        <w:rPr>
          <w:rFonts w:ascii="Times New Roman" w:hAnsi="Times New Roman" w:cs="Times New Roman"/>
          <w:b/>
          <w:bCs/>
          <w:i/>
          <w:iCs/>
          <w:sz w:val="24"/>
          <w:szCs w:val="24"/>
          <w:lang w:val="ru-RU"/>
        </w:rPr>
        <w:t xml:space="preserve"> </w:t>
      </w:r>
      <w:r>
        <w:rPr>
          <w:rFonts w:ascii="Times New Roman" w:hAnsi="Times New Roman" w:cs="Times New Roman"/>
          <w:sz w:val="24"/>
          <w:szCs w:val="24"/>
          <w:lang w:val="ru-RU"/>
        </w:rPr>
        <w:t xml:space="preserve">налази се у највећем резервату биосфере у Јордану - Дана. Циљеви су фокусирани на допринос локалном друштвено-економском развоју у потпуној </w:t>
      </w:r>
      <w:r>
        <w:rPr>
          <w:rFonts w:ascii="Times New Roman" w:hAnsi="Times New Roman" w:cs="Times New Roman"/>
          <w:sz w:val="24"/>
          <w:szCs w:val="24"/>
          <w:lang w:val="ru-RU"/>
        </w:rPr>
        <w:lastRenderedPageBreak/>
        <w:t xml:space="preserve">хармонији са окружењем, и то употребом обновљивих извора енергије и кроз развој одрживог туризма заснованог на природним и културним ресурсима. Подршка одрживом развоју остварује се кроз активности подршке за 4 стуба: (само)одрживост еколошки чисте животне средине; интеракција са аутохтоним становништвом (бедуини) кроз кожарске и др. радионице промоција културних вредности; максимизација обновљивих извора енергије, отпад смањен за 60%, ; запошљавање локалне заједнице чини 80% од укупно запослених, развој разних облика социјалног предузетништва.Остварени приходи иду у фонд за конзервацију резервата биосфере и отварање нових радних места.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i/>
          <w:iCs/>
          <w:sz w:val="24"/>
          <w:szCs w:val="24"/>
        </w:rPr>
        <w:t>Fegate</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Island</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Private</w:t>
      </w:r>
      <w:r>
        <w:rPr>
          <w:rFonts w:ascii="Times New Roman" w:hAnsi="Times New Roman" w:cs="Times New Roman"/>
          <w:sz w:val="24"/>
          <w:szCs w:val="24"/>
          <w:lang w:val="ru-RU"/>
        </w:rPr>
        <w:t xml:space="preserve"> је некада била дестинација плантажа кокоса и цимета, које су осиромашене до 1960. године. Економски фокус на ову производњу довео је до уништења 90%  њене вегетације и разарања станишта. Систематским управљањем процесом обнављања станишта и поновним насељавањем биљних и животињских врста обновљено је око 70-80% острва. Рециклирање уља за кување, систем који прикупља кишницу, 100% рециклажа воде, "сиве воде" за уређење и пољопривреду неки су од концепата самоодрживог развоја који су заживели на овом примеру у пракси. Фокус је стављен на конзервацију области, управљање ресурсима, економски и друштвени развој за локално становништво.Следеће предузете активности које подржавају стубове одрживог развоја су без фокуса на културу : Обезбеђење  бољих услова за рад, здравство, обезбеђење  кредита, производња органске хране; подизање свести о здравој исхрани и животној средини; очување аутохтоних биљних и животињских врста, побољшање енергетске ефикасности; промовисање обновљивих извора енергије; нова радна места, пристојне плате.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i/>
          <w:iCs/>
          <w:sz w:val="24"/>
          <w:szCs w:val="24"/>
        </w:rPr>
        <w:t>Hidden</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Valley</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inn</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Reserve</w:t>
      </w:r>
      <w:r>
        <w:rPr>
          <w:rFonts w:ascii="Times New Roman" w:hAnsi="Times New Roman" w:cs="Times New Roman"/>
          <w:b/>
          <w:bCs/>
          <w:i/>
          <w:iCs/>
          <w:sz w:val="24"/>
          <w:szCs w:val="24"/>
          <w:lang w:val="ru-RU"/>
        </w:rPr>
        <w:t xml:space="preserve"> </w:t>
      </w:r>
      <w:r>
        <w:rPr>
          <w:rFonts w:ascii="Times New Roman" w:hAnsi="Times New Roman" w:cs="Times New Roman"/>
          <w:sz w:val="24"/>
          <w:szCs w:val="24"/>
          <w:lang w:val="ru-RU"/>
        </w:rPr>
        <w:t xml:space="preserve">је приватни резерват са бројним иновативним туристичким производима, заснованим на природном и културном наслеђу. Излетиште ствара економске могућности за јачање локалних заједница кроз представљање и промоцију наслеђа. Ово је пример добро постављеног одрживог туризма. Без обзира на ограничења у рањивом окружењу, насеље је у стању да постигне економску одрживост пружајући користи за локалну заједницу. Пословни модел одмаралишта успешно одржава хармонију између конзервације, заједнице, културе, природе, туризма и трговине. Активности подржавају 4 стуба одрживог развоја: запошљавање 80% неквалификоване радне снаге на локалном нивоу и пружање обуке, подршка учешћу  локалног становништва у многим туристичким производима Белизе; промоција традиционалних </w:t>
      </w:r>
      <w:r>
        <w:rPr>
          <w:rFonts w:ascii="Times New Roman" w:hAnsi="Times New Roman" w:cs="Times New Roman"/>
          <w:sz w:val="24"/>
          <w:szCs w:val="24"/>
          <w:lang w:val="ru-RU"/>
        </w:rPr>
        <w:lastRenderedPageBreak/>
        <w:t>култура: маја, креолске, меските кроз гастрономију и интерпретацију обичаја; промоција живог наслеђа кроз обичаје; подршка основаном клубу дивљине, уз едукацију младих о значају заштите животне средине; подршка локалној економији, откуп од малих произвођача.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i/>
          <w:iCs/>
          <w:sz w:val="24"/>
          <w:szCs w:val="24"/>
        </w:rPr>
        <w:t>Huang</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Shan</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Scenic</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Area</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Administrative</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commitee</w:t>
      </w:r>
      <w:r>
        <w:rPr>
          <w:rFonts w:ascii="Times New Roman" w:hAnsi="Times New Roman" w:cs="Times New Roman"/>
          <w:sz w:val="24"/>
          <w:szCs w:val="24"/>
          <w:lang w:val="ru-RU"/>
        </w:rPr>
        <w:t xml:space="preserve"> оцењен је као врхунско кинеско туристичко место са геолошким формацијама, лепим пејзажима и културним богатством. Стекао је сертификат ИСО14001 управљања заштитом животне средине у 2008. години. Добио је међународна признања за изузетно управљање и достигнућа у промоцији еко-туризма и очување пејзажа културе. Активности подржавају 4 стуба одрживог развоја: промоција и подстицај еко туризма; имплементација критеријума Светске културне и природне баштине, УНЕСКО 1990, очување пејзажа; управљање заштитом животне средине,  рестаурација и конзервација природних ресурса; нова радна места.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sz w:val="24"/>
          <w:szCs w:val="24"/>
        </w:rPr>
        <w:t>Zeitz</w:t>
      </w:r>
      <w:r>
        <w:rPr>
          <w:rFonts w:ascii="Times New Roman" w:hAnsi="Times New Roman" w:cs="Times New Roman"/>
          <w:b/>
          <w:bCs/>
          <w:sz w:val="24"/>
          <w:szCs w:val="24"/>
          <w:lang w:val="ru-RU"/>
        </w:rPr>
        <w:t xml:space="preserve"> </w:t>
      </w:r>
      <w:r>
        <w:rPr>
          <w:rFonts w:ascii="Times New Roman" w:hAnsi="Times New Roman" w:cs="Times New Roman"/>
          <w:b/>
          <w:bCs/>
          <w:sz w:val="24"/>
          <w:szCs w:val="24"/>
        </w:rPr>
        <w:t>Foundation</w:t>
      </w:r>
      <w:r>
        <w:rPr>
          <w:rFonts w:ascii="Times New Roman" w:hAnsi="Times New Roman" w:cs="Times New Roman"/>
          <w:b/>
          <w:bCs/>
          <w:sz w:val="24"/>
          <w:szCs w:val="24"/>
          <w:lang w:val="ru-RU"/>
        </w:rPr>
        <w:t xml:space="preserve"> </w:t>
      </w:r>
      <w:r>
        <w:rPr>
          <w:rFonts w:ascii="Times New Roman" w:hAnsi="Times New Roman" w:cs="Times New Roman"/>
          <w:b/>
          <w:bCs/>
          <w:sz w:val="24"/>
          <w:szCs w:val="24"/>
        </w:rPr>
        <w:t>Kenya</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је НВО удружење које је поставило „4С“ концепт у управљању одговорним туризмом са фокусом на: конзервацију наслеђа, развој заједнице и економије. Фондација је основана 2008. године од стране предузетника Јохен Зеитза са мисијом стварања подршке за еколошки одрживе и друштвено одговорне пројекте на дестинацијама широм света, како би се постигао трајни утицај на одрживи развој. Наведени концепт функционише кроз међународни пројекат (ЛРД) и локални у Кенији. Активности пројекта  подржавају 4 стуба одрживог развоја. спровођена кроз међународне програме: Програм за борбу против маларије (ЛРД)у Индонезији, Подршка кроз одрживе пословне моделе; Конзервација Хуаорани старе културе (ЛРАМ) у Еквадору, кроз подршку развоја туризма у аутохтоним заједницама; Заштита јагуара у еколошком кампу (ЛРД)у Бразилу. Чланарине се прикупљају од туристички фокусираних организација, и партнерства. У оквиру пројекта је и Промоција концепта финансијски одрживог очувања локалних Земљопоседника  (</w:t>
      </w:r>
      <w:r>
        <w:rPr>
          <w:rFonts w:ascii="Times New Roman" w:hAnsi="Times New Roman" w:cs="Times New Roman"/>
          <w:sz w:val="24"/>
          <w:szCs w:val="24"/>
        </w:rPr>
        <w:t>LRD</w:t>
      </w:r>
      <w:r>
        <w:rPr>
          <w:rFonts w:ascii="Times New Roman" w:hAnsi="Times New Roman" w:cs="Times New Roman"/>
          <w:sz w:val="24"/>
          <w:szCs w:val="24"/>
          <w:lang w:val="ru-RU"/>
        </w:rPr>
        <w:t>) у Намибији.</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Одабрани примери иду у прилог хипотези да еко-културни (односно одговорни или одрживи) туризам доприноси конзервацији и очувању наслеђа, уз фокус на развој локалне заједнице и локални економски развој.</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Појам  културног туризма изазива подједнаке контроверзе у погледу дефинисања, улоге и концептуализације. Културни туризам користи материјалне (попут музеја, традиционалне архитектуре и рукотворина) и нематеријалне (нпр. религиозне </w:t>
      </w:r>
      <w:r>
        <w:rPr>
          <w:rFonts w:ascii="Times New Roman" w:hAnsi="Times New Roman" w:cs="Times New Roman"/>
          <w:sz w:val="24"/>
          <w:szCs w:val="24"/>
          <w:lang w:val="ru-RU"/>
        </w:rPr>
        <w:lastRenderedPageBreak/>
        <w:t>манифестације, ликовне изложбе и традиционалне фестивале и знања) културне факторе у привлачењу туриста (</w:t>
      </w:r>
      <w:r>
        <w:rPr>
          <w:rFonts w:ascii="Times New Roman" w:hAnsi="Times New Roman" w:cs="Times New Roman"/>
          <w:sz w:val="24"/>
          <w:szCs w:val="24"/>
        </w:rPr>
        <w:t>Gang</w:t>
      </w:r>
      <w:r>
        <w:rPr>
          <w:rFonts w:ascii="Times New Roman" w:hAnsi="Times New Roman" w:cs="Times New Roman"/>
          <w:sz w:val="24"/>
          <w:szCs w:val="24"/>
          <w:lang w:val="ru-RU"/>
        </w:rPr>
        <w:t xml:space="preserve">, 2011). </w:t>
      </w:r>
      <w:r>
        <w:rPr>
          <w:rFonts w:ascii="Times New Roman" w:hAnsi="Times New Roman" w:cs="Times New Roman"/>
          <w:sz w:val="24"/>
          <w:szCs w:val="24"/>
        </w:rPr>
        <w:t>WTO</w:t>
      </w:r>
      <w:r>
        <w:rPr>
          <w:rFonts w:ascii="Times New Roman" w:hAnsi="Times New Roman" w:cs="Times New Roman"/>
          <w:sz w:val="24"/>
          <w:szCs w:val="24"/>
          <w:lang w:val="ru-RU"/>
        </w:rPr>
        <w:t xml:space="preserve"> (</w:t>
      </w:r>
      <w:r>
        <w:rPr>
          <w:rFonts w:ascii="Times New Roman" w:hAnsi="Times New Roman" w:cs="Times New Roman"/>
          <w:sz w:val="24"/>
          <w:szCs w:val="24"/>
        </w:rPr>
        <w:t>W</w:t>
      </w:r>
      <w:r>
        <w:rPr>
          <w:rFonts w:ascii="Times New Roman" w:hAnsi="Times New Roman" w:cs="Times New Roman"/>
          <w:sz w:val="24"/>
          <w:szCs w:val="24"/>
          <w:lang w:val="ru-RU"/>
        </w:rPr>
        <w:t>ТО, 2003) дефинише културни туризам као  „</w:t>
      </w:r>
      <w:r>
        <w:rPr>
          <w:rFonts w:ascii="Times New Roman" w:hAnsi="Times New Roman" w:cs="Times New Roman"/>
          <w:i/>
          <w:iCs/>
          <w:sz w:val="24"/>
          <w:szCs w:val="24"/>
          <w:lang w:val="ru-RU"/>
        </w:rPr>
        <w:t>сва кретања људи са јаком културном мотивацијом- лепе уметности, путовања до фестивалских и других културних догађаја, посете споменицима и знаменитостима, због задовољавања људских потреба за разноврсношћу, усмерених ка повећању културног нивоа појединца и стварању нових знања и искустава“</w:t>
      </w:r>
      <w:r>
        <w:rPr>
          <w:rFonts w:ascii="Times New Roman" w:hAnsi="Times New Roman" w:cs="Times New Roman"/>
          <w:sz w:val="24"/>
          <w:szCs w:val="24"/>
          <w:lang w:val="ru-RU"/>
        </w:rPr>
        <w:t>.</w:t>
      </w:r>
      <w:r>
        <w:rPr>
          <w:rStyle w:val="hps"/>
          <w:sz w:val="24"/>
          <w:szCs w:val="24"/>
          <w:lang w:val="ru-RU"/>
        </w:rPr>
        <w:t xml:space="preserve"> Такође, </w:t>
      </w:r>
      <w:r>
        <w:rPr>
          <w:rStyle w:val="hps"/>
          <w:sz w:val="24"/>
          <w:szCs w:val="24"/>
        </w:rPr>
        <w:t>WTO</w:t>
      </w:r>
      <w:r>
        <w:rPr>
          <w:rStyle w:val="hps"/>
          <w:sz w:val="24"/>
          <w:szCs w:val="24"/>
          <w:lang w:val="ru-RU"/>
        </w:rPr>
        <w:t xml:space="preserve"> (</w:t>
      </w:r>
      <w:r>
        <w:rPr>
          <w:rFonts w:ascii="Times New Roman" w:hAnsi="Times New Roman" w:cs="Times New Roman"/>
          <w:sz w:val="24"/>
          <w:szCs w:val="24"/>
        </w:rPr>
        <w:t>W</w:t>
      </w:r>
      <w:r>
        <w:rPr>
          <w:rFonts w:ascii="Times New Roman" w:hAnsi="Times New Roman" w:cs="Times New Roman"/>
          <w:sz w:val="24"/>
          <w:szCs w:val="24"/>
          <w:lang w:val="ru-RU"/>
        </w:rPr>
        <w:t xml:space="preserve">ТО, 2003) </w:t>
      </w:r>
      <w:r>
        <w:rPr>
          <w:rStyle w:val="hps"/>
          <w:sz w:val="24"/>
          <w:szCs w:val="24"/>
          <w:lang w:val="ru-RU"/>
        </w:rPr>
        <w:t>препознаје и туризам заснован на наслеђу, који је дефинисан као урањање у природну историју, људске баштине, уметности, филозофије и институције другог региона или земље. Према овој дефиницији термин «туризам заснован на наслеђу» схваћен је као специфични вид туризма чија је понуда заснована на локалној и регионалној културној баштини, укључујући и културне пејзаже, изграђено окружење, уметничка дела и историјске артефакте, али и живу културу: традицију и ритуале, традиционалне вештине, историјске амбијенте и генеалогију места. Ово је опредељујуће важна дефиниција на коју се ослања даље истраживање, јер наслеђе третира као основну вредност и материјал за формирање нових туристичких производа и понуде, за мотивисане туристе, који су добро припремљени и свесни својих очекивања. Интернационални научни комитет културног туризма (</w:t>
      </w:r>
      <w:r>
        <w:rPr>
          <w:rStyle w:val="hps"/>
          <w:sz w:val="24"/>
          <w:szCs w:val="24"/>
        </w:rPr>
        <w:t>International</w:t>
      </w:r>
      <w:r>
        <w:rPr>
          <w:rStyle w:val="hps"/>
          <w:sz w:val="24"/>
          <w:szCs w:val="24"/>
          <w:lang w:val="ru-RU"/>
        </w:rPr>
        <w:t xml:space="preserve"> </w:t>
      </w:r>
      <w:r>
        <w:rPr>
          <w:rStyle w:val="hps"/>
          <w:sz w:val="24"/>
          <w:szCs w:val="24"/>
        </w:rPr>
        <w:t>Scientific</w:t>
      </w:r>
      <w:r>
        <w:rPr>
          <w:rStyle w:val="hps"/>
          <w:sz w:val="24"/>
          <w:szCs w:val="24"/>
          <w:lang w:val="ru-RU"/>
        </w:rPr>
        <w:t xml:space="preserve"> </w:t>
      </w:r>
      <w:r>
        <w:rPr>
          <w:rStyle w:val="hps"/>
          <w:sz w:val="24"/>
          <w:szCs w:val="24"/>
        </w:rPr>
        <w:t>Committee</w:t>
      </w:r>
      <w:r>
        <w:rPr>
          <w:rStyle w:val="hps"/>
          <w:sz w:val="24"/>
          <w:szCs w:val="24"/>
          <w:lang w:val="ru-RU"/>
        </w:rPr>
        <w:t xml:space="preserve"> </w:t>
      </w:r>
      <w:r>
        <w:rPr>
          <w:rStyle w:val="hps"/>
          <w:sz w:val="24"/>
          <w:szCs w:val="24"/>
        </w:rPr>
        <w:t>on</w:t>
      </w:r>
      <w:r>
        <w:rPr>
          <w:rStyle w:val="hps"/>
          <w:sz w:val="24"/>
          <w:szCs w:val="24"/>
          <w:lang w:val="ru-RU"/>
        </w:rPr>
        <w:t xml:space="preserve"> </w:t>
      </w:r>
      <w:r>
        <w:rPr>
          <w:rStyle w:val="hps"/>
          <w:sz w:val="24"/>
          <w:szCs w:val="24"/>
        </w:rPr>
        <w:t>Cultural</w:t>
      </w:r>
      <w:r>
        <w:rPr>
          <w:rStyle w:val="hps"/>
          <w:sz w:val="24"/>
          <w:szCs w:val="24"/>
          <w:lang w:val="ru-RU"/>
        </w:rPr>
        <w:t xml:space="preserve"> </w:t>
      </w:r>
      <w:r>
        <w:rPr>
          <w:rStyle w:val="hps"/>
          <w:sz w:val="24"/>
          <w:szCs w:val="24"/>
        </w:rPr>
        <w:t>Tourism</w:t>
      </w:r>
      <w:r>
        <w:rPr>
          <w:rStyle w:val="hps"/>
          <w:sz w:val="24"/>
          <w:szCs w:val="24"/>
          <w:lang w:val="ru-RU"/>
        </w:rPr>
        <w:t xml:space="preserve">, 1997) дефинише културни туризам као активност која оспособљава људе да искусе различите начине живота других људи, разумеју њихове обичаје, традицију, физичко окружење, интелектуалне идеје и места од архитектонског, историјског, археолошког и другог културног значаја која потичу из прошлости. </w:t>
      </w:r>
      <w:r>
        <w:rPr>
          <w:rFonts w:ascii="Times New Roman" w:hAnsi="Times New Roman" w:cs="Times New Roman"/>
          <w:sz w:val="24"/>
          <w:szCs w:val="24"/>
          <w:lang w:val="ru-RU"/>
        </w:rPr>
        <w:t>Њиме се промовишу начин живота, друштвени обичаји, религија и културно-историјско наслеђе друштвених заједница, а нарочито “примитивних” и “егзотичних” култура које још увек нису подлегле глобалном монокултурном таласу (</w:t>
      </w:r>
      <w:r>
        <w:rPr>
          <w:rFonts w:ascii="Times New Roman" w:hAnsi="Times New Roman" w:cs="Times New Roman"/>
          <w:sz w:val="24"/>
          <w:szCs w:val="24"/>
        </w:rPr>
        <w:t>MacDonald</w:t>
      </w:r>
      <w:r>
        <w:rPr>
          <w:rFonts w:ascii="Times New Roman" w:hAnsi="Times New Roman" w:cs="Times New Roman"/>
          <w:sz w:val="24"/>
          <w:szCs w:val="24"/>
          <w:lang w:val="ru-RU"/>
        </w:rPr>
        <w:t>, 2004). Као такав, културни туризам је својеврстан инструмент јачања идентитета, изградње имиџа и очувања културно-историјских тековина, али и повезивања и бољег међусобног разумевања људи кроз културу. Ипак, опоненти културног туризма истичу опасности које он имплицира, у смислу нарушавања приватности, потенцијалне изложености локалних заједница недоличном понашању туриста, нарочито услед предубеђења која су заснована на историјским стереотипима као и неправичне расподеле користи од таквог туризма унутар локалних заједница (</w:t>
      </w:r>
      <w:r>
        <w:rPr>
          <w:rFonts w:ascii="Times New Roman" w:hAnsi="Times New Roman" w:cs="Times New Roman"/>
          <w:sz w:val="24"/>
          <w:szCs w:val="24"/>
        </w:rPr>
        <w:t>Hrndry</w:t>
      </w:r>
      <w:r>
        <w:rPr>
          <w:rFonts w:ascii="Times New Roman" w:hAnsi="Times New Roman" w:cs="Times New Roman"/>
          <w:sz w:val="24"/>
          <w:szCs w:val="24"/>
          <w:lang w:val="ru-RU"/>
        </w:rPr>
        <w:t xml:space="preserve">, 2005; </w:t>
      </w:r>
      <w:r>
        <w:rPr>
          <w:rFonts w:ascii="Times New Roman" w:hAnsi="Times New Roman" w:cs="Times New Roman"/>
          <w:sz w:val="24"/>
          <w:szCs w:val="24"/>
        </w:rPr>
        <w:t>Giaoutzi</w:t>
      </w:r>
      <w:r>
        <w:rPr>
          <w:rFonts w:ascii="Times New Roman" w:hAnsi="Times New Roman" w:cs="Times New Roman"/>
          <w:sz w:val="24"/>
          <w:szCs w:val="24"/>
          <w:lang w:val="ru-RU"/>
        </w:rPr>
        <w:t xml:space="preserve">, </w:t>
      </w:r>
      <w:r>
        <w:rPr>
          <w:rFonts w:ascii="Times New Roman" w:hAnsi="Times New Roman" w:cs="Times New Roman"/>
          <w:sz w:val="24"/>
          <w:szCs w:val="24"/>
        </w:rPr>
        <w:t>Nijkamp</w:t>
      </w:r>
      <w:r>
        <w:rPr>
          <w:rFonts w:ascii="Times New Roman" w:hAnsi="Times New Roman" w:cs="Times New Roman"/>
          <w:sz w:val="24"/>
          <w:szCs w:val="24"/>
          <w:lang w:val="ru-RU"/>
        </w:rPr>
        <w:t xml:space="preserve">, 2006). Културни туризам је појава која, по дефиницији, омогућава да места, која нису </w:t>
      </w:r>
      <w:r>
        <w:rPr>
          <w:rFonts w:ascii="Times New Roman" w:hAnsi="Times New Roman" w:cs="Times New Roman"/>
          <w:sz w:val="24"/>
          <w:szCs w:val="24"/>
          <w:lang w:val="ru-RU"/>
        </w:rPr>
        <w:lastRenderedPageBreak/>
        <w:t>искључиво туристичка и немају туристичка кретања током читаве године, могу да креирају туристичку понуду захваљујући својим културним и уметничким потенцијалима (Ђукић, 2005). Када говори о економским функцијама културе, тј онима које истичу тржишну оријентацију културе, професорка Ђукић наводи појмове културног туризма, културне индустрије и културне привреде (Ђукић, 2010). Културни туризам, као и еколошки, кроз коришћење наслеђа, уједно даје могућност и економског стварања вредности с циљем одрживог развоја, управо као део културних и креативних индустрија, односно културних израза. Грег Ричардс (</w:t>
      </w:r>
      <w:r>
        <w:rPr>
          <w:rFonts w:ascii="Times New Roman" w:hAnsi="Times New Roman" w:cs="Times New Roman"/>
          <w:sz w:val="24"/>
          <w:szCs w:val="24"/>
        </w:rPr>
        <w:t>Richards</w:t>
      </w:r>
      <w:r>
        <w:rPr>
          <w:rFonts w:ascii="Times New Roman" w:hAnsi="Times New Roman" w:cs="Times New Roman"/>
          <w:sz w:val="24"/>
          <w:szCs w:val="24"/>
          <w:lang w:val="ru-RU"/>
        </w:rPr>
        <w:t>, 1999) дефинише културни туризам као кретање особа према културним атракцијама изван њиховог уобичајеног места становања са намером сакупљања нових информација и искустава, како би задовољили своје културне потребе. Културни туризам је жанр туризма специфичног интереса, који се темељи на потрази за/ и учествовањем у новим и значајним културним искуствима (било естетским, интелектуалним, емотивним или психолошким) (</w:t>
      </w:r>
      <w:r>
        <w:rPr>
          <w:rFonts w:ascii="Times New Roman" w:hAnsi="Times New Roman" w:cs="Times New Roman"/>
          <w:sz w:val="24"/>
          <w:szCs w:val="24"/>
        </w:rPr>
        <w:t>Reisinger</w:t>
      </w:r>
      <w:r>
        <w:rPr>
          <w:rFonts w:ascii="Times New Roman" w:hAnsi="Times New Roman" w:cs="Times New Roman"/>
          <w:sz w:val="24"/>
          <w:szCs w:val="24"/>
          <w:lang w:val="ru-RU"/>
        </w:rPr>
        <w:t>, 1994). Рејмонд дефинише креативни туризам  као облик туризма који се развио из културног туризма и који  укључује учење и посебне вештине за време годишњег одмора, а припада култури рецептивне земље односно заједнице (</w:t>
      </w:r>
      <w:r>
        <w:rPr>
          <w:rFonts w:ascii="Times New Roman" w:hAnsi="Times New Roman" w:cs="Times New Roman"/>
          <w:sz w:val="24"/>
          <w:szCs w:val="24"/>
        </w:rPr>
        <w:t>Raymond</w:t>
      </w:r>
      <w:r>
        <w:rPr>
          <w:rFonts w:ascii="Times New Roman" w:hAnsi="Times New Roman" w:cs="Times New Roman"/>
          <w:sz w:val="24"/>
          <w:szCs w:val="24"/>
          <w:lang w:val="ru-RU"/>
        </w:rPr>
        <w:t>, 2005). Домаћи аутори уважавају наведене теоријске оквире приликом дефинисања културног туризма. Европска мрежа културног туризма (</w:t>
      </w:r>
      <w:r>
        <w:rPr>
          <w:rFonts w:ascii="Times New Roman" w:hAnsi="Times New Roman" w:cs="Times New Roman"/>
          <w:sz w:val="24"/>
          <w:szCs w:val="24"/>
        </w:rPr>
        <w:t>ECTN</w:t>
      </w:r>
      <w:r>
        <w:rPr>
          <w:rFonts w:ascii="Times New Roman" w:hAnsi="Times New Roman" w:cs="Times New Roman"/>
          <w:sz w:val="24"/>
          <w:szCs w:val="24"/>
          <w:lang w:val="ru-RU"/>
        </w:rPr>
        <w:t>, 2007) даје дефиницију, према којој културни туризам може бити дефинисан као туризам заснован на локалним и регионалним културним ресурсима (културна традиција, језик, историја, култура, пејзажи, изграђено окружење, археолошка налазишта, музеји, културне активности, институције културе, занати, друштвена историја, начин живота).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Координисани развој ових комплементарних видова туризма у виду хибридног концепта тзв. еко-културног туризма уз адекватне стратегије управљања, може донети позитивне економске ефекте и могућности за локалне друштвене заједнице уз одрживи развој заштићених подручја, формирањем нових еко-културних рута (производа/услуга) заснованих на наслеђу.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Валас и Расел (</w:t>
      </w:r>
      <w:r>
        <w:rPr>
          <w:rFonts w:ascii="Times New Roman" w:hAnsi="Times New Roman" w:cs="Times New Roman"/>
          <w:sz w:val="24"/>
          <w:szCs w:val="24"/>
        </w:rPr>
        <w:t>Wallace</w:t>
      </w:r>
      <w:r>
        <w:rPr>
          <w:rFonts w:ascii="Times New Roman" w:hAnsi="Times New Roman" w:cs="Times New Roman"/>
          <w:sz w:val="24"/>
          <w:szCs w:val="24"/>
          <w:lang w:val="ru-RU"/>
        </w:rPr>
        <w:t xml:space="preserve">, </w:t>
      </w:r>
      <w:r>
        <w:rPr>
          <w:rFonts w:ascii="Times New Roman" w:hAnsi="Times New Roman" w:cs="Times New Roman"/>
          <w:sz w:val="24"/>
          <w:szCs w:val="24"/>
        </w:rPr>
        <w:t>Russell</w:t>
      </w:r>
      <w:r>
        <w:rPr>
          <w:rFonts w:ascii="Times New Roman" w:hAnsi="Times New Roman" w:cs="Times New Roman"/>
          <w:sz w:val="24"/>
          <w:szCs w:val="24"/>
          <w:lang w:val="ru-RU"/>
        </w:rPr>
        <w:t>, 2004) истичу да еко-културни туризам представља модел коришћења културног и екотуризма од стране локалног становништва за изградњу снажније, одрживије будућности у постојећим условима. Према Сиракаји (</w:t>
      </w:r>
      <w:r>
        <w:rPr>
          <w:rFonts w:ascii="Times New Roman" w:hAnsi="Times New Roman" w:cs="Times New Roman"/>
          <w:sz w:val="24"/>
          <w:szCs w:val="24"/>
        </w:rPr>
        <w:t>Sirakaya</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xml:space="preserve">. 1999), еко-културни туризам обухвата путовања кроз која се друге културе сагледавају у </w:t>
      </w:r>
      <w:r>
        <w:rPr>
          <w:rFonts w:ascii="Times New Roman" w:hAnsi="Times New Roman" w:cs="Times New Roman"/>
          <w:sz w:val="24"/>
          <w:szCs w:val="24"/>
          <w:lang w:val="ru-RU"/>
        </w:rPr>
        <w:lastRenderedPageBreak/>
        <w:t>њиховом природном окружењу, са посебним акцентом на историји и култури датих локалитета. Сврха еко-културног туризма је упошљавање локалних еколошких и културних ресурса на динамичан начин, који се разликује од урбаног, као доколици оријентисаног конвенционалног туризма (</w:t>
      </w:r>
      <w:r>
        <w:rPr>
          <w:rFonts w:ascii="Times New Roman" w:hAnsi="Times New Roman" w:cs="Times New Roman"/>
          <w:sz w:val="24"/>
          <w:szCs w:val="24"/>
        </w:rPr>
        <w:t>Hennayake</w:t>
      </w:r>
      <w:r>
        <w:rPr>
          <w:rFonts w:ascii="Times New Roman" w:hAnsi="Times New Roman" w:cs="Times New Roman"/>
          <w:sz w:val="24"/>
          <w:szCs w:val="24"/>
          <w:lang w:val="ru-RU"/>
        </w:rPr>
        <w:t>, 2006). Одрживи туризам претпоставља континуирани напор у разним доменима, како би фактички био остварен у реалности, а не просто декларативно коришћен појам. У том контексту (</w:t>
      </w:r>
      <w:r>
        <w:rPr>
          <w:rFonts w:ascii="Times New Roman" w:hAnsi="Times New Roman" w:cs="Times New Roman"/>
          <w:sz w:val="24"/>
          <w:szCs w:val="24"/>
        </w:rPr>
        <w:t>Lansling</w:t>
      </w:r>
      <w:r>
        <w:rPr>
          <w:rFonts w:ascii="Times New Roman" w:hAnsi="Times New Roman" w:cs="Times New Roman"/>
          <w:sz w:val="24"/>
          <w:szCs w:val="24"/>
          <w:lang w:val="ru-RU"/>
        </w:rPr>
        <w:t xml:space="preserve">, </w:t>
      </w:r>
      <w:r>
        <w:rPr>
          <w:rFonts w:ascii="Times New Roman" w:hAnsi="Times New Roman" w:cs="Times New Roman"/>
          <w:sz w:val="24"/>
          <w:szCs w:val="24"/>
        </w:rPr>
        <w:t>De</w:t>
      </w:r>
      <w:r>
        <w:rPr>
          <w:rFonts w:ascii="Times New Roman" w:hAnsi="Times New Roman" w:cs="Times New Roman"/>
          <w:sz w:val="24"/>
          <w:szCs w:val="24"/>
          <w:lang w:val="ru-RU"/>
        </w:rPr>
        <w:t xml:space="preserve"> </w:t>
      </w:r>
      <w:r>
        <w:rPr>
          <w:rFonts w:ascii="Times New Roman" w:hAnsi="Times New Roman" w:cs="Times New Roman"/>
          <w:sz w:val="24"/>
          <w:szCs w:val="24"/>
        </w:rPr>
        <w:t>Vris</w:t>
      </w:r>
      <w:r>
        <w:rPr>
          <w:rFonts w:ascii="Times New Roman" w:hAnsi="Times New Roman" w:cs="Times New Roman"/>
          <w:sz w:val="24"/>
          <w:szCs w:val="24"/>
          <w:lang w:val="ru-RU"/>
        </w:rPr>
        <w:t xml:space="preserve"> 2007), говоре о напорима да се одреди јасније значење одрживог туризма, како то не би био пуки маркетиншки трик за морално освешћене људе. </w:t>
      </w:r>
    </w:p>
    <w:p w:rsidR="00363FD6" w:rsidRPr="002461F0" w:rsidRDefault="00363FD6" w:rsidP="00363FD6">
      <w:pPr>
        <w:pStyle w:val="Heading3"/>
        <w:jc w:val="center"/>
        <w:rPr>
          <w:rFonts w:ascii="Times New Roman" w:hAnsi="Times New Roman" w:cs="Times New Roman"/>
          <w:sz w:val="24"/>
          <w:szCs w:val="24"/>
          <w:lang w:val="ru-RU"/>
        </w:rPr>
      </w:pPr>
      <w:bookmarkStart w:id="276" w:name="_Toc464508888"/>
      <w:r w:rsidRPr="002461F0">
        <w:rPr>
          <w:rFonts w:ascii="Times New Roman" w:hAnsi="Times New Roman" w:cs="Times New Roman"/>
          <w:sz w:val="24"/>
          <w:szCs w:val="24"/>
          <w:lang w:val="ru-RU"/>
        </w:rPr>
        <w:t>Екокултурни туризам као верификатор и промотер наслеђа</w:t>
      </w:r>
      <w:bookmarkEnd w:id="276"/>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Еко-културни туризам практично представља модел за обликовање нових туристичких производа и рута, који комбинује природно и културно наслеђе као аутентични „материјал“.  Као такав, еко-културни туризам (будући да црпи потенцијале наслеђа кроз туристичку понуду, даљи развој посредством разних облика социјалног предузетништва и ККИ кроз креативно стваралаштво) обезбеђује услове да се амортизују недостаци изабраних заштићених подручја. Ови недостаци могу се посматрати кроз стубове одрживог развоја: економски, социјални, еколошки, културни, али такође и кроз наслеђе указивањем на његове потенцијале којим обилује одређено заштићено подручје ( некада је доминантно природно, некада културно, најбоља је комбинација). У том смислу ради постизања одрживог развоја заштићених подручја, наслеђе (обе врсте природно и културно) је од кључног значаја како би се обезбедио дугорочни развој еко-културног туризма. Кроз бригу о наслеђу, које претпоставља потенцијал за креирање нових производа и услуга (еко-културног туризма) успостављањем и деловањем еко-културног туристичког тржишта, могуће је обезбедити одрживи развој заштићених подручја. </w:t>
      </w:r>
    </w:p>
    <w:p w:rsidR="00363FD6" w:rsidRPr="007049D9"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Приликом формулисања модела развоја еко-културног туризма важно је имати у виду добре светске праксе, које спајају разне форме одговорног туризма са концептом одрживог развоја кроз активности које погодују: конзервацији и вредновању наслеђа, ширењу свести о значајним друштвеним питањима  и друштвено-економском развоју уопште. Еко-културни туризам погодује иницирању међусекторских облика сарадње. Иако су друштвено одговорна питања често у домену јавног и цивилног сектора, крајњим </w:t>
      </w:r>
      <w:r>
        <w:rPr>
          <w:rFonts w:ascii="Times New Roman" w:hAnsi="Times New Roman" w:cs="Times New Roman"/>
          <w:sz w:val="24"/>
          <w:szCs w:val="24"/>
          <w:lang w:val="ru-RU"/>
        </w:rPr>
        <w:lastRenderedPageBreak/>
        <w:t xml:space="preserve">циљевима одрживог развоја може једнако добро допринети приватни сектор, кроз разне облике предузетништва.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Потенцијали еко-културног туризма су вишедимензионални. Поред тога што ће се наћи у примарној улози подршке одрживом развоју заштићених подручја, еко-културни туризам је и средство за оснаживање и развој у социо-економском смислу. У неопходној интеракцији са другим ресорима и гранама привреде, овај алтернативни вид туризма отвара потенцијале за креирање нових радних места, задржавање створене вредности на локалном нивоу, и генерално боље услове за живот.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Еко-културни туризам доводи у везу различите приступе и начине посматрања и управљања наслеђем, отвара простор за квалитетнију артикулацију досадашњег научног приступа и стручне праксе  (археологије, антропологије, екологије, херитологије, заштите животне средине, економије и сл.), и указивање на значај наслеђа, кроз практичну промоцију идеја и знања.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Партиципативни облици управљања кроз деловање стратегија повезивања и еко-културног туризма могу обезбедити ефекте преливања, који доводе до позитивних социо-економских и социо-културних импликација. Ови ефекти директно завис</w:t>
      </w:r>
      <w:r>
        <w:rPr>
          <w:rFonts w:ascii="Times New Roman" w:hAnsi="Times New Roman" w:cs="Times New Roman"/>
          <w:sz w:val="24"/>
          <w:szCs w:val="24"/>
        </w:rPr>
        <w:t>e</w:t>
      </w:r>
      <w:r>
        <w:rPr>
          <w:rFonts w:ascii="Times New Roman" w:hAnsi="Times New Roman" w:cs="Times New Roman"/>
          <w:sz w:val="24"/>
          <w:szCs w:val="24"/>
          <w:lang w:val="ru-RU"/>
        </w:rPr>
        <w:t xml:space="preserve"> од тржишта еко-културног туризма односно природе понуде (производа и услуга) и тражње. Будући да је тржиште место размене производа и услуга са заинтересованим странама, понуда еко-културног туризма укључиће директно све што је ослоњено на наслеђе, и индиректно све друге производно-услужне делатности. На тај начин позитивни утицаји излазе из оквира еко-култуног туризма, и појављују се ефекти преливања на друге гране, делатности, ресоре и секторе. Претпоставка почетног функционисања је локалног карактера, где управо повећани број секторских учесника може да доведе до конституисања гране или индустрије. Следећи ниво развоја</w:t>
      </w:r>
      <w:r w:rsidRPr="0002454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односио би се на даље умрежавање и територијално ширење тржишних учесника у блиским гранама, што би сличном логиком имало позитивне импликације на регионални ниво. Наравно, помоћ у вези са развојем индустрија, грана, делатности, може пружити држава кроз политике, стратегије и др. мере, иако то није неопходан смер.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Практично постојање еко-културног туризма, ККИ (и др.) ће иницирати потребу за бољим институционалним уређењем. Локална заједница и сви релевантни стејкхолдери у случају одрживог туризма као што је еко-културни, имају шансу за остваривање бенефита. </w:t>
      </w:r>
      <w:r>
        <w:rPr>
          <w:rFonts w:ascii="Times New Roman" w:hAnsi="Times New Roman" w:cs="Times New Roman"/>
          <w:sz w:val="24"/>
          <w:szCs w:val="24"/>
          <w:lang w:val="ru-RU"/>
        </w:rPr>
        <w:lastRenderedPageBreak/>
        <w:t xml:space="preserve">Локално становништво има шансу да свакодневне послове да претвара у еко-културну аутентичну понуду (мала и средња предузећа, породична, задруге, и сл.) нудећи креативне изразе ослоњене на традицију и знања. Јавне институције имају функцију подршке, администрације, промоције, едукације (НП Ђердап, Институције културе и музеји на територији, туристичке организације). Приватни сектор има интерес да кроз инвестирање у наслеђе оствари додатну зараду, подржавајући локални развој, а цивилни сектор, бавећи се друштвено-одговорним питањима у вези са очувањем природе и културе. У приложеној табели 25, одабрани су практични примери иницирани из приватног сектора са циљевима и фокусом на очување наслеђа, друштвено-економски развој и промоцију друштвено-одговорних вредности. </w:t>
      </w:r>
    </w:p>
    <w:p w:rsidR="00363FD6" w:rsidRDefault="00363FD6" w:rsidP="00363FD6">
      <w:pPr>
        <w:spacing w:after="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25.</w:t>
      </w:r>
      <w:r>
        <w:rPr>
          <w:rFonts w:ascii="Times New Roman" w:hAnsi="Times New Roman" w:cs="Times New Roman"/>
          <w:sz w:val="24"/>
          <w:szCs w:val="24"/>
          <w:lang w:val="ru-RU"/>
        </w:rPr>
        <w:t xml:space="preserve">  Допринос приватног сектора одрживом развоју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9"/>
        <w:gridCol w:w="1462"/>
        <w:gridCol w:w="1577"/>
        <w:gridCol w:w="1600"/>
        <w:gridCol w:w="1512"/>
        <w:gridCol w:w="1540"/>
      </w:tblGrid>
      <w:tr w:rsidR="00363FD6" w:rsidRPr="00A86F90" w:rsidTr="00D167CE">
        <w:trPr>
          <w:jc w:val="center"/>
        </w:trPr>
        <w:tc>
          <w:tcPr>
            <w:tcW w:w="982" w:type="pct"/>
            <w:shd w:val="clear" w:color="auto" w:fill="FFC000"/>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Назив пројекта/Локација</w:t>
            </w:r>
          </w:p>
        </w:tc>
        <w:tc>
          <w:tcPr>
            <w:tcW w:w="744" w:type="pct"/>
            <w:shd w:val="clear" w:color="auto" w:fill="FFC000"/>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Фокус/Циљ</w:t>
            </w:r>
          </w:p>
        </w:tc>
        <w:tc>
          <w:tcPr>
            <w:tcW w:w="829" w:type="pct"/>
            <w:shd w:val="clear" w:color="auto" w:fill="FFC000"/>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Друштвени импакт</w:t>
            </w:r>
          </w:p>
        </w:tc>
        <w:tc>
          <w:tcPr>
            <w:tcW w:w="835" w:type="pct"/>
            <w:shd w:val="clear" w:color="auto" w:fill="FFC000"/>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Културни импакт</w:t>
            </w:r>
          </w:p>
        </w:tc>
        <w:tc>
          <w:tcPr>
            <w:tcW w:w="801" w:type="pct"/>
            <w:shd w:val="clear" w:color="auto" w:fill="FFC000"/>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Еколошки импакт</w:t>
            </w:r>
          </w:p>
        </w:tc>
        <w:tc>
          <w:tcPr>
            <w:tcW w:w="810" w:type="pct"/>
            <w:shd w:val="clear" w:color="auto" w:fill="FFC000"/>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Економски импакт</w:t>
            </w:r>
          </w:p>
        </w:tc>
      </w:tr>
      <w:tr w:rsidR="00363FD6" w:rsidRPr="00444B52" w:rsidTr="00D167CE">
        <w:trPr>
          <w:jc w:val="center"/>
        </w:trPr>
        <w:tc>
          <w:tcPr>
            <w:tcW w:w="982" w:type="pct"/>
            <w:shd w:val="clear" w:color="auto" w:fill="FFC000"/>
          </w:tcPr>
          <w:p w:rsidR="00363FD6" w:rsidRPr="004D35DA" w:rsidRDefault="00363FD6" w:rsidP="00D167CE">
            <w:pPr>
              <w:spacing w:after="0" w:line="240" w:lineRule="auto"/>
              <w:rPr>
                <w:rFonts w:ascii="Times New Roman" w:hAnsi="Times New Roman" w:cs="Times New Roman"/>
                <w:sz w:val="20"/>
                <w:szCs w:val="20"/>
              </w:rPr>
            </w:pPr>
            <w:r w:rsidRPr="004D35DA">
              <w:rPr>
                <w:rFonts w:ascii="Times New Roman" w:hAnsi="Times New Roman" w:cs="Times New Roman"/>
                <w:b/>
                <w:bCs/>
                <w:i/>
                <w:iCs/>
                <w:sz w:val="20"/>
                <w:szCs w:val="20"/>
              </w:rPr>
              <w:t>„Crosswaters Ecolodge</w:t>
            </w:r>
            <w:r w:rsidRPr="004D35DA">
              <w:rPr>
                <w:rFonts w:ascii="Times New Roman" w:hAnsi="Times New Roman" w:cs="Times New Roman"/>
                <w:i/>
                <w:iCs/>
                <w:sz w:val="20"/>
                <w:szCs w:val="20"/>
              </w:rPr>
              <w:t xml:space="preserve">“, </w:t>
            </w:r>
            <w:r w:rsidRPr="004D35DA">
              <w:rPr>
                <w:rFonts w:ascii="Times New Roman" w:hAnsi="Times New Roman" w:cs="Times New Roman"/>
                <w:sz w:val="20"/>
                <w:szCs w:val="20"/>
              </w:rPr>
              <w:t>K</w:t>
            </w:r>
            <w:r w:rsidRPr="004D35DA">
              <w:rPr>
                <w:rFonts w:ascii="Times New Roman" w:hAnsi="Times New Roman" w:cs="Times New Roman"/>
                <w:sz w:val="20"/>
                <w:szCs w:val="20"/>
                <w:lang w:val="ru-RU"/>
              </w:rPr>
              <w:t>ина</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шумски</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резерват</w:t>
            </w:r>
            <w:r w:rsidRPr="004D35DA">
              <w:rPr>
                <w:rFonts w:ascii="Times New Roman" w:hAnsi="Times New Roman" w:cs="Times New Roman"/>
                <w:sz w:val="20"/>
                <w:szCs w:val="20"/>
              </w:rPr>
              <w:t xml:space="preserve">, </w:t>
            </w:r>
          </w:p>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sz w:val="20"/>
                <w:szCs w:val="20"/>
                <w:lang w:val="ru-RU"/>
              </w:rPr>
              <w:t>Највећи светски комерцијални пројекат 2010. са бамбусима , конзервација</w:t>
            </w:r>
          </w:p>
        </w:tc>
        <w:tc>
          <w:tcPr>
            <w:tcW w:w="744" w:type="pct"/>
            <w:shd w:val="clear" w:color="auto" w:fill="FFC000"/>
            <w:vAlign w:val="center"/>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друштво, економски развој,</w:t>
            </w:r>
          </w:p>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 развој нових производа од бамбуса, еко туризам</w:t>
            </w:r>
          </w:p>
        </w:tc>
        <w:tc>
          <w:tcPr>
            <w:tcW w:w="829" w:type="pct"/>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Активно укључена заједница у управљачке процесе од почетка...</w:t>
            </w:r>
          </w:p>
        </w:tc>
        <w:tc>
          <w:tcPr>
            <w:tcW w:w="835" w:type="pct"/>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Пројекат планиран у хармонији са околиним пејзажима, уз Традиционална знања и вештине</w:t>
            </w:r>
          </w:p>
        </w:tc>
        <w:tc>
          <w:tcPr>
            <w:tcW w:w="801" w:type="pct"/>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Еко пројекат, јаки елементи поштовања природе, природна градња</w:t>
            </w:r>
          </w:p>
        </w:tc>
        <w:tc>
          <w:tcPr>
            <w:tcW w:w="810" w:type="pct"/>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Фокус на локални ангажман, велике шансе за локалну економију, послови и сл.</w:t>
            </w:r>
          </w:p>
        </w:tc>
      </w:tr>
      <w:tr w:rsidR="00363FD6" w:rsidRPr="00A86F90" w:rsidTr="00D167CE">
        <w:trPr>
          <w:jc w:val="center"/>
        </w:trPr>
        <w:tc>
          <w:tcPr>
            <w:tcW w:w="982" w:type="pct"/>
            <w:shd w:val="clear" w:color="auto" w:fill="FFC000"/>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i/>
                <w:iCs/>
                <w:sz w:val="20"/>
                <w:szCs w:val="20"/>
                <w:lang w:val="ru-RU"/>
              </w:rPr>
              <w:t>„</w:t>
            </w:r>
            <w:r w:rsidRPr="004D35DA">
              <w:rPr>
                <w:rFonts w:ascii="Times New Roman" w:hAnsi="Times New Roman" w:cs="Times New Roman"/>
                <w:b/>
                <w:bCs/>
                <w:i/>
                <w:iCs/>
                <w:sz w:val="20"/>
                <w:szCs w:val="20"/>
              </w:rPr>
              <w:t>Air</w:t>
            </w:r>
            <w:r w:rsidRPr="004D35DA">
              <w:rPr>
                <w:rFonts w:ascii="Times New Roman" w:hAnsi="Times New Roman" w:cs="Times New Roman"/>
                <w:b/>
                <w:bCs/>
                <w:i/>
                <w:iCs/>
                <w:sz w:val="20"/>
                <w:szCs w:val="20"/>
                <w:lang w:val="ru-RU"/>
              </w:rPr>
              <w:t xml:space="preserve"> </w:t>
            </w:r>
            <w:r w:rsidRPr="004D35DA">
              <w:rPr>
                <w:rFonts w:ascii="Times New Roman" w:hAnsi="Times New Roman" w:cs="Times New Roman"/>
                <w:b/>
                <w:bCs/>
                <w:i/>
                <w:iCs/>
                <w:sz w:val="20"/>
                <w:szCs w:val="20"/>
              </w:rPr>
              <w:t>New</w:t>
            </w:r>
            <w:r w:rsidRPr="004D35DA">
              <w:rPr>
                <w:rFonts w:ascii="Times New Roman" w:hAnsi="Times New Roman" w:cs="Times New Roman"/>
                <w:b/>
                <w:bCs/>
                <w:i/>
                <w:iCs/>
                <w:sz w:val="20"/>
                <w:szCs w:val="20"/>
                <w:lang w:val="ru-RU"/>
              </w:rPr>
              <w:t xml:space="preserve"> </w:t>
            </w:r>
            <w:r w:rsidRPr="004D35DA">
              <w:rPr>
                <w:rFonts w:ascii="Times New Roman" w:hAnsi="Times New Roman" w:cs="Times New Roman"/>
                <w:b/>
                <w:bCs/>
                <w:i/>
                <w:iCs/>
                <w:sz w:val="20"/>
                <w:szCs w:val="20"/>
              </w:rPr>
              <w:t>Zealand</w:t>
            </w:r>
            <w:r w:rsidRPr="004D35DA">
              <w:rPr>
                <w:rFonts w:ascii="Times New Roman" w:hAnsi="Times New Roman" w:cs="Times New Roman"/>
                <w:b/>
                <w:bCs/>
                <w:i/>
                <w:iCs/>
                <w:sz w:val="20"/>
                <w:szCs w:val="20"/>
                <w:lang w:val="ru-RU"/>
              </w:rPr>
              <w:t xml:space="preserve">- </w:t>
            </w:r>
            <w:r w:rsidRPr="004D35DA">
              <w:rPr>
                <w:rFonts w:ascii="Times New Roman" w:hAnsi="Times New Roman" w:cs="Times New Roman"/>
                <w:b/>
                <w:bCs/>
                <w:i/>
                <w:iCs/>
                <w:sz w:val="20"/>
                <w:szCs w:val="20"/>
              </w:rPr>
              <w:t>Environment</w:t>
            </w:r>
            <w:r w:rsidRPr="004D35DA">
              <w:rPr>
                <w:rFonts w:ascii="Times New Roman" w:hAnsi="Times New Roman" w:cs="Times New Roman"/>
                <w:b/>
                <w:bCs/>
                <w:i/>
                <w:iCs/>
                <w:sz w:val="20"/>
                <w:szCs w:val="20"/>
                <w:lang w:val="ru-RU"/>
              </w:rPr>
              <w:t xml:space="preserve"> </w:t>
            </w:r>
            <w:r w:rsidRPr="004D35DA">
              <w:rPr>
                <w:rFonts w:ascii="Times New Roman" w:hAnsi="Times New Roman" w:cs="Times New Roman"/>
                <w:b/>
                <w:bCs/>
                <w:i/>
                <w:iCs/>
                <w:sz w:val="20"/>
                <w:szCs w:val="20"/>
              </w:rPr>
              <w:t>Trust</w:t>
            </w:r>
            <w:r w:rsidRPr="004D35DA">
              <w:rPr>
                <w:rFonts w:ascii="Times New Roman" w:hAnsi="Times New Roman" w:cs="Times New Roman"/>
                <w:b/>
                <w:bCs/>
                <w:i/>
                <w:iCs/>
                <w:sz w:val="20"/>
                <w:szCs w:val="20"/>
                <w:lang w:val="ru-RU"/>
              </w:rPr>
              <w:t xml:space="preserve">“, </w:t>
            </w:r>
            <w:r w:rsidRPr="004D35DA">
              <w:rPr>
                <w:rFonts w:ascii="Times New Roman" w:hAnsi="Times New Roman" w:cs="Times New Roman"/>
                <w:sz w:val="20"/>
                <w:szCs w:val="20"/>
                <w:lang w:val="ru-RU"/>
              </w:rPr>
              <w:t>Нови Зеланд, Еколошки одговорно пословање, „Деца рестауратори“</w:t>
            </w:r>
          </w:p>
        </w:tc>
        <w:tc>
          <w:tcPr>
            <w:tcW w:w="744" w:type="pct"/>
            <w:shd w:val="clear" w:color="auto" w:fill="FFC000"/>
            <w:vAlign w:val="center"/>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„Чисто и зелено“, смањење нивоа загађења за 15%, биогорива, Конзервација</w:t>
            </w:r>
          </w:p>
        </w:tc>
        <w:tc>
          <w:tcPr>
            <w:tcW w:w="829" w:type="pct"/>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Ширење свести у вези са очувањем наслеђа, посебно усмерен на децу, интегрални приступ управљања земљиштем</w:t>
            </w:r>
          </w:p>
        </w:tc>
        <w:tc>
          <w:tcPr>
            <w:tcW w:w="835" w:type="pct"/>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Заштита локалних културних пејзажа за Маоре и њихову културу</w:t>
            </w:r>
          </w:p>
        </w:tc>
        <w:tc>
          <w:tcPr>
            <w:tcW w:w="801" w:type="pct"/>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Многобројни пројекти конзервације биосфере (биљних, животињских врста, природе)</w:t>
            </w:r>
          </w:p>
        </w:tc>
        <w:tc>
          <w:tcPr>
            <w:tcW w:w="810" w:type="pct"/>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Није у фокусу</w:t>
            </w:r>
          </w:p>
        </w:tc>
      </w:tr>
      <w:tr w:rsidR="00363FD6" w:rsidRPr="00444B52" w:rsidTr="00D167CE">
        <w:trPr>
          <w:jc w:val="center"/>
        </w:trPr>
        <w:tc>
          <w:tcPr>
            <w:tcW w:w="982" w:type="pct"/>
            <w:shd w:val="clear" w:color="auto" w:fill="FFC000"/>
          </w:tcPr>
          <w:p w:rsidR="00363FD6" w:rsidRPr="004D35DA" w:rsidRDefault="00363FD6" w:rsidP="00D167CE">
            <w:pPr>
              <w:spacing w:after="0" w:line="240" w:lineRule="auto"/>
              <w:rPr>
                <w:rFonts w:ascii="Times New Roman" w:hAnsi="Times New Roman" w:cs="Times New Roman"/>
                <w:b/>
                <w:bCs/>
                <w:i/>
                <w:iCs/>
                <w:sz w:val="20"/>
                <w:szCs w:val="20"/>
              </w:rPr>
            </w:pPr>
          </w:p>
          <w:p w:rsidR="00363FD6" w:rsidRPr="004D35DA" w:rsidRDefault="00363FD6" w:rsidP="00D167CE">
            <w:pPr>
              <w:spacing w:after="0" w:line="240" w:lineRule="auto"/>
              <w:rPr>
                <w:rFonts w:ascii="Times New Roman" w:hAnsi="Times New Roman" w:cs="Times New Roman"/>
                <w:sz w:val="20"/>
                <w:szCs w:val="20"/>
              </w:rPr>
            </w:pPr>
            <w:r w:rsidRPr="004D35DA">
              <w:rPr>
                <w:rFonts w:ascii="Times New Roman" w:hAnsi="Times New Roman" w:cs="Times New Roman"/>
                <w:b/>
                <w:bCs/>
                <w:i/>
                <w:iCs/>
                <w:sz w:val="20"/>
                <w:szCs w:val="20"/>
              </w:rPr>
              <w:t xml:space="preserve">„The Bushcamp Company“- </w:t>
            </w:r>
            <w:r w:rsidRPr="004D35DA">
              <w:rPr>
                <w:rFonts w:ascii="Times New Roman" w:hAnsi="Times New Roman" w:cs="Times New Roman"/>
                <w:sz w:val="20"/>
                <w:szCs w:val="20"/>
                <w:lang w:val="ru-RU"/>
              </w:rPr>
              <w:t>Замбија</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национални</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парк</w:t>
            </w:r>
            <w:r w:rsidRPr="004D35DA">
              <w:rPr>
                <w:rFonts w:ascii="Times New Roman" w:hAnsi="Times New Roman" w:cs="Times New Roman"/>
                <w:sz w:val="20"/>
                <w:szCs w:val="20"/>
              </w:rPr>
              <w:t xml:space="preserve"> </w:t>
            </w:r>
            <w:r w:rsidRPr="004D35DA">
              <w:rPr>
                <w:rFonts w:ascii="Times New Roman" w:hAnsi="Times New Roman" w:cs="Times New Roman"/>
                <w:sz w:val="20"/>
                <w:szCs w:val="20"/>
                <w:lang w:val="ru-RU"/>
              </w:rPr>
              <w:t>Лунгава</w:t>
            </w:r>
            <w:r w:rsidRPr="004D35DA">
              <w:rPr>
                <w:rFonts w:ascii="Times New Roman" w:hAnsi="Times New Roman" w:cs="Times New Roman"/>
                <w:sz w:val="20"/>
                <w:szCs w:val="20"/>
              </w:rPr>
              <w:t xml:space="preserve">, </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„Рај дивљих животиња“, конзервација</w:t>
            </w:r>
          </w:p>
        </w:tc>
        <w:tc>
          <w:tcPr>
            <w:tcW w:w="744" w:type="pct"/>
            <w:shd w:val="clear" w:color="auto" w:fill="FFC000"/>
            <w:vAlign w:val="center"/>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Компанија основана са циљем изградње сафари кампова</w:t>
            </w:r>
          </w:p>
          <w:p w:rsidR="00363FD6" w:rsidRPr="004D35DA" w:rsidRDefault="00363FD6" w:rsidP="00D167CE">
            <w:pPr>
              <w:spacing w:after="0" w:line="240" w:lineRule="auto"/>
              <w:rPr>
                <w:rFonts w:ascii="Times New Roman" w:hAnsi="Times New Roman" w:cs="Times New Roman"/>
                <w:b/>
                <w:bCs/>
                <w:sz w:val="20"/>
                <w:szCs w:val="20"/>
                <w:lang w:val="ru-RU"/>
              </w:rPr>
            </w:pPr>
          </w:p>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Фокус: заједница; </w:t>
            </w:r>
          </w:p>
          <w:p w:rsidR="00363FD6" w:rsidRPr="004D35DA" w:rsidRDefault="00363FD6" w:rsidP="00D167CE">
            <w:pPr>
              <w:spacing w:after="0" w:line="240" w:lineRule="auto"/>
              <w:rPr>
                <w:rFonts w:ascii="Times New Roman" w:hAnsi="Times New Roman" w:cs="Times New Roman"/>
                <w:b/>
                <w:bCs/>
                <w:sz w:val="20"/>
                <w:szCs w:val="20"/>
                <w:lang w:val="ru-RU"/>
              </w:rPr>
            </w:pPr>
          </w:p>
        </w:tc>
        <w:tc>
          <w:tcPr>
            <w:tcW w:w="829" w:type="pct"/>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Конзервација кроз користи за локалну заједницу, </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борба против криволова, </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финансира 2 локалне школе, обезбеђује транспортне услуге за децу, </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пружање медицинске помоћи , </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школарине за </w:t>
            </w:r>
            <w:r w:rsidRPr="004D35DA">
              <w:rPr>
                <w:rFonts w:ascii="Times New Roman" w:hAnsi="Times New Roman" w:cs="Times New Roman"/>
                <w:sz w:val="20"/>
                <w:szCs w:val="20"/>
                <w:lang w:val="ru-RU"/>
              </w:rPr>
              <w:lastRenderedPageBreak/>
              <w:t>најбоље</w:t>
            </w:r>
          </w:p>
        </w:tc>
        <w:tc>
          <w:tcPr>
            <w:tcW w:w="835" w:type="pct"/>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lastRenderedPageBreak/>
              <w:t xml:space="preserve">Вођење културног села у Мфуве, промоција руралног Замбијског традиционалног знања, </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Подршка за позориште, </w:t>
            </w:r>
          </w:p>
        </w:tc>
        <w:tc>
          <w:tcPr>
            <w:tcW w:w="801" w:type="pct"/>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Заштита животињског света и природне баштине, Одржива енергија, „зелени“ приступи, </w:t>
            </w:r>
          </w:p>
        </w:tc>
        <w:tc>
          <w:tcPr>
            <w:tcW w:w="810" w:type="pct"/>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Обавља </w:t>
            </w:r>
            <w:r w:rsidRPr="004D35DA">
              <w:rPr>
                <w:rFonts w:ascii="Times New Roman" w:hAnsi="Times New Roman" w:cs="Times New Roman"/>
                <w:sz w:val="20"/>
                <w:szCs w:val="20"/>
              </w:rPr>
              <w:t>Fund</w:t>
            </w:r>
            <w:r w:rsidRPr="004D35DA">
              <w:rPr>
                <w:rFonts w:ascii="Times New Roman" w:hAnsi="Times New Roman" w:cs="Times New Roman"/>
                <w:sz w:val="20"/>
                <w:szCs w:val="20"/>
                <w:lang w:val="ru-RU"/>
              </w:rPr>
              <w:t>-</w:t>
            </w:r>
            <w:r w:rsidRPr="004D35DA">
              <w:rPr>
                <w:rFonts w:ascii="Times New Roman" w:hAnsi="Times New Roman" w:cs="Times New Roman"/>
                <w:sz w:val="20"/>
                <w:szCs w:val="20"/>
              </w:rPr>
              <w:t>raising</w:t>
            </w:r>
            <w:r w:rsidRPr="004D35DA">
              <w:rPr>
                <w:rFonts w:ascii="Times New Roman" w:hAnsi="Times New Roman" w:cs="Times New Roman"/>
                <w:sz w:val="20"/>
                <w:szCs w:val="20"/>
                <w:lang w:val="ru-RU"/>
              </w:rPr>
              <w:t xml:space="preserve"> за 3 локалне нво, Донација по особи се равномерно дистрибуира на активности: конзервације и пројеката заједнице</w:t>
            </w:r>
          </w:p>
        </w:tc>
      </w:tr>
      <w:tr w:rsidR="00363FD6" w:rsidRPr="00444B52" w:rsidTr="00D167CE">
        <w:trPr>
          <w:jc w:val="center"/>
        </w:trPr>
        <w:tc>
          <w:tcPr>
            <w:tcW w:w="982" w:type="pct"/>
            <w:shd w:val="clear" w:color="auto" w:fill="FFC000"/>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i/>
                <w:iCs/>
                <w:sz w:val="20"/>
                <w:szCs w:val="20"/>
                <w:lang w:val="ru-RU"/>
              </w:rPr>
              <w:lastRenderedPageBreak/>
              <w:t>„</w:t>
            </w:r>
            <w:r w:rsidRPr="004D35DA">
              <w:rPr>
                <w:rFonts w:ascii="Times New Roman" w:hAnsi="Times New Roman" w:cs="Times New Roman"/>
                <w:b/>
                <w:bCs/>
                <w:i/>
                <w:iCs/>
                <w:sz w:val="20"/>
                <w:szCs w:val="20"/>
              </w:rPr>
              <w:t>Expirienci</w:t>
            </w:r>
            <w:r w:rsidRPr="004D35DA">
              <w:rPr>
                <w:rFonts w:ascii="Times New Roman" w:hAnsi="Times New Roman" w:cs="Times New Roman"/>
                <w:b/>
                <w:bCs/>
                <w:i/>
                <w:iCs/>
                <w:sz w:val="20"/>
                <w:szCs w:val="20"/>
                <w:lang w:val="ru-RU"/>
              </w:rPr>
              <w:t>а</w:t>
            </w:r>
            <w:r w:rsidRPr="004D35DA">
              <w:rPr>
                <w:rFonts w:ascii="Times New Roman" w:hAnsi="Times New Roman" w:cs="Times New Roman"/>
                <w:b/>
                <w:bCs/>
                <w:i/>
                <w:iCs/>
                <w:sz w:val="20"/>
                <w:szCs w:val="20"/>
              </w:rPr>
              <w:t>s</w:t>
            </w:r>
            <w:r w:rsidRPr="004D35DA">
              <w:rPr>
                <w:rFonts w:ascii="Times New Roman" w:hAnsi="Times New Roman" w:cs="Times New Roman"/>
                <w:b/>
                <w:bCs/>
                <w:i/>
                <w:iCs/>
                <w:sz w:val="20"/>
                <w:szCs w:val="20"/>
                <w:lang w:val="ru-RU"/>
              </w:rPr>
              <w:t xml:space="preserve"> </w:t>
            </w:r>
            <w:r w:rsidRPr="004D35DA">
              <w:rPr>
                <w:rFonts w:ascii="Times New Roman" w:hAnsi="Times New Roman" w:cs="Times New Roman"/>
                <w:b/>
                <w:bCs/>
                <w:i/>
                <w:iCs/>
                <w:sz w:val="20"/>
                <w:szCs w:val="20"/>
              </w:rPr>
              <w:t>Xcaret</w:t>
            </w:r>
            <w:r w:rsidRPr="004D35DA">
              <w:rPr>
                <w:rFonts w:ascii="Times New Roman" w:hAnsi="Times New Roman" w:cs="Times New Roman"/>
                <w:b/>
                <w:bCs/>
                <w:i/>
                <w:iCs/>
                <w:sz w:val="20"/>
                <w:szCs w:val="20"/>
                <w:lang w:val="ru-RU"/>
              </w:rPr>
              <w:t xml:space="preserve">“- </w:t>
            </w:r>
            <w:r w:rsidRPr="004D35DA">
              <w:rPr>
                <w:rFonts w:ascii="Times New Roman" w:hAnsi="Times New Roman" w:cs="Times New Roman"/>
                <w:sz w:val="20"/>
                <w:szCs w:val="20"/>
                <w:lang w:val="ru-RU"/>
              </w:rPr>
              <w:t>Мексико, повезани бизниси за циљем одговорне туристичке максимизације</w:t>
            </w:r>
          </w:p>
        </w:tc>
        <w:tc>
          <w:tcPr>
            <w:tcW w:w="744" w:type="pct"/>
            <w:shd w:val="clear" w:color="auto" w:fill="FFC000"/>
            <w:vAlign w:val="center"/>
          </w:tcPr>
          <w:p w:rsidR="00363FD6" w:rsidRPr="004D35DA" w:rsidRDefault="00363FD6" w:rsidP="00D167CE">
            <w:pPr>
              <w:spacing w:after="0" w:line="240" w:lineRule="auto"/>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Партнерство са циљем уживања у "природном, културном и археолошком богатству Мексика"</w:t>
            </w:r>
          </w:p>
        </w:tc>
        <w:tc>
          <w:tcPr>
            <w:tcW w:w="829" w:type="pct"/>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Конзервација природног и културног наслеђа кроз активности промоције и очувања; </w:t>
            </w:r>
            <w:r>
              <w:rPr>
                <w:rFonts w:ascii="Times New Roman" w:hAnsi="Times New Roman" w:cs="Times New Roman"/>
                <w:sz w:val="20"/>
                <w:szCs w:val="20"/>
                <w:lang w:val="ru-RU"/>
              </w:rPr>
              <w:t>О</w:t>
            </w:r>
            <w:r w:rsidRPr="004D35DA">
              <w:rPr>
                <w:rFonts w:ascii="Times New Roman" w:hAnsi="Times New Roman" w:cs="Times New Roman"/>
                <w:sz w:val="20"/>
                <w:szCs w:val="20"/>
                <w:lang w:val="ru-RU"/>
              </w:rPr>
              <w:t>дговорни туризам</w:t>
            </w:r>
          </w:p>
        </w:tc>
        <w:tc>
          <w:tcPr>
            <w:tcW w:w="835" w:type="pct"/>
          </w:tcPr>
          <w:p w:rsidR="00363FD6" w:rsidRPr="009B2C8E"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Акције помо</w:t>
            </w:r>
            <w:r>
              <w:rPr>
                <w:rFonts w:ascii="Times New Roman" w:hAnsi="Times New Roman" w:cs="Times New Roman"/>
                <w:sz w:val="20"/>
                <w:szCs w:val="20"/>
                <w:lang w:val="ru-RU"/>
              </w:rPr>
              <w:t>ћи мајанским заједницама</w:t>
            </w:r>
            <w:r w:rsidRPr="009B2C8E">
              <w:rPr>
                <w:rFonts w:ascii="Times New Roman" w:hAnsi="Times New Roman" w:cs="Times New Roman"/>
                <w:sz w:val="20"/>
                <w:szCs w:val="20"/>
                <w:lang w:val="ru-RU"/>
              </w:rPr>
              <w:t>;</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Чита</w:t>
            </w:r>
            <w:r>
              <w:rPr>
                <w:rFonts w:ascii="Times New Roman" w:hAnsi="Times New Roman" w:cs="Times New Roman"/>
                <w:sz w:val="20"/>
                <w:szCs w:val="20"/>
                <w:lang w:val="ru-RU"/>
              </w:rPr>
              <w:t>ње старих хијероглифских писама;</w:t>
            </w:r>
            <w:r w:rsidRPr="004D35DA">
              <w:rPr>
                <w:rFonts w:ascii="Times New Roman" w:hAnsi="Times New Roman" w:cs="Times New Roman"/>
                <w:sz w:val="20"/>
                <w:szCs w:val="20"/>
                <w:lang w:val="ru-RU"/>
              </w:rPr>
              <w:t xml:space="preserve"> </w:t>
            </w:r>
          </w:p>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Промоција нематеријалног културног наслеђа </w:t>
            </w:r>
          </w:p>
          <w:p w:rsidR="00363FD6" w:rsidRPr="004D35DA" w:rsidRDefault="00363FD6" w:rsidP="00D167CE">
            <w:pPr>
              <w:spacing w:after="0" w:line="240" w:lineRule="auto"/>
              <w:rPr>
                <w:rFonts w:ascii="Times New Roman" w:hAnsi="Times New Roman" w:cs="Times New Roman"/>
                <w:sz w:val="20"/>
                <w:szCs w:val="20"/>
                <w:lang w:val="ru-RU"/>
              </w:rPr>
            </w:pPr>
          </w:p>
        </w:tc>
        <w:tc>
          <w:tcPr>
            <w:tcW w:w="801" w:type="pct"/>
          </w:tcPr>
          <w:p w:rsidR="00363FD6" w:rsidRPr="004D35DA" w:rsidRDefault="00363FD6" w:rsidP="00D167CE">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Помоћ корњачама;</w:t>
            </w:r>
            <w:r w:rsidRPr="004D35DA">
              <w:rPr>
                <w:rFonts w:ascii="Times New Roman" w:hAnsi="Times New Roman" w:cs="Times New Roman"/>
                <w:sz w:val="20"/>
                <w:szCs w:val="20"/>
                <w:lang w:val="ru-RU"/>
              </w:rPr>
              <w:t xml:space="preserve"> Акције школа на отвореном- ширење свести о еколошким питањима, пошумљавање, и сл</w:t>
            </w:r>
          </w:p>
        </w:tc>
        <w:tc>
          <w:tcPr>
            <w:tcW w:w="810" w:type="pct"/>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Средства прикупљена у гл. на локалном нивоу за потпројекте, и кроз туристички одговорне активности</w:t>
            </w:r>
          </w:p>
        </w:tc>
      </w:tr>
    </w:tbl>
    <w:p w:rsidR="00363FD6" w:rsidRDefault="00363FD6" w:rsidP="00363FD6">
      <w:pPr>
        <w:spacing w:after="0"/>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Ауторов одабир примера</w:t>
      </w:r>
      <w:r w:rsidRPr="0056585C">
        <w:rPr>
          <w:rFonts w:ascii="Times New Roman" w:hAnsi="Times New Roman" w:cs="Times New Roman"/>
          <w:lang w:val="ru-RU"/>
        </w:rPr>
        <w:t xml:space="preserve">( </w:t>
      </w:r>
      <w:r>
        <w:rPr>
          <w:rFonts w:ascii="Times New Roman" w:hAnsi="Times New Roman" w:cs="Times New Roman"/>
        </w:rPr>
        <w:t>K</w:t>
      </w:r>
      <w:r w:rsidRPr="0056585C">
        <w:rPr>
          <w:rFonts w:ascii="Times New Roman" w:hAnsi="Times New Roman" w:cs="Times New Roman"/>
          <w:lang w:val="ru-RU"/>
        </w:rPr>
        <w:t>очовић, 2016),</w:t>
      </w:r>
      <w:r>
        <w:rPr>
          <w:rFonts w:ascii="Times New Roman" w:hAnsi="Times New Roman" w:cs="Times New Roman"/>
          <w:lang w:val="ru-RU"/>
        </w:rPr>
        <w:t xml:space="preserve"> ( На основу: </w:t>
      </w:r>
      <w:r>
        <w:rPr>
          <w:rFonts w:ascii="Times New Roman" w:hAnsi="Times New Roman" w:cs="Times New Roman"/>
        </w:rPr>
        <w:t>Wei</w:t>
      </w:r>
      <w:r>
        <w:rPr>
          <w:rFonts w:ascii="Times New Roman" w:hAnsi="Times New Roman" w:cs="Times New Roman"/>
          <w:lang w:val="ru-RU"/>
        </w:rPr>
        <w:t xml:space="preserve"> </w:t>
      </w:r>
      <w:r>
        <w:rPr>
          <w:rFonts w:ascii="Times New Roman" w:hAnsi="Times New Roman" w:cs="Times New Roman"/>
        </w:rPr>
        <w:t>for</w:t>
      </w:r>
      <w:r>
        <w:rPr>
          <w:rFonts w:ascii="Times New Roman" w:hAnsi="Times New Roman" w:cs="Times New Roman"/>
          <w:lang w:val="ru-RU"/>
        </w:rPr>
        <w:t xml:space="preserve"> </w:t>
      </w:r>
      <w:r>
        <w:rPr>
          <w:rFonts w:ascii="Times New Roman" w:hAnsi="Times New Roman" w:cs="Times New Roman"/>
        </w:rPr>
        <w:t>UN</w:t>
      </w:r>
      <w:r>
        <w:rPr>
          <w:rFonts w:ascii="Times New Roman" w:hAnsi="Times New Roman" w:cs="Times New Roman"/>
          <w:lang w:val="ru-RU"/>
        </w:rPr>
        <w:t xml:space="preserve"> </w:t>
      </w:r>
      <w:r>
        <w:rPr>
          <w:rFonts w:ascii="Times New Roman" w:hAnsi="Times New Roman" w:cs="Times New Roman"/>
        </w:rPr>
        <w:t>DESA</w:t>
      </w:r>
      <w:r>
        <w:rPr>
          <w:rFonts w:ascii="Times New Roman" w:hAnsi="Times New Roman" w:cs="Times New Roman"/>
          <w:lang w:val="ru-RU"/>
        </w:rPr>
        <w:t>, 2013)</w:t>
      </w:r>
    </w:p>
    <w:p w:rsidR="00363FD6" w:rsidRDefault="00363FD6" w:rsidP="00363FD6">
      <w:pPr>
        <w:spacing w:after="0"/>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Пројектни тим </w:t>
      </w:r>
      <w:r>
        <w:rPr>
          <w:rFonts w:ascii="Times New Roman" w:hAnsi="Times New Roman" w:cs="Times New Roman"/>
          <w:b/>
          <w:bCs/>
          <w:i/>
          <w:iCs/>
          <w:sz w:val="24"/>
          <w:szCs w:val="24"/>
        </w:rPr>
        <w:t>Crosswaters</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Ecolodge</w:t>
      </w:r>
      <w:r w:rsidRPr="009B2C8E">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lang w:val="ru-RU"/>
        </w:rPr>
        <w:t xml:space="preserve"> </w:t>
      </w:r>
      <w:r>
        <w:rPr>
          <w:rFonts w:ascii="Times New Roman" w:hAnsi="Times New Roman" w:cs="Times New Roman"/>
          <w:sz w:val="24"/>
          <w:szCs w:val="24"/>
          <w:lang w:val="ru-RU"/>
        </w:rPr>
        <w:t xml:space="preserve">пројекта је у фази планирања обавио  опсежна истраживања и запажања како би негативни утицаји развоја еко туризма били сведени на минимум. Пројекат је био ослоњен на развојне капацитете засноване на природном капиталу - бамбусу. Представљена је широка употреба бамбуса као одрживог грађевинског материјала који расте брзо. Убрзо је формирана највећа бамбус фабрика у региону.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i/>
          <w:iCs/>
          <w:sz w:val="24"/>
          <w:szCs w:val="24"/>
        </w:rPr>
        <w:t>Air</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New</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Zealand</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Environment</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Trust</w:t>
      </w:r>
      <w:r>
        <w:rPr>
          <w:rFonts w:ascii="Times New Roman" w:hAnsi="Times New Roman" w:cs="Times New Roman"/>
          <w:sz w:val="24"/>
          <w:szCs w:val="24"/>
          <w:lang w:val="ru-RU"/>
        </w:rPr>
        <w:t xml:space="preserve"> је пример конзерваторског дугорочног пројеката, иницираног од стране приватне авио-компаније. Пројекти се тичу: биодиверзитета, заштите животне средине и културног наслеђа Маорих. Кроз партнерства са другим организацијама и предузећима, прикупљају се додатна средства за активности на очувању заштићених подручја.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i/>
          <w:iCs/>
          <w:sz w:val="24"/>
          <w:szCs w:val="24"/>
        </w:rPr>
        <w:t>Expirienci</w:t>
      </w:r>
      <w:r>
        <w:rPr>
          <w:rFonts w:ascii="Times New Roman" w:hAnsi="Times New Roman" w:cs="Times New Roman"/>
          <w:b/>
          <w:bCs/>
          <w:i/>
          <w:iCs/>
          <w:sz w:val="24"/>
          <w:szCs w:val="24"/>
          <w:lang w:val="ru-RU"/>
        </w:rPr>
        <w:t>а</w:t>
      </w:r>
      <w:r>
        <w:rPr>
          <w:rFonts w:ascii="Times New Roman" w:hAnsi="Times New Roman" w:cs="Times New Roman"/>
          <w:b/>
          <w:bCs/>
          <w:i/>
          <w:iCs/>
          <w:sz w:val="24"/>
          <w:szCs w:val="24"/>
        </w:rPr>
        <w:t>s</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Xcaret</w:t>
      </w:r>
      <w:r>
        <w:rPr>
          <w:rFonts w:ascii="Times New Roman" w:hAnsi="Times New Roman" w:cs="Times New Roman"/>
          <w:b/>
          <w:bCs/>
          <w:i/>
          <w:iCs/>
          <w:sz w:val="24"/>
          <w:szCs w:val="24"/>
          <w:lang w:val="ru-RU"/>
        </w:rPr>
        <w:t xml:space="preserve"> </w:t>
      </w:r>
      <w:r>
        <w:rPr>
          <w:rFonts w:ascii="Times New Roman" w:hAnsi="Times New Roman" w:cs="Times New Roman"/>
          <w:sz w:val="24"/>
          <w:szCs w:val="24"/>
          <w:lang w:val="ru-RU"/>
        </w:rPr>
        <w:t xml:space="preserve">је пројекат успешног мерџинга две фирме (Кскарет и Ксел-Ха, познатог светског природног акваријума), са циљем омогућавања максимизације  туристичких искустава, кроз производе којима се допуњују, заснованих на природном и културном богатству. </w:t>
      </w:r>
      <w:r>
        <w:rPr>
          <w:rFonts w:ascii="Times New Roman" w:hAnsi="Times New Roman" w:cs="Times New Roman"/>
          <w:sz w:val="24"/>
          <w:szCs w:val="24"/>
        </w:rPr>
        <w:t>Expirienci</w:t>
      </w:r>
      <w:r>
        <w:rPr>
          <w:rFonts w:ascii="Times New Roman" w:hAnsi="Times New Roman" w:cs="Times New Roman"/>
          <w:sz w:val="24"/>
          <w:szCs w:val="24"/>
          <w:lang w:val="ru-RU"/>
        </w:rPr>
        <w:t>а</w:t>
      </w:r>
      <w:r>
        <w:rPr>
          <w:rFonts w:ascii="Times New Roman" w:hAnsi="Times New Roman" w:cs="Times New Roman"/>
          <w:sz w:val="24"/>
          <w:szCs w:val="24"/>
        </w:rPr>
        <w:t>s</w:t>
      </w:r>
      <w:r>
        <w:rPr>
          <w:rFonts w:ascii="Times New Roman" w:hAnsi="Times New Roman" w:cs="Times New Roman"/>
          <w:sz w:val="24"/>
          <w:szCs w:val="24"/>
          <w:lang w:val="ru-RU"/>
        </w:rPr>
        <w:t xml:space="preserve"> </w:t>
      </w:r>
      <w:r>
        <w:rPr>
          <w:rFonts w:ascii="Times New Roman" w:hAnsi="Times New Roman" w:cs="Times New Roman"/>
          <w:sz w:val="24"/>
          <w:szCs w:val="24"/>
        </w:rPr>
        <w:t>Xcaret</w:t>
      </w:r>
      <w:r w:rsidRPr="009B2C8E">
        <w:rPr>
          <w:rFonts w:ascii="Times New Roman" w:hAnsi="Times New Roman" w:cs="Times New Roman"/>
          <w:sz w:val="24"/>
          <w:szCs w:val="24"/>
          <w:lang w:val="ru-RU"/>
        </w:rPr>
        <w:t xml:space="preserve"> је </w:t>
      </w:r>
      <w:r>
        <w:rPr>
          <w:rFonts w:ascii="Times New Roman" w:hAnsi="Times New Roman" w:cs="Times New Roman"/>
          <w:sz w:val="24"/>
          <w:szCs w:val="24"/>
          <w:lang w:val="ru-RU"/>
        </w:rPr>
        <w:t xml:space="preserve"> добио 2012. године награду од </w:t>
      </w:r>
      <w:r>
        <w:rPr>
          <w:rFonts w:ascii="Times New Roman" w:hAnsi="Times New Roman" w:cs="Times New Roman"/>
          <w:sz w:val="24"/>
          <w:szCs w:val="24"/>
        </w:rPr>
        <w:t>UNWTO</w:t>
      </w:r>
      <w:r>
        <w:rPr>
          <w:rFonts w:ascii="Times New Roman" w:hAnsi="Times New Roman" w:cs="Times New Roman"/>
          <w:sz w:val="24"/>
          <w:szCs w:val="24"/>
          <w:lang w:val="ru-RU"/>
        </w:rPr>
        <w:t xml:space="preserve"> за изузетност у пракси одрживог туризма.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i/>
          <w:iCs/>
          <w:sz w:val="24"/>
          <w:szCs w:val="24"/>
        </w:rPr>
        <w:t>The</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Bushcamp</w:t>
      </w:r>
      <w:r>
        <w:rPr>
          <w:rFonts w:ascii="Times New Roman" w:hAnsi="Times New Roman" w:cs="Times New Roman"/>
          <w:b/>
          <w:bCs/>
          <w:i/>
          <w:iCs/>
          <w:sz w:val="24"/>
          <w:szCs w:val="24"/>
          <w:lang w:val="ru-RU"/>
        </w:rPr>
        <w:t xml:space="preserve"> </w:t>
      </w:r>
      <w:r>
        <w:rPr>
          <w:rFonts w:ascii="Times New Roman" w:hAnsi="Times New Roman" w:cs="Times New Roman"/>
          <w:b/>
          <w:bCs/>
          <w:i/>
          <w:iCs/>
          <w:sz w:val="24"/>
          <w:szCs w:val="24"/>
        </w:rPr>
        <w:t>Company</w:t>
      </w:r>
      <w:r>
        <w:rPr>
          <w:rFonts w:ascii="Times New Roman" w:hAnsi="Times New Roman" w:cs="Times New Roman"/>
          <w:sz w:val="24"/>
          <w:szCs w:val="24"/>
          <w:lang w:val="ru-RU"/>
        </w:rPr>
        <w:t xml:space="preserve"> је пример компаније основане са циљем примарног фокуса на посвећеност дивљим животињама и заједници из Јужне Луангве. То постижу кроз активности: еколошког очувања, стварања одрживог прихода, кроз ефикасно партнерство са локалном заједницом и НВО сектором. Компанија је номинована као један од финалиста на светском нивоу програма „Туризам за сутрашњицу“, која представља један од најпрестижнијих светских туристичких програма (</w:t>
      </w:r>
      <w:r>
        <w:rPr>
          <w:rFonts w:ascii="Times New Roman" w:hAnsi="Times New Roman" w:cs="Times New Roman"/>
          <w:sz w:val="24"/>
          <w:szCs w:val="24"/>
        </w:rPr>
        <w:t>WTTC</w:t>
      </w:r>
      <w:r>
        <w:rPr>
          <w:rFonts w:ascii="Times New Roman" w:hAnsi="Times New Roman" w:cs="Times New Roman"/>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Иако дати примери нису нужно повезани са заштићеним подручјима, значајни су јер указују на велику секторску повезаност и разне облике партнерстава, са циљевима </w:t>
      </w:r>
      <w:r>
        <w:rPr>
          <w:rFonts w:ascii="Times New Roman" w:hAnsi="Times New Roman" w:cs="Times New Roman"/>
          <w:sz w:val="24"/>
          <w:szCs w:val="24"/>
          <w:lang w:val="ru-RU"/>
        </w:rPr>
        <w:lastRenderedPageBreak/>
        <w:t>усмереним на одрживи развој. Такође, ови примери су инспиративни у контексту креативних предузетничких приступа, који су иницирани од стране приваног сектора и капитала. На овај начин је уочљиво да креативни бизнис концепти, који почивају на наслеђу и одговорном туризму, итекако могу да стварају додатну економску вредност, засновану на балансираном и хармоничном развоју.</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Креативност, иновативност, принцип константног учења и усавршавања дају простор за обликовање нових унутрашњих фактора успеха еко-културног туризма. Исти приступи омогућавају адекватно наступање и одговарање на спољне потребе корисника/ туриста, креирањем нових производа (рута). Овај облик туризма даје оквир за деловање у којем је разноликост наслеђа пожељна категорија, која одређује и ствара услов за нове вредности, кроз синергију различитих области. Због своје природе еко-културни туризам доводи  у неопходну релацију  стручњаке из различитих области. Стејкхолдери заинтересовани за питања третмана и управљања наслеђем, које претпоставља услов за креирање еко-културно туристичких производа и услуга, заједно могу утицати на привлачност зашштићених подручја. Локална заједница треба да је у фокусу приликом развоја еко-културног туризма, као носилац локалног културног идентитета, са циљем његовог очувања. Одговорност у смислу развоја јесте на свим актерима који одређују еко-културни туризам. Такође, одговорност је и на стручњацима, који имају веће разумевање у вези са процесима и суштином  функционисањ</w:t>
      </w:r>
      <w:r>
        <w:rPr>
          <w:rFonts w:ascii="Times New Roman" w:hAnsi="Times New Roman" w:cs="Times New Roman"/>
          <w:sz w:val="24"/>
          <w:szCs w:val="24"/>
        </w:rPr>
        <w:t>a</w:t>
      </w:r>
      <w:r>
        <w:rPr>
          <w:rFonts w:ascii="Times New Roman" w:hAnsi="Times New Roman" w:cs="Times New Roman"/>
          <w:sz w:val="24"/>
          <w:szCs w:val="24"/>
          <w:lang w:val="ru-RU"/>
        </w:rPr>
        <w:t xml:space="preserve"> и значајем еко-културног туризма (али и наслеђа, заштићених подручја и њиховог одрживог развоја). Константно промовисање и едукација других о вредностима наслеђа, лепоти припадности месту које одређује идентитет заједнице јесте значајан циљ. Приликом истраживања за потребе доктората и великог броја других претходних истраживања, приметно је да локална заједница веома добро осећа вредности наслеђа кроз митове и др. нематеријалне изразе, које везује за само наслеђе. Међутим, управо они треба да уоче и схвате могућности наслеђа да поред постојеће вредности, креира нове вредности (материјалне), повезивањем са њиховим свакодневним пословима. Посредством деловања и утицаја алтернативних облика туризма, посебно значајно за рад еко-културног туризма и других побочних грана привреде (и нпр.ККИ, кроз рукотворине, социјално предузетништво и сл. облике), које спајају културу, економију, екологију и друштво, омогућена је материјализација вредности и </w:t>
      </w:r>
      <w:r>
        <w:rPr>
          <w:rFonts w:ascii="Times New Roman" w:hAnsi="Times New Roman" w:cs="Times New Roman"/>
          <w:i/>
          <w:iCs/>
          <w:sz w:val="24"/>
          <w:szCs w:val="24"/>
          <w:lang w:val="ru-RU"/>
        </w:rPr>
        <w:t>коришћења наслеђа у оба контекста природном и културном</w:t>
      </w:r>
      <w:r>
        <w:rPr>
          <w:rFonts w:ascii="Times New Roman" w:hAnsi="Times New Roman" w:cs="Times New Roman"/>
          <w:sz w:val="24"/>
          <w:szCs w:val="24"/>
          <w:lang w:val="ru-RU"/>
        </w:rPr>
        <w:t xml:space="preserve"> (</w:t>
      </w:r>
      <w:r>
        <w:rPr>
          <w:rFonts w:ascii="Times New Roman" w:hAnsi="Times New Roman" w:cs="Times New Roman"/>
          <w:sz w:val="24"/>
          <w:szCs w:val="24"/>
        </w:rPr>
        <w:t>Chhabra</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xml:space="preserve">. 2003; </w:t>
      </w:r>
      <w:r>
        <w:rPr>
          <w:rFonts w:ascii="Times New Roman" w:hAnsi="Times New Roman" w:cs="Times New Roman"/>
          <w:sz w:val="24"/>
          <w:szCs w:val="24"/>
        </w:rPr>
        <w:t>Garrod</w:t>
      </w:r>
      <w:r>
        <w:rPr>
          <w:rFonts w:ascii="Times New Roman" w:hAnsi="Times New Roman" w:cs="Times New Roman"/>
          <w:sz w:val="24"/>
          <w:szCs w:val="24"/>
          <w:lang w:val="ru-RU"/>
        </w:rPr>
        <w:t xml:space="preserve"> &amp; </w:t>
      </w:r>
      <w:r>
        <w:rPr>
          <w:rFonts w:ascii="Times New Roman" w:hAnsi="Times New Roman" w:cs="Times New Roman"/>
          <w:sz w:val="24"/>
          <w:szCs w:val="24"/>
        </w:rPr>
        <w:t>Fyall</w:t>
      </w:r>
      <w:r>
        <w:rPr>
          <w:rFonts w:ascii="Times New Roman" w:hAnsi="Times New Roman" w:cs="Times New Roman"/>
          <w:sz w:val="24"/>
          <w:szCs w:val="24"/>
          <w:lang w:val="ru-RU"/>
        </w:rPr>
        <w:t xml:space="preserve">, 2001; </w:t>
      </w:r>
      <w:r>
        <w:rPr>
          <w:rFonts w:ascii="Times New Roman" w:hAnsi="Times New Roman" w:cs="Times New Roman"/>
          <w:sz w:val="24"/>
          <w:szCs w:val="24"/>
        </w:rPr>
        <w:lastRenderedPageBreak/>
        <w:t>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xml:space="preserve">, 2003, </w:t>
      </w:r>
      <w:r>
        <w:rPr>
          <w:rFonts w:ascii="Times New Roman" w:hAnsi="Times New Roman" w:cs="Times New Roman"/>
          <w:sz w:val="24"/>
          <w:szCs w:val="24"/>
        </w:rPr>
        <w:t>Isaac</w:t>
      </w:r>
      <w:r>
        <w:rPr>
          <w:rFonts w:ascii="Times New Roman" w:hAnsi="Times New Roman" w:cs="Times New Roman"/>
          <w:sz w:val="24"/>
          <w:szCs w:val="24"/>
          <w:lang w:val="ru-RU"/>
        </w:rPr>
        <w:t xml:space="preserve"> 2008; </w:t>
      </w:r>
      <w:r>
        <w:rPr>
          <w:rFonts w:ascii="Times New Roman" w:hAnsi="Times New Roman" w:cs="Times New Roman"/>
          <w:sz w:val="24"/>
          <w:szCs w:val="24"/>
        </w:rPr>
        <w:t>Herbert</w:t>
      </w:r>
      <w:r>
        <w:rPr>
          <w:rFonts w:ascii="Times New Roman" w:hAnsi="Times New Roman" w:cs="Times New Roman"/>
          <w:sz w:val="24"/>
          <w:szCs w:val="24"/>
          <w:lang w:val="ru-RU"/>
        </w:rPr>
        <w:t xml:space="preserve"> 1989, </w:t>
      </w:r>
      <w:r>
        <w:rPr>
          <w:rFonts w:ascii="Times New Roman" w:hAnsi="Times New Roman" w:cs="Times New Roman"/>
          <w:sz w:val="24"/>
          <w:szCs w:val="24"/>
        </w:rPr>
        <w:t>Hall</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McArthur</w:t>
      </w:r>
      <w:r>
        <w:rPr>
          <w:rFonts w:ascii="Times New Roman" w:hAnsi="Times New Roman" w:cs="Times New Roman"/>
          <w:sz w:val="24"/>
          <w:szCs w:val="24"/>
          <w:lang w:val="ru-RU"/>
        </w:rPr>
        <w:t xml:space="preserve">, 1993;; </w:t>
      </w:r>
      <w:r>
        <w:rPr>
          <w:rFonts w:ascii="Times New Roman" w:hAnsi="Times New Roman" w:cs="Times New Roman"/>
          <w:sz w:val="24"/>
          <w:szCs w:val="24"/>
        </w:rPr>
        <w:t>Zeppel</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Hall</w:t>
      </w:r>
      <w:r>
        <w:rPr>
          <w:rFonts w:ascii="Times New Roman" w:hAnsi="Times New Roman" w:cs="Times New Roman"/>
          <w:sz w:val="24"/>
          <w:szCs w:val="24"/>
          <w:lang w:val="ru-RU"/>
        </w:rPr>
        <w:t xml:space="preserve">, 1992).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том смислу одрживи туристички развојни потенцијали националних паркова у Србији, као заштићених подручја првог реда, укључујући и НП Ђердап који је изабран за студију случаја</w:t>
      </w:r>
      <w:r w:rsidRPr="00B01A21">
        <w:rPr>
          <w:rFonts w:ascii="Times New Roman" w:hAnsi="Times New Roman" w:cs="Times New Roman"/>
          <w:sz w:val="24"/>
          <w:szCs w:val="24"/>
          <w:lang w:val="ru-RU"/>
        </w:rPr>
        <w:t>,</w:t>
      </w:r>
      <w:r>
        <w:rPr>
          <w:rFonts w:ascii="Times New Roman" w:hAnsi="Times New Roman" w:cs="Times New Roman"/>
          <w:sz w:val="24"/>
          <w:szCs w:val="24"/>
          <w:lang w:val="ru-RU"/>
        </w:rPr>
        <w:t xml:space="preserve"> како је већ напоменуто огледају се првенствено у реалном наслеђу, позицији и могућности већег повезивања релевантних актера.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контексту менаџмент активности на свим нивоима, приступ који треба да се уважава јесте стратегијски менаџмент, који претпоставља дугорочни фокус, и поред планирања, организовања, акценат треба ставити на мониторинг, контролу и евалуацију, који су прилично запостављени. Ово се односи на све институције, које имају интерес за развој еко-културног туризма, односно развој и одржавање наслеђа и неопходних капацитета који би његово функционисање подржали кроз партнерства, мреже и партиципативне облике управљања.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Оно што је више пута напоменуто је значај етичког аспекта у конзумирању и производњи на тржишту еко-културног туризма. Управо се у овим аспектима огледа могућност задржавања вредности на локалном нивоу, створене од стране еко-културног туризма. Понуда</w:t>
      </w:r>
      <w:r w:rsidRPr="00B01A21">
        <w:rPr>
          <w:rFonts w:ascii="Times New Roman" w:hAnsi="Times New Roman" w:cs="Times New Roman"/>
          <w:sz w:val="24"/>
          <w:szCs w:val="24"/>
          <w:lang w:val="ru-RU"/>
        </w:rPr>
        <w:t>,</w:t>
      </w:r>
      <w:r>
        <w:rPr>
          <w:rFonts w:ascii="Times New Roman" w:hAnsi="Times New Roman" w:cs="Times New Roman"/>
          <w:sz w:val="24"/>
          <w:szCs w:val="24"/>
          <w:lang w:val="ru-RU"/>
        </w:rPr>
        <w:t xml:space="preserve"> заснована на аутентичним производима и услугама, наилази на веома заинтересоване еко-културне туристе, који је вреднују и вољно конзумирају ове традиционалне културне изразе (рукотворине, гастрономске услуге, и сл.), радије него производе масовне продукције. Логика је веома једноставна будући да локални производи и услуге стварају и везују вредност на локалном нивоу. Са друге стране масовна производња омогућава да финални производи имају нижу вредност за купца (због нижих трошкова по произведеној јединици) или су једнаке вредности, али не обећавају аутентичност (осим што су готово неписаним правилом масовно произведени у Кини), као ни везивање вредности на локалном нивоу.</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Без свести заједнице о значају и вредностима наслеђа, није могуће оживљавати на оптималан начин заштићена подручја са припадајућим наслеђем, јер њихову атрактивност одређује аутентичност, која се огледа у већој партиципацији локалне заједнице. Према препорукама Савета Европе (</w:t>
      </w:r>
      <w:r>
        <w:rPr>
          <w:rFonts w:ascii="Times New Roman" w:hAnsi="Times New Roman" w:cs="Times New Roman"/>
          <w:sz w:val="24"/>
          <w:szCs w:val="24"/>
        </w:rPr>
        <w:t>CoE</w:t>
      </w:r>
      <w:r>
        <w:rPr>
          <w:rFonts w:ascii="Times New Roman" w:hAnsi="Times New Roman" w:cs="Times New Roman"/>
          <w:sz w:val="24"/>
          <w:szCs w:val="24"/>
          <w:lang w:val="ru-RU"/>
        </w:rPr>
        <w:t xml:space="preserve">, 2009), </w:t>
      </w:r>
      <w:r>
        <w:rPr>
          <w:rFonts w:ascii="Times New Roman" w:hAnsi="Times New Roman" w:cs="Times New Roman"/>
          <w:i/>
          <w:iCs/>
          <w:sz w:val="24"/>
          <w:szCs w:val="24"/>
          <w:lang w:val="ru-RU"/>
        </w:rPr>
        <w:t xml:space="preserve">достојанство и поштовање локалне културе треба да се стави у фокус </w:t>
      </w:r>
      <w:r>
        <w:rPr>
          <w:rFonts w:ascii="Times New Roman" w:hAnsi="Times New Roman" w:cs="Times New Roman"/>
          <w:sz w:val="24"/>
          <w:szCs w:val="24"/>
          <w:lang w:val="ru-RU"/>
        </w:rPr>
        <w:t xml:space="preserve">приликом развоја културног туризма, применљиво свакако и на </w:t>
      </w:r>
      <w:r>
        <w:rPr>
          <w:rFonts w:ascii="Times New Roman" w:hAnsi="Times New Roman" w:cs="Times New Roman"/>
          <w:sz w:val="24"/>
          <w:szCs w:val="24"/>
          <w:lang w:val="ru-RU"/>
        </w:rPr>
        <w:lastRenderedPageBreak/>
        <w:t>еко-културни</w:t>
      </w:r>
      <w:r>
        <w:rPr>
          <w:rStyle w:val="FootnoteReference"/>
          <w:sz w:val="24"/>
          <w:szCs w:val="24"/>
        </w:rPr>
        <w:footnoteReference w:id="64"/>
      </w:r>
      <w:r>
        <w:rPr>
          <w:rFonts w:ascii="Times New Roman" w:hAnsi="Times New Roman" w:cs="Times New Roman"/>
          <w:sz w:val="24"/>
          <w:szCs w:val="24"/>
          <w:lang w:val="ru-RU"/>
        </w:rPr>
        <w:t>. Овакав приступ обогаћује све актере еко-културног туризма, уједно обезбеђујући да становништво развија осећај поноса и самопоуздања, поштовање традиције и обичаја и да заинтересованим туристима све више „</w:t>
      </w:r>
      <w:r>
        <w:rPr>
          <w:rFonts w:ascii="Times New Roman" w:hAnsi="Times New Roman" w:cs="Times New Roman"/>
          <w:i/>
          <w:iCs/>
          <w:sz w:val="24"/>
          <w:szCs w:val="24"/>
          <w:lang w:val="ru-RU"/>
        </w:rPr>
        <w:t>открива“</w:t>
      </w:r>
      <w:r>
        <w:rPr>
          <w:rFonts w:ascii="Times New Roman" w:hAnsi="Times New Roman" w:cs="Times New Roman"/>
          <w:sz w:val="24"/>
          <w:szCs w:val="24"/>
          <w:lang w:val="ru-RU"/>
        </w:rPr>
        <w:t xml:space="preserve"> нематеријалне културне изразе, по правилу разнолике и аутентичне. Према томе домаћини еко-културног туризма јесте неодвојива карика у ланцу вредности и учешћу у понуди кроз аутентичне демонстрације и приче које могу бити обликоване у производе/услуге, од којих ће туристи директно уживати у њиховим вредностима.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Према садржају </w:t>
      </w:r>
      <w:r>
        <w:rPr>
          <w:rFonts w:ascii="Times New Roman" w:hAnsi="Times New Roman" w:cs="Times New Roman"/>
          <w:i/>
          <w:iCs/>
          <w:sz w:val="24"/>
          <w:szCs w:val="24"/>
          <w:lang w:val="ru-RU"/>
        </w:rPr>
        <w:t xml:space="preserve">Беле књиге за постизање интеркултурног дијалога </w:t>
      </w:r>
      <w:r>
        <w:rPr>
          <w:rFonts w:ascii="Times New Roman" w:hAnsi="Times New Roman" w:cs="Times New Roman"/>
          <w:sz w:val="24"/>
          <w:szCs w:val="24"/>
          <w:lang w:val="ru-RU"/>
        </w:rPr>
        <w:t>Савета Европе, претпостављена је перцепција културних разноликости, презентовањем културних израза, кроз интеркултурни дијалог (</w:t>
      </w:r>
      <w:r>
        <w:rPr>
          <w:rFonts w:ascii="Times New Roman" w:hAnsi="Times New Roman" w:cs="Times New Roman"/>
          <w:sz w:val="24"/>
          <w:szCs w:val="24"/>
        </w:rPr>
        <w:t>CoE</w:t>
      </w:r>
      <w:r>
        <w:rPr>
          <w:rFonts w:ascii="Times New Roman" w:hAnsi="Times New Roman" w:cs="Times New Roman"/>
          <w:sz w:val="24"/>
          <w:szCs w:val="24"/>
          <w:lang w:val="ru-RU"/>
        </w:rPr>
        <w:t>, 2008). Управо кроз организовања различитих програма еко-културног туризма, који на тај начин даје својеврстан културно дипломатски допринос, могуће је постићи ове циљеве. Европа вишедеценијски</w:t>
      </w:r>
      <w:r w:rsidRPr="00B01A2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привлачи (е)мигранте у потрази за бољим животом и азиланате широм света. </w:t>
      </w:r>
      <w:r>
        <w:rPr>
          <w:rFonts w:ascii="Times New Roman" w:hAnsi="Times New Roman" w:cs="Times New Roman"/>
          <w:i/>
          <w:iCs/>
          <w:sz w:val="24"/>
          <w:szCs w:val="24"/>
          <w:lang w:val="ru-RU"/>
        </w:rPr>
        <w:t>Развој транспорта и туризма довео је више људи него икада у директни контакт лице-у-лице, стварајући све више и више могућности за интеркултурни дијалог</w:t>
      </w:r>
      <w:r>
        <w:rPr>
          <w:rFonts w:ascii="Times New Roman" w:hAnsi="Times New Roman" w:cs="Times New Roman"/>
          <w:sz w:val="24"/>
          <w:szCs w:val="24"/>
          <w:lang w:val="ru-RU"/>
        </w:rPr>
        <w:t xml:space="preserve"> (...) </w:t>
      </w:r>
      <w:r>
        <w:rPr>
          <w:rFonts w:ascii="Times New Roman" w:hAnsi="Times New Roman" w:cs="Times New Roman"/>
          <w:i/>
          <w:iCs/>
          <w:sz w:val="24"/>
          <w:szCs w:val="24"/>
          <w:lang w:val="ru-RU"/>
        </w:rPr>
        <w:t>Културне активности могу бити извор знања о различитом културном изражавању и могу допринети стварању толеранције, узајамног разумевања и поштовања</w:t>
      </w:r>
      <w:r w:rsidRPr="00B01A21">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w:t>
      </w:r>
      <w:r>
        <w:rPr>
          <w:rFonts w:ascii="Times New Roman" w:hAnsi="Times New Roman" w:cs="Times New Roman"/>
          <w:sz w:val="24"/>
          <w:szCs w:val="24"/>
        </w:rPr>
        <w:t>CoE</w:t>
      </w:r>
      <w:r>
        <w:rPr>
          <w:rFonts w:ascii="Times New Roman" w:hAnsi="Times New Roman" w:cs="Times New Roman"/>
          <w:sz w:val="24"/>
          <w:szCs w:val="24"/>
          <w:lang w:val="ru-RU"/>
        </w:rPr>
        <w:t>, 2008)</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Уметност је поље које пружа простор за симболичку конфронтацију, и генерално сви креативни људи, спремни за стварање, креирају потенцијал за дијалог. Институције културе и наслеђе, имају потенцијал у комуницирању, кој</w:t>
      </w:r>
      <w:r w:rsidRPr="00B01A21">
        <w:rPr>
          <w:rFonts w:ascii="Times New Roman" w:hAnsi="Times New Roman" w:cs="Times New Roman"/>
          <w:sz w:val="24"/>
          <w:szCs w:val="24"/>
          <w:lang w:val="ru-RU"/>
        </w:rPr>
        <w:t>и</w:t>
      </w:r>
      <w:r>
        <w:rPr>
          <w:rFonts w:ascii="Times New Roman" w:hAnsi="Times New Roman" w:cs="Times New Roman"/>
          <w:sz w:val="24"/>
          <w:szCs w:val="24"/>
          <w:lang w:val="ru-RU"/>
        </w:rPr>
        <w:t xml:space="preserve"> одражава историјске догађаје, често различито перципиране од стране припадника различитих нација, религија и сл. </w:t>
      </w:r>
      <w:r>
        <w:rPr>
          <w:rFonts w:ascii="Times New Roman" w:hAnsi="Times New Roman" w:cs="Times New Roman"/>
          <w:i/>
          <w:iCs/>
          <w:sz w:val="24"/>
          <w:szCs w:val="24"/>
          <w:lang w:val="ru-RU"/>
        </w:rPr>
        <w:t>Европа, као мрежа "културних рута", утицала је на историју културних односа... Руте чине приступачним европско мултикултурно наслеђе и илуструју способност заједнице да живи заједно у миру у различитости</w:t>
      </w:r>
      <w:r>
        <w:rPr>
          <w:rFonts w:ascii="Times New Roman" w:hAnsi="Times New Roman" w:cs="Times New Roman"/>
          <w:sz w:val="24"/>
          <w:szCs w:val="24"/>
          <w:lang w:val="ru-RU"/>
        </w:rPr>
        <w:t>(</w:t>
      </w:r>
      <w:r>
        <w:rPr>
          <w:rFonts w:ascii="Times New Roman" w:hAnsi="Times New Roman" w:cs="Times New Roman"/>
          <w:sz w:val="24"/>
          <w:szCs w:val="24"/>
        </w:rPr>
        <w:t>CoE</w:t>
      </w:r>
      <w:r>
        <w:rPr>
          <w:rFonts w:ascii="Times New Roman" w:hAnsi="Times New Roman" w:cs="Times New Roman"/>
          <w:sz w:val="24"/>
          <w:szCs w:val="24"/>
          <w:lang w:val="ru-RU"/>
        </w:rPr>
        <w:t>, 2008)</w:t>
      </w:r>
      <w:r>
        <w:rPr>
          <w:rFonts w:ascii="Times New Roman" w:hAnsi="Times New Roman" w:cs="Times New Roman"/>
          <w:i/>
          <w:iCs/>
          <w:sz w:val="24"/>
          <w:szCs w:val="24"/>
          <w:lang w:val="ru-RU"/>
        </w:rPr>
        <w:t>.</w:t>
      </w:r>
      <w:r>
        <w:rPr>
          <w:rFonts w:ascii="Times New Roman" w:hAnsi="Times New Roman" w:cs="Times New Roman"/>
          <w:sz w:val="24"/>
          <w:szCs w:val="24"/>
          <w:lang w:val="ru-RU"/>
        </w:rPr>
        <w:t xml:space="preserve"> У складу са поменутим, еко-културни туризам јесте средство културног плурализма, и услов за миран суживот, културну добробит и добробит грађана, као и  за социјалну кохезију и економски развој на локалном и регионалном нивоу.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Еко-културни туризам представља средство оживљавања историјских места и градова са припадајућим наслеђем. Његови позитивни утицаји огледају се у паралелном деловању на економском, еколошком и културном плану, кроз стварања нових привредних </w:t>
      </w:r>
      <w:r>
        <w:rPr>
          <w:rFonts w:ascii="Times New Roman" w:hAnsi="Times New Roman" w:cs="Times New Roman"/>
          <w:sz w:val="24"/>
          <w:szCs w:val="24"/>
          <w:lang w:val="ru-RU"/>
        </w:rPr>
        <w:lastRenderedPageBreak/>
        <w:t xml:space="preserve">и друштвено атрактивних потенцијала за квалитетнији живот. Својим дометом еко-културни туризам спаја дисциплине,  јер у контакту са корисницима и јавношћу обезбеђује константно преиспитивање досадашње праксе уз проактивније, креативније и иновативније тражење нових решења у смислу повезивања (ресорног и секторског) уз стварање нових производа.  На тај начин еко-културни туризам јесте и покретач «бољих пракси», које иницирју моделирање решења како за културна, тако и за еколошка питања, обезбеђујући локалном становништву услове (кроз решења), за изградњу чвршће одрживе будућности. </w:t>
      </w:r>
    </w:p>
    <w:p w:rsidR="00363FD6" w:rsidRDefault="00363FD6" w:rsidP="00363FD6">
      <w:pPr>
        <w:pStyle w:val="ListParagraph1"/>
        <w:spacing w:after="0" w:line="360" w:lineRule="auto"/>
        <w:ind w:left="0" w:firstLine="720"/>
        <w:outlineLvl w:val="1"/>
        <w:rPr>
          <w:rFonts w:ascii="Times New Roman" w:hAnsi="Times New Roman" w:cs="Times New Roman"/>
          <w:b/>
          <w:bCs/>
          <w:sz w:val="24"/>
          <w:szCs w:val="24"/>
          <w:lang w:val="ru-RU"/>
        </w:rPr>
      </w:pPr>
    </w:p>
    <w:p w:rsidR="00363FD6" w:rsidRDefault="00363FD6" w:rsidP="00363FD6">
      <w:pPr>
        <w:pStyle w:val="Heading2"/>
        <w:jc w:val="center"/>
        <w:rPr>
          <w:rFonts w:ascii="Times New Roman" w:hAnsi="Times New Roman" w:cs="Times New Roman"/>
          <w:color w:val="000000"/>
          <w:sz w:val="24"/>
          <w:szCs w:val="24"/>
          <w:lang w:val="ru-RU"/>
        </w:rPr>
      </w:pPr>
      <w:bookmarkStart w:id="277" w:name="_Toc455021877"/>
      <w:bookmarkStart w:id="278" w:name="_Toc455021332"/>
      <w:bookmarkStart w:id="279" w:name="_Toc455017662"/>
      <w:bookmarkStart w:id="280" w:name="_Toc455113418"/>
      <w:bookmarkStart w:id="281" w:name="_Toc460929354"/>
      <w:bookmarkStart w:id="282" w:name="_Toc460929985"/>
      <w:bookmarkStart w:id="283" w:name="_Toc462310005"/>
      <w:bookmarkStart w:id="284" w:name="_Toc464508889"/>
      <w:r>
        <w:rPr>
          <w:rFonts w:ascii="Times New Roman" w:hAnsi="Times New Roman" w:cs="Times New Roman"/>
          <w:color w:val="000000"/>
          <w:sz w:val="24"/>
          <w:szCs w:val="24"/>
          <w:lang w:val="ru-RU"/>
        </w:rPr>
        <w:t>4.4. Природа тржишта еко-културног туризма</w:t>
      </w:r>
      <w:bookmarkEnd w:id="277"/>
      <w:bookmarkEnd w:id="278"/>
      <w:bookmarkEnd w:id="279"/>
      <w:bookmarkEnd w:id="280"/>
      <w:bookmarkEnd w:id="281"/>
      <w:bookmarkEnd w:id="282"/>
      <w:bookmarkEnd w:id="283"/>
      <w:bookmarkEnd w:id="284"/>
    </w:p>
    <w:p w:rsidR="00363FD6" w:rsidRDefault="00363FD6" w:rsidP="00363FD6">
      <w:pPr>
        <w:spacing w:after="0" w:line="360" w:lineRule="auto"/>
        <w:jc w:val="center"/>
        <w:rPr>
          <w:rFonts w:ascii="Times New Roman" w:hAnsi="Times New Roman" w:cs="Times New Roman"/>
          <w:sz w:val="24"/>
          <w:szCs w:val="24"/>
          <w:lang w:val="ru-RU"/>
        </w:rPr>
      </w:pP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Нова ера туризма, названа «Њу ејџ туризам» (</w:t>
      </w:r>
      <w:r>
        <w:rPr>
          <w:rFonts w:ascii="Times New Roman" w:hAnsi="Times New Roman" w:cs="Times New Roman"/>
          <w:sz w:val="24"/>
          <w:szCs w:val="24"/>
        </w:rPr>
        <w:t>New</w:t>
      </w:r>
      <w:r>
        <w:rPr>
          <w:rFonts w:ascii="Times New Roman" w:hAnsi="Times New Roman" w:cs="Times New Roman"/>
          <w:sz w:val="24"/>
          <w:szCs w:val="24"/>
          <w:lang w:val="ru-RU"/>
        </w:rPr>
        <w:t xml:space="preserve"> </w:t>
      </w:r>
      <w:r>
        <w:rPr>
          <w:rFonts w:ascii="Times New Roman" w:hAnsi="Times New Roman" w:cs="Times New Roman"/>
          <w:sz w:val="24"/>
          <w:szCs w:val="24"/>
        </w:rPr>
        <w:t>Age</w:t>
      </w:r>
      <w:r>
        <w:rPr>
          <w:rFonts w:ascii="Times New Roman" w:hAnsi="Times New Roman" w:cs="Times New Roman"/>
          <w:sz w:val="24"/>
          <w:szCs w:val="24"/>
          <w:lang w:val="ru-RU"/>
        </w:rPr>
        <w:t xml:space="preserve"> </w:t>
      </w:r>
      <w:r>
        <w:rPr>
          <w:rFonts w:ascii="Times New Roman" w:hAnsi="Times New Roman" w:cs="Times New Roman"/>
          <w:sz w:val="24"/>
          <w:szCs w:val="24"/>
        </w:rPr>
        <w:t>Tourism</w:t>
      </w:r>
      <w:r w:rsidRPr="0056585C">
        <w:rPr>
          <w:rFonts w:ascii="Times New Roman" w:hAnsi="Times New Roman" w:cs="Times New Roman"/>
          <w:sz w:val="24"/>
          <w:szCs w:val="24"/>
          <w:lang w:val="ru-RU"/>
        </w:rPr>
        <w:t xml:space="preserve">- у даљем тексту </w:t>
      </w:r>
      <w:r>
        <w:rPr>
          <w:rFonts w:ascii="Times New Roman" w:hAnsi="Times New Roman" w:cs="Times New Roman"/>
          <w:sz w:val="24"/>
          <w:szCs w:val="24"/>
        </w:rPr>
        <w:t>NAT</w:t>
      </w:r>
      <w:r>
        <w:rPr>
          <w:rFonts w:ascii="Times New Roman" w:hAnsi="Times New Roman" w:cs="Times New Roman"/>
          <w:sz w:val="24"/>
          <w:szCs w:val="24"/>
          <w:lang w:val="ru-RU"/>
        </w:rPr>
        <w:t>), подразумева савремени приступ туризму у погледу свих релевантних учесника на тржишту туризма. Овај термин указује на посебне индивидуалне потребе туриста, које условљавају тражњу, самим тим одређују и понуду. У контексту теме биће анализирано Њу ејџ тржиште, које разматра специфичне  потребе, понашање и понуду. Еко-културни туризам јесте алтернативни облик, односно њу ејџ туризам. Специфична тржишта јесу део масовног туристичког тржишта тј. тржишни сегменти ресора. То нас доводи до потребе за таргетирањем специфичних производа, тржишта, учесника на страни тражње еко-културних туриста и понуде заједнице/домаћина. Нова парадигма усмерена је према забави, узбуђењу и знању. Генерално посматрано туристичко тржиште одликују извесне сличности, али и посебности у односу на друга тржишта. Ов</w:t>
      </w:r>
      <w:r>
        <w:rPr>
          <w:rFonts w:ascii="Times New Roman" w:hAnsi="Times New Roman" w:cs="Times New Roman"/>
          <w:sz w:val="24"/>
          <w:szCs w:val="24"/>
        </w:rPr>
        <w:t>o</w:t>
      </w:r>
      <w:r>
        <w:rPr>
          <w:rFonts w:ascii="Times New Roman" w:hAnsi="Times New Roman" w:cs="Times New Roman"/>
          <w:sz w:val="24"/>
          <w:szCs w:val="24"/>
          <w:lang w:val="ru-RU"/>
        </w:rPr>
        <w:t xml:space="preserve"> тржиште  карактерише понуда и тражња, као и свако друго. Понуда и тражња су просторно одвојене, док се производња и конзумација одигравају на истом месту. Ове две стране сусрећу се на тржишту туризма посредством многобројних канала. </w:t>
      </w:r>
    </w:p>
    <w:p w:rsidR="00363FD6" w:rsidRDefault="00363FD6" w:rsidP="00363FD6">
      <w:pPr>
        <w:pStyle w:val="ListParagraph1"/>
        <w:spacing w:after="0" w:line="360" w:lineRule="auto"/>
        <w:ind w:left="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26.</w:t>
      </w:r>
      <w:r>
        <w:rPr>
          <w:rFonts w:ascii="Times New Roman" w:hAnsi="Times New Roman" w:cs="Times New Roman"/>
          <w:sz w:val="24"/>
          <w:szCs w:val="24"/>
          <w:lang w:val="ru-RU"/>
        </w:rPr>
        <w:t xml:space="preserve"> Компоненте туристичког система.</w:t>
      </w:r>
    </w:p>
    <w:tbl>
      <w:tblPr>
        <w:tblW w:w="0" w:type="auto"/>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3096"/>
        <w:gridCol w:w="3096"/>
        <w:gridCol w:w="3096"/>
      </w:tblGrid>
      <w:tr w:rsidR="00363FD6" w:rsidRPr="00A86F90" w:rsidTr="00D167CE">
        <w:tc>
          <w:tcPr>
            <w:tcW w:w="3096" w:type="dxa"/>
            <w:tcBorders>
              <w:top w:val="single" w:sz="12" w:space="0" w:color="auto"/>
              <w:bottom w:val="single" w:sz="12" w:space="0" w:color="auto"/>
            </w:tcBorders>
          </w:tcPr>
          <w:p w:rsidR="00363FD6" w:rsidRPr="004D35DA" w:rsidRDefault="00363FD6" w:rsidP="00D167CE">
            <w:pPr>
              <w:spacing w:after="0" w:line="360" w:lineRule="auto"/>
              <w:jc w:val="center"/>
              <w:rPr>
                <w:rFonts w:ascii="Times New Roman" w:hAnsi="Times New Roman" w:cs="Times New Roman"/>
                <w:lang w:val="ru-RU"/>
              </w:rPr>
            </w:pPr>
            <w:r w:rsidRPr="004D35DA">
              <w:rPr>
                <w:rFonts w:ascii="Times New Roman" w:hAnsi="Times New Roman" w:cs="Times New Roman"/>
                <w:lang w:val="ru-RU"/>
              </w:rPr>
              <w:t>ТРАЖЊА</w:t>
            </w:r>
          </w:p>
        </w:tc>
        <w:tc>
          <w:tcPr>
            <w:tcW w:w="3096" w:type="dxa"/>
            <w:tcBorders>
              <w:top w:val="single" w:sz="12" w:space="0" w:color="auto"/>
              <w:bottom w:val="single" w:sz="12" w:space="0" w:color="auto"/>
            </w:tcBorders>
          </w:tcPr>
          <w:p w:rsidR="00363FD6" w:rsidRPr="004D35DA" w:rsidRDefault="00363FD6" w:rsidP="00D167CE">
            <w:pPr>
              <w:spacing w:after="0" w:line="360" w:lineRule="auto"/>
              <w:jc w:val="center"/>
              <w:rPr>
                <w:rFonts w:ascii="Times New Roman" w:hAnsi="Times New Roman" w:cs="Times New Roman"/>
                <w:lang w:val="ru-RU"/>
              </w:rPr>
            </w:pPr>
            <w:r w:rsidRPr="004D35DA">
              <w:rPr>
                <w:rFonts w:ascii="Times New Roman" w:hAnsi="Times New Roman" w:cs="Times New Roman"/>
                <w:lang w:val="ru-RU"/>
              </w:rPr>
              <w:t>ПРЕМОСТИОЦИ</w:t>
            </w:r>
          </w:p>
        </w:tc>
        <w:tc>
          <w:tcPr>
            <w:tcW w:w="3096" w:type="dxa"/>
            <w:tcBorders>
              <w:top w:val="single" w:sz="12" w:space="0" w:color="auto"/>
              <w:bottom w:val="single" w:sz="12" w:space="0" w:color="auto"/>
            </w:tcBorders>
          </w:tcPr>
          <w:p w:rsidR="00363FD6" w:rsidRPr="004D35DA" w:rsidRDefault="00363FD6" w:rsidP="00D167CE">
            <w:pPr>
              <w:spacing w:after="0" w:line="360" w:lineRule="auto"/>
              <w:jc w:val="center"/>
              <w:rPr>
                <w:rFonts w:ascii="Times New Roman" w:hAnsi="Times New Roman" w:cs="Times New Roman"/>
                <w:lang w:val="ru-RU"/>
              </w:rPr>
            </w:pPr>
            <w:r w:rsidRPr="004D35DA">
              <w:rPr>
                <w:rFonts w:ascii="Times New Roman" w:hAnsi="Times New Roman" w:cs="Times New Roman"/>
                <w:lang w:val="ru-RU"/>
              </w:rPr>
              <w:t>ПОНУДА И ДЕСТИНАЦИЈА</w:t>
            </w:r>
          </w:p>
        </w:tc>
      </w:tr>
      <w:tr w:rsidR="00363FD6" w:rsidRPr="00A86F90" w:rsidTr="00D167CE">
        <w:tc>
          <w:tcPr>
            <w:tcW w:w="3096" w:type="dxa"/>
            <w:tcBorders>
              <w:top w:val="single" w:sz="12" w:space="0" w:color="auto"/>
            </w:tcBorders>
          </w:tcPr>
          <w:p w:rsidR="00363FD6" w:rsidRPr="004D35DA" w:rsidRDefault="00363FD6" w:rsidP="00D167CE">
            <w:pPr>
              <w:spacing w:after="0" w:line="360" w:lineRule="auto"/>
              <w:jc w:val="center"/>
              <w:rPr>
                <w:rFonts w:ascii="Times New Roman" w:hAnsi="Times New Roman" w:cs="Times New Roman"/>
                <w:lang w:val="ru-RU"/>
              </w:rPr>
            </w:pPr>
            <w:r w:rsidRPr="004D35DA">
              <w:rPr>
                <w:rFonts w:ascii="Times New Roman" w:hAnsi="Times New Roman" w:cs="Times New Roman"/>
                <w:lang w:val="ru-RU"/>
              </w:rPr>
              <w:t>Детерминанте</w:t>
            </w:r>
          </w:p>
        </w:tc>
        <w:tc>
          <w:tcPr>
            <w:tcW w:w="3096" w:type="dxa"/>
            <w:tcBorders>
              <w:top w:val="single" w:sz="12" w:space="0" w:color="auto"/>
            </w:tcBorders>
          </w:tcPr>
          <w:p w:rsidR="00363FD6" w:rsidRPr="004D35DA" w:rsidRDefault="00363FD6" w:rsidP="00D167CE">
            <w:pPr>
              <w:spacing w:after="0" w:line="360" w:lineRule="auto"/>
              <w:jc w:val="center"/>
              <w:rPr>
                <w:rFonts w:ascii="Times New Roman" w:hAnsi="Times New Roman" w:cs="Times New Roman"/>
                <w:lang w:val="ru-RU"/>
              </w:rPr>
            </w:pPr>
            <w:r w:rsidRPr="004D35DA">
              <w:rPr>
                <w:rFonts w:ascii="Times New Roman" w:hAnsi="Times New Roman" w:cs="Times New Roman"/>
                <w:lang w:val="ru-RU"/>
              </w:rPr>
              <w:t>Транспорт</w:t>
            </w:r>
          </w:p>
        </w:tc>
        <w:tc>
          <w:tcPr>
            <w:tcW w:w="3096" w:type="dxa"/>
            <w:tcBorders>
              <w:top w:val="single" w:sz="12" w:space="0" w:color="auto"/>
            </w:tcBorders>
          </w:tcPr>
          <w:p w:rsidR="00363FD6" w:rsidRPr="004D35DA" w:rsidRDefault="00363FD6" w:rsidP="00D167CE">
            <w:pPr>
              <w:spacing w:after="0" w:line="360" w:lineRule="auto"/>
              <w:jc w:val="center"/>
              <w:rPr>
                <w:rFonts w:ascii="Times New Roman" w:hAnsi="Times New Roman" w:cs="Times New Roman"/>
                <w:lang w:val="ru-RU"/>
              </w:rPr>
            </w:pPr>
            <w:r w:rsidRPr="004D35DA">
              <w:rPr>
                <w:rFonts w:ascii="Times New Roman" w:hAnsi="Times New Roman" w:cs="Times New Roman"/>
                <w:lang w:val="ru-RU"/>
              </w:rPr>
              <w:t>Атракције</w:t>
            </w:r>
          </w:p>
        </w:tc>
      </w:tr>
      <w:tr w:rsidR="00363FD6" w:rsidRPr="00A86F90" w:rsidTr="00D167CE">
        <w:tc>
          <w:tcPr>
            <w:tcW w:w="3096" w:type="dxa"/>
          </w:tcPr>
          <w:p w:rsidR="00363FD6" w:rsidRPr="004D35DA" w:rsidRDefault="00363FD6" w:rsidP="00D167CE">
            <w:pPr>
              <w:spacing w:after="0" w:line="360" w:lineRule="auto"/>
              <w:jc w:val="center"/>
              <w:rPr>
                <w:rFonts w:ascii="Times New Roman" w:hAnsi="Times New Roman" w:cs="Times New Roman"/>
                <w:lang w:val="ru-RU"/>
              </w:rPr>
            </w:pPr>
            <w:r w:rsidRPr="004D35DA">
              <w:rPr>
                <w:rFonts w:ascii="Times New Roman" w:hAnsi="Times New Roman" w:cs="Times New Roman"/>
                <w:lang w:val="ru-RU"/>
              </w:rPr>
              <w:t>Мотивација</w:t>
            </w:r>
          </w:p>
        </w:tc>
        <w:tc>
          <w:tcPr>
            <w:tcW w:w="3096" w:type="dxa"/>
          </w:tcPr>
          <w:p w:rsidR="00363FD6" w:rsidRPr="004D35DA" w:rsidRDefault="00363FD6" w:rsidP="00D167CE">
            <w:pPr>
              <w:spacing w:after="0" w:line="360" w:lineRule="auto"/>
              <w:jc w:val="center"/>
              <w:rPr>
                <w:rFonts w:ascii="Times New Roman" w:hAnsi="Times New Roman" w:cs="Times New Roman"/>
                <w:lang w:val="ru-RU"/>
              </w:rPr>
            </w:pPr>
            <w:r w:rsidRPr="004D35DA">
              <w:rPr>
                <w:rFonts w:ascii="Times New Roman" w:hAnsi="Times New Roman" w:cs="Times New Roman"/>
                <w:lang w:val="ru-RU"/>
              </w:rPr>
              <w:t>Посредници у туризму</w:t>
            </w:r>
          </w:p>
        </w:tc>
        <w:tc>
          <w:tcPr>
            <w:tcW w:w="3096" w:type="dxa"/>
          </w:tcPr>
          <w:p w:rsidR="00363FD6" w:rsidRPr="004D35DA" w:rsidRDefault="00363FD6" w:rsidP="00D167CE">
            <w:pPr>
              <w:spacing w:after="0" w:line="360" w:lineRule="auto"/>
              <w:jc w:val="center"/>
              <w:rPr>
                <w:rFonts w:ascii="Times New Roman" w:hAnsi="Times New Roman" w:cs="Times New Roman"/>
                <w:lang w:val="ru-RU"/>
              </w:rPr>
            </w:pPr>
            <w:r w:rsidRPr="004D35DA">
              <w:rPr>
                <w:rFonts w:ascii="Times New Roman" w:hAnsi="Times New Roman" w:cs="Times New Roman"/>
                <w:lang w:val="ru-RU"/>
              </w:rPr>
              <w:t>Услуге</w:t>
            </w:r>
          </w:p>
        </w:tc>
      </w:tr>
      <w:tr w:rsidR="00363FD6" w:rsidRPr="00A86F90" w:rsidTr="00D167CE">
        <w:tc>
          <w:tcPr>
            <w:tcW w:w="3096" w:type="dxa"/>
            <w:tcBorders>
              <w:bottom w:val="single" w:sz="12" w:space="0" w:color="auto"/>
            </w:tcBorders>
          </w:tcPr>
          <w:p w:rsidR="00363FD6" w:rsidRPr="004D35DA" w:rsidRDefault="00363FD6" w:rsidP="00D167CE">
            <w:pPr>
              <w:spacing w:after="0" w:line="360" w:lineRule="auto"/>
              <w:jc w:val="center"/>
              <w:rPr>
                <w:rFonts w:ascii="Times New Roman" w:hAnsi="Times New Roman" w:cs="Times New Roman"/>
                <w:lang w:val="ru-RU"/>
              </w:rPr>
            </w:pPr>
            <w:r w:rsidRPr="004D35DA">
              <w:rPr>
                <w:rFonts w:ascii="Times New Roman" w:hAnsi="Times New Roman" w:cs="Times New Roman"/>
                <w:lang w:val="ru-RU"/>
              </w:rPr>
              <w:t>Понашање потрошача</w:t>
            </w:r>
          </w:p>
        </w:tc>
        <w:tc>
          <w:tcPr>
            <w:tcW w:w="3096" w:type="dxa"/>
            <w:tcBorders>
              <w:bottom w:val="single" w:sz="12" w:space="0" w:color="auto"/>
            </w:tcBorders>
          </w:tcPr>
          <w:p w:rsidR="00363FD6" w:rsidRPr="004D35DA" w:rsidRDefault="00363FD6" w:rsidP="00D167CE">
            <w:pPr>
              <w:spacing w:after="0" w:line="360" w:lineRule="auto"/>
              <w:jc w:val="center"/>
              <w:rPr>
                <w:rFonts w:ascii="Times New Roman" w:hAnsi="Times New Roman" w:cs="Times New Roman"/>
                <w:lang w:val="ru-RU"/>
              </w:rPr>
            </w:pPr>
            <w:r w:rsidRPr="004D35DA">
              <w:rPr>
                <w:rFonts w:ascii="Times New Roman" w:hAnsi="Times New Roman" w:cs="Times New Roman"/>
                <w:lang w:val="ru-RU"/>
              </w:rPr>
              <w:t>Маркетинг посредници</w:t>
            </w:r>
          </w:p>
        </w:tc>
        <w:tc>
          <w:tcPr>
            <w:tcW w:w="3096" w:type="dxa"/>
            <w:tcBorders>
              <w:bottom w:val="single" w:sz="12" w:space="0" w:color="auto"/>
            </w:tcBorders>
          </w:tcPr>
          <w:p w:rsidR="00363FD6" w:rsidRPr="004D35DA" w:rsidRDefault="00363FD6" w:rsidP="00D167CE">
            <w:pPr>
              <w:spacing w:after="0" w:line="360" w:lineRule="auto"/>
              <w:jc w:val="center"/>
              <w:rPr>
                <w:rFonts w:ascii="Times New Roman" w:hAnsi="Times New Roman" w:cs="Times New Roman"/>
                <w:lang w:val="ru-RU"/>
              </w:rPr>
            </w:pPr>
            <w:r w:rsidRPr="004D35DA">
              <w:rPr>
                <w:rFonts w:ascii="Times New Roman" w:hAnsi="Times New Roman" w:cs="Times New Roman"/>
                <w:lang w:val="ru-RU"/>
              </w:rPr>
              <w:t>Инфраструктура</w:t>
            </w:r>
          </w:p>
        </w:tc>
      </w:tr>
    </w:tbl>
    <w:p w:rsidR="00363FD6" w:rsidRDefault="00363FD6" w:rsidP="00363FD6">
      <w:pPr>
        <w:spacing w:after="0" w:line="360" w:lineRule="auto"/>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w:t>
      </w:r>
      <w:r>
        <w:rPr>
          <w:rFonts w:ascii="Times New Roman" w:hAnsi="Times New Roman" w:cs="Times New Roman"/>
        </w:rPr>
        <w:t>Vanhove</w:t>
      </w:r>
      <w:r>
        <w:rPr>
          <w:rFonts w:ascii="Times New Roman" w:hAnsi="Times New Roman" w:cs="Times New Roman"/>
          <w:lang w:val="ru-RU"/>
        </w:rPr>
        <w:t>, 2005)</w:t>
      </w:r>
    </w:p>
    <w:p w:rsidR="00363FD6" w:rsidRDefault="00363FD6" w:rsidP="00363FD6">
      <w:pPr>
        <w:spacing w:after="0" w:line="360" w:lineRule="auto"/>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Овај део рада треба да укаже на основне карактеристике тржишта еко-културног туризма (са основним елементима понуде и тражње) , пре свега заснованог на природном и културном наслеђу.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Туристичка тражња, као феномен, односи се на активности посетилаца и њихову улогу у коришћењу роба и услуга. Такође, туризам може бити посматран из перспективе снабдевања као скуп продуктивних активности усмерених на посетиоце. Посетилац је путник, који се углавном креће дестинацијама ван његовог уобичајеног окружења. Циљеви оваквог кретања су најразличитији (посао, слободно време</w:t>
      </w:r>
      <w:r w:rsidRPr="00666258">
        <w:rPr>
          <w:rFonts w:ascii="Times New Roman" w:hAnsi="Times New Roman" w:cs="Times New Roman"/>
          <w:sz w:val="24"/>
          <w:szCs w:val="24"/>
          <w:lang w:val="ru-RU"/>
        </w:rPr>
        <w:t>, стицање нових знања и вештина, контакт са аутентичним</w:t>
      </w:r>
      <w:r>
        <w:rPr>
          <w:rFonts w:ascii="Times New Roman" w:hAnsi="Times New Roman" w:cs="Times New Roman"/>
          <w:sz w:val="24"/>
          <w:szCs w:val="24"/>
          <w:lang w:val="ru-RU"/>
        </w:rPr>
        <w:t xml:space="preserve"> или друга лична сврха), осим да буде запослен и резидент у земљи или месту које је посетио (</w:t>
      </w:r>
      <w:r>
        <w:rPr>
          <w:rFonts w:ascii="Times New Roman" w:hAnsi="Times New Roman" w:cs="Times New Roman"/>
          <w:sz w:val="24"/>
          <w:szCs w:val="24"/>
        </w:rPr>
        <w:t>IRTS</w:t>
      </w:r>
      <w:r>
        <w:rPr>
          <w:rFonts w:ascii="Times New Roman" w:hAnsi="Times New Roman" w:cs="Times New Roman"/>
          <w:sz w:val="24"/>
          <w:szCs w:val="24"/>
          <w:lang w:val="ru-RU"/>
        </w:rPr>
        <w:t>, 2008)</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Који су то покретачи еко-културног туристе да се упусти у такав облик туризма? Управо оно што одређено подручје чини еко-културно примамљивим јесте наслеђе, које представља основ за креирање нових туристичких производа и услуга. Ова комплексна релација отвара могућност креирања ефеката синергије, заједничким деловањем са ККИ кроз разноврсне културне изразе, наслеђа и еко-културног туризма. На тај начин се заштићена подручја са припадајућим наслеђем могу учинити значајно атрактивнијим уколико се обезбеде основни институционални услови, тако да наслеђе може да артикулише и комуницира кроз своју вредност. Вредност наслеђа у том случају може бити апсорбована на локалном нивоу од стране заједнице и посетилаца, уважавајући принципе одрживог развоја.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Многе досадашње студије културног туризма, са циљем утврђивања тржишта, акценат су стављале на величину, а не на тестирање суптилних разлика на странама тражње (перспектива туристе) и понуде (заједница, наслеђе, производи/услуге). Овако фокусирани приступ, према мишљењу аутора, ствара ограничења у разумевању релевантних тржишних ниша (</w:t>
      </w:r>
      <w:r>
        <w:rPr>
          <w:rFonts w:ascii="Times New Roman" w:hAnsi="Times New Roman" w:cs="Times New Roman"/>
          <w:sz w:val="24"/>
          <w:szCs w:val="24"/>
        </w:rPr>
        <w:t>Hughes</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Allen</w:t>
      </w:r>
      <w:r>
        <w:rPr>
          <w:rFonts w:ascii="Times New Roman" w:hAnsi="Times New Roman" w:cs="Times New Roman"/>
          <w:sz w:val="24"/>
          <w:szCs w:val="24"/>
          <w:lang w:val="ru-RU"/>
        </w:rPr>
        <w:t xml:space="preserve"> 2005). Разумевање функционисања тржишта еко-културног туризма може обезбедити додатне информације за управљање наслеђем са циљем одрживог развоја. Исак (2008), наводи као проблем недовољно схватање мотивације туристе за културно туристичка кретања. Иако је мали број истраживања који је посвећен овој теми, она углавном експлицитно у фокус стављају једино туристе који посећују дестинације које обилују културним наслеђем, па је лако </w:t>
      </w:r>
      <w:r>
        <w:rPr>
          <w:rFonts w:ascii="Times New Roman" w:hAnsi="Times New Roman" w:cs="Times New Roman"/>
          <w:sz w:val="24"/>
          <w:szCs w:val="24"/>
          <w:lang w:val="ru-RU"/>
        </w:rPr>
        <w:lastRenderedPageBreak/>
        <w:t xml:space="preserve">донети даље закључке о њиховим преференцијама. Исак се заправо у свом докторату надовезује на ставове Стронга ( </w:t>
      </w:r>
      <w:r>
        <w:rPr>
          <w:rFonts w:ascii="Times New Roman" w:hAnsi="Times New Roman" w:cs="Times New Roman"/>
          <w:sz w:val="24"/>
          <w:szCs w:val="24"/>
        </w:rPr>
        <w:t>Stronge</w:t>
      </w:r>
      <w:r>
        <w:rPr>
          <w:rFonts w:ascii="Times New Roman" w:hAnsi="Times New Roman" w:cs="Times New Roman"/>
          <w:sz w:val="24"/>
          <w:szCs w:val="24"/>
          <w:lang w:val="ru-RU"/>
        </w:rPr>
        <w:t>, 2000, 2004, 2008), који кроз пример о туристичкој посети Флориди сликовито илуструје овај проблем</w:t>
      </w:r>
      <w:r>
        <w:rPr>
          <w:rStyle w:val="FootnoteReference"/>
          <w:sz w:val="24"/>
          <w:szCs w:val="24"/>
        </w:rPr>
        <w:footnoteReference w:id="65"/>
      </w:r>
      <w:r>
        <w:rPr>
          <w:rFonts w:ascii="Times New Roman" w:hAnsi="Times New Roman" w:cs="Times New Roman"/>
          <w:sz w:val="24"/>
          <w:szCs w:val="24"/>
          <w:lang w:val="ru-RU"/>
        </w:rPr>
        <w:t xml:space="preserve">. </w:t>
      </w:r>
    </w:p>
    <w:p w:rsidR="00363FD6" w:rsidRPr="00F84AE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 би негативни аспекти туризма били смањени и елиминисани, неопходно је континуирано истраживати детерминанте које одређују туризам. Антрополошке теорије, иду у две линије испитивања ових детерминанти : мотива туриста и утицаја туризма на локалну заједницу. </w:t>
      </w:r>
    </w:p>
    <w:p w:rsidR="00363FD6" w:rsidRDefault="00363FD6" w:rsidP="00363FD6">
      <w:pPr>
        <w:spacing w:after="0" w:line="360" w:lineRule="auto"/>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27.</w:t>
      </w:r>
      <w:r>
        <w:rPr>
          <w:rFonts w:ascii="Times New Roman" w:hAnsi="Times New Roman" w:cs="Times New Roman"/>
          <w:sz w:val="24"/>
          <w:szCs w:val="24"/>
          <w:lang w:val="ru-RU"/>
        </w:rPr>
        <w:t xml:space="preserve"> Туризам - антрополошка перспектива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808"/>
        <w:gridCol w:w="3060"/>
        <w:gridCol w:w="3240"/>
      </w:tblGrid>
      <w:tr w:rsidR="00363FD6" w:rsidRPr="00444B52" w:rsidTr="00D167CE">
        <w:tc>
          <w:tcPr>
            <w:tcW w:w="2808" w:type="dxa"/>
            <w:shd w:val="clear" w:color="auto" w:fill="CCC0D9" w:themeFill="accent4" w:themeFillTint="66"/>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1) Шта се дешава са вредностима неминовних културних и природних промена, када добра посредством тржишта туризма постану масовније доступна?</w:t>
            </w:r>
          </w:p>
        </w:tc>
        <w:tc>
          <w:tcPr>
            <w:tcW w:w="306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Гринвуд 1977, Коен 1988, Фрум 1991, Дејвис 1997, Орамс 1999.</w:t>
            </w:r>
          </w:p>
        </w:tc>
        <w:tc>
          <w:tcPr>
            <w:tcW w:w="324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Фокус на локалну заједницу и наслеђе, потенцијални импакти туризма на промене</w:t>
            </w:r>
          </w:p>
        </w:tc>
      </w:tr>
      <w:tr w:rsidR="00363FD6" w:rsidRPr="00444B52" w:rsidTr="00D167CE">
        <w:tc>
          <w:tcPr>
            <w:tcW w:w="2808" w:type="dxa"/>
            <w:shd w:val="clear" w:color="auto" w:fill="CCC0D9" w:themeFill="accent4" w:themeFillTint="66"/>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2) Шта представљају крос-културна значења рада и одмора?</w:t>
            </w:r>
          </w:p>
        </w:tc>
        <w:tc>
          <w:tcPr>
            <w:tcW w:w="306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Мак Канел 1976, Неш 1981.</w:t>
            </w:r>
          </w:p>
        </w:tc>
        <w:tc>
          <w:tcPr>
            <w:tcW w:w="324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Фокус на туристе, њихове мотиве, кроз психо-социјалне карактеристике статус</w:t>
            </w:r>
          </w:p>
        </w:tc>
      </w:tr>
      <w:tr w:rsidR="00363FD6" w:rsidRPr="00444B52" w:rsidTr="00D167CE">
        <w:tc>
          <w:tcPr>
            <w:tcW w:w="2808" w:type="dxa"/>
            <w:shd w:val="clear" w:color="auto" w:fill="CCC0D9" w:themeFill="accent4" w:themeFillTint="66"/>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3) Каква је динамика и ефекти интер-културног контакта између туриста и мештана?</w:t>
            </w:r>
          </w:p>
        </w:tc>
        <w:tc>
          <w:tcPr>
            <w:tcW w:w="306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rPr>
              <w:t>Ma</w:t>
            </w:r>
            <w:r w:rsidRPr="004D35DA">
              <w:rPr>
                <w:rFonts w:ascii="Times New Roman" w:hAnsi="Times New Roman" w:cs="Times New Roman"/>
                <w:lang w:val="ru-RU"/>
              </w:rPr>
              <w:t>хлис &amp; Бурх 1983, Нуфез 1989, Розел 1988, Силверман 2001.</w:t>
            </w:r>
          </w:p>
        </w:tc>
        <w:tc>
          <w:tcPr>
            <w:tcW w:w="324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Фокус на заједницу, на коју туристи и туризам имају утицај</w:t>
            </w:r>
          </w:p>
        </w:tc>
      </w:tr>
      <w:tr w:rsidR="00363FD6" w:rsidRPr="00444B52" w:rsidTr="00D167CE">
        <w:tc>
          <w:tcPr>
            <w:tcW w:w="2808" w:type="dxa"/>
            <w:shd w:val="clear" w:color="auto" w:fill="CCC0D9" w:themeFill="accent4" w:themeFillTint="66"/>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4) Како је култура представљена у туристичким поставкама, и како је перципирана?</w:t>
            </w:r>
          </w:p>
        </w:tc>
        <w:tc>
          <w:tcPr>
            <w:tcW w:w="306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Адамс1984,1995; Бурнер1987; Бурнер &amp; Киршенблат-Гимбелт 1994; Ури 1990.</w:t>
            </w:r>
          </w:p>
        </w:tc>
        <w:tc>
          <w:tcPr>
            <w:tcW w:w="324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 xml:space="preserve">Фокус на наслеђе и његову интерпретацију за туристе </w:t>
            </w:r>
          </w:p>
        </w:tc>
      </w:tr>
      <w:tr w:rsidR="00363FD6" w:rsidRPr="00444B52" w:rsidTr="00D167CE">
        <w:tc>
          <w:tcPr>
            <w:tcW w:w="2808" w:type="dxa"/>
            <w:shd w:val="clear" w:color="auto" w:fill="CCC0D9" w:themeFill="accent4" w:themeFillTint="66"/>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 xml:space="preserve">5) Како се културне традиције мењају кроз време, да би се поклопиле са туристичким </w:t>
            </w:r>
            <w:r w:rsidRPr="004D35DA">
              <w:rPr>
                <w:rFonts w:ascii="Times New Roman" w:hAnsi="Times New Roman" w:cs="Times New Roman"/>
                <w:lang w:val="ru-RU"/>
              </w:rPr>
              <w:lastRenderedPageBreak/>
              <w:t>очекивањима? И како разликовати аутентичну од лажне (културе)?</w:t>
            </w:r>
          </w:p>
        </w:tc>
        <w:tc>
          <w:tcPr>
            <w:tcW w:w="306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lastRenderedPageBreak/>
              <w:t>Бенедикс1989, Гампер 1981, Леонг1989; Бурстин 1964.</w:t>
            </w:r>
          </w:p>
        </w:tc>
        <w:tc>
          <w:tcPr>
            <w:tcW w:w="324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 xml:space="preserve">Фокус на промене које туризам изазива( губљење аутентичности, самим тим и културне вредности), у </w:t>
            </w:r>
            <w:r w:rsidRPr="004D35DA">
              <w:rPr>
                <w:rFonts w:ascii="Times New Roman" w:hAnsi="Times New Roman" w:cs="Times New Roman"/>
                <w:lang w:val="ru-RU"/>
              </w:rPr>
              <w:lastRenderedPageBreak/>
              <w:t>локалној заједници, са циљем постизања задовољства туриста</w:t>
            </w:r>
          </w:p>
        </w:tc>
      </w:tr>
      <w:tr w:rsidR="00363FD6" w:rsidRPr="00444B52" w:rsidTr="00D167CE">
        <w:tc>
          <w:tcPr>
            <w:tcW w:w="2808" w:type="dxa"/>
            <w:shd w:val="clear" w:color="auto" w:fill="CCC0D9" w:themeFill="accent4" w:themeFillTint="66"/>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lastRenderedPageBreak/>
              <w:t>6) Каква је веза између игара, ритуала и ходочашћа?</w:t>
            </w:r>
          </w:p>
        </w:tc>
        <w:tc>
          <w:tcPr>
            <w:tcW w:w="306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Коен1979, Тарнер 1982, Гребурн 1983.</w:t>
            </w:r>
          </w:p>
        </w:tc>
        <w:tc>
          <w:tcPr>
            <w:tcW w:w="324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Синтеза традиције, локалне заједнице, потенцијал за обликовање у туристичке производе</w:t>
            </w:r>
          </w:p>
        </w:tc>
      </w:tr>
      <w:tr w:rsidR="00363FD6" w:rsidRPr="00444B52" w:rsidTr="00D167CE">
        <w:tc>
          <w:tcPr>
            <w:tcW w:w="2808" w:type="dxa"/>
            <w:shd w:val="clear" w:color="auto" w:fill="CCC0D9" w:themeFill="accent4" w:themeFillTint="66"/>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 xml:space="preserve">7) Како и зашто су етнички стереотипи конструисани </w:t>
            </w:r>
            <w:r w:rsidRPr="004D35DA">
              <w:rPr>
                <w:rFonts w:ascii="Times New Roman" w:hAnsi="Times New Roman" w:cs="Times New Roman"/>
                <w:color w:val="000000"/>
                <w:lang w:val="ru-RU"/>
              </w:rPr>
              <w:t>да манипулишу</w:t>
            </w:r>
            <w:r w:rsidRPr="004D35DA">
              <w:rPr>
                <w:rFonts w:ascii="Times New Roman" w:hAnsi="Times New Roman" w:cs="Times New Roman"/>
                <w:lang w:val="ru-RU"/>
              </w:rPr>
              <w:t xml:space="preserve"> за туризам?</w:t>
            </w:r>
          </w:p>
        </w:tc>
        <w:tc>
          <w:tcPr>
            <w:tcW w:w="306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 xml:space="preserve">Коен1979, Мек Канел 1984, Ван Ден Берг 1994, Десмонд 1999 </w:t>
            </w:r>
          </w:p>
        </w:tc>
        <w:tc>
          <w:tcPr>
            <w:tcW w:w="324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Фокус на локалне заједнице, са циљем привлачења туриста</w:t>
            </w:r>
          </w:p>
        </w:tc>
      </w:tr>
      <w:tr w:rsidR="00363FD6" w:rsidRPr="00444B52" w:rsidTr="00D167CE">
        <w:tc>
          <w:tcPr>
            <w:tcW w:w="2808" w:type="dxa"/>
            <w:shd w:val="clear" w:color="auto" w:fill="CCC0D9" w:themeFill="accent4" w:themeFillTint="66"/>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8) Како конзервирати природне области и културне традиције, тако да највеће користи од туризма имају локалне заједнице?</w:t>
            </w:r>
          </w:p>
        </w:tc>
        <w:tc>
          <w:tcPr>
            <w:tcW w:w="306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 xml:space="preserve">Едингтон и Смит 1992; Хани 1999, Линдберг 1991. </w:t>
            </w:r>
          </w:p>
        </w:tc>
        <w:tc>
          <w:tcPr>
            <w:tcW w:w="324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 xml:space="preserve">Помак </w:t>
            </w:r>
            <w:r>
              <w:rPr>
                <w:rFonts w:ascii="Times New Roman" w:hAnsi="Times New Roman" w:cs="Times New Roman"/>
                <w:lang w:val="ru-RU"/>
              </w:rPr>
              <w:t>ка</w:t>
            </w:r>
            <w:r w:rsidRPr="004D35DA">
              <w:rPr>
                <w:rFonts w:ascii="Times New Roman" w:hAnsi="Times New Roman" w:cs="Times New Roman"/>
                <w:lang w:val="ru-RU"/>
              </w:rPr>
              <w:t xml:space="preserve"> решењима које еко туризам може да донесе, са циљем остваривања користи за локалне заједнице</w:t>
            </w:r>
          </w:p>
        </w:tc>
      </w:tr>
      <w:tr w:rsidR="00363FD6" w:rsidRPr="00444B52" w:rsidTr="00D167CE">
        <w:tc>
          <w:tcPr>
            <w:tcW w:w="2808" w:type="dxa"/>
            <w:shd w:val="clear" w:color="auto" w:fill="CCC0D9" w:themeFill="accent4" w:themeFillTint="66"/>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9) Какве се промене дешавају староседеоцима, када постану интегрисани туристичким тржиштем?</w:t>
            </w:r>
          </w:p>
        </w:tc>
        <w:tc>
          <w:tcPr>
            <w:tcW w:w="306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Сеилер-Балдинџер 1988, Манспергер 1995.</w:t>
            </w:r>
          </w:p>
          <w:p w:rsidR="00363FD6" w:rsidRPr="004D35DA" w:rsidRDefault="00363FD6" w:rsidP="00D167CE">
            <w:pPr>
              <w:spacing w:after="0" w:line="360" w:lineRule="auto"/>
              <w:rPr>
                <w:rFonts w:ascii="Times New Roman" w:hAnsi="Times New Roman" w:cs="Times New Roman"/>
                <w:lang w:val="ru-RU"/>
              </w:rPr>
            </w:pPr>
          </w:p>
        </w:tc>
        <w:tc>
          <w:tcPr>
            <w:tcW w:w="324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Негативи утицаји туризма на локалне заједнице, које неминовно мењају своју традицију у сусрету са туристима</w:t>
            </w:r>
          </w:p>
        </w:tc>
      </w:tr>
      <w:tr w:rsidR="00363FD6" w:rsidRPr="00444B52" w:rsidTr="00D167CE">
        <w:tc>
          <w:tcPr>
            <w:tcW w:w="2808" w:type="dxa"/>
            <w:shd w:val="clear" w:color="auto" w:fill="CCC0D9" w:themeFill="accent4" w:themeFillTint="66"/>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10) Који су односи моћи у контексту туризма, који одређују ко добија а ко губи? И зашто је локална партиципација важна за успех туризма?</w:t>
            </w:r>
          </w:p>
        </w:tc>
        <w:tc>
          <w:tcPr>
            <w:tcW w:w="306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 xml:space="preserve">Јанг 1999, Стониш 2000.; </w:t>
            </w:r>
          </w:p>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 xml:space="preserve">Елпер Вуд 1998, Букбајндер и остали 1998; </w:t>
            </w:r>
          </w:p>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Вундер 1999.</w:t>
            </w:r>
          </w:p>
        </w:tc>
        <w:tc>
          <w:tcPr>
            <w:tcW w:w="3240" w:type="dxa"/>
          </w:tcPr>
          <w:p w:rsidR="00363FD6" w:rsidRPr="004D35DA" w:rsidRDefault="00363FD6" w:rsidP="00D167CE">
            <w:pPr>
              <w:spacing w:after="0" w:line="360" w:lineRule="auto"/>
              <w:rPr>
                <w:rFonts w:ascii="Times New Roman" w:hAnsi="Times New Roman" w:cs="Times New Roman"/>
                <w:lang w:val="ru-RU"/>
              </w:rPr>
            </w:pPr>
            <w:r w:rsidRPr="004D35DA">
              <w:rPr>
                <w:rFonts w:ascii="Times New Roman" w:hAnsi="Times New Roman" w:cs="Times New Roman"/>
                <w:lang w:val="ru-RU"/>
              </w:rPr>
              <w:t>„Вин/луз“ приступ, који не мора бити нужно такав; Прве теорије о значају партиципације локалног становништва у контексту фер туризма.</w:t>
            </w:r>
          </w:p>
        </w:tc>
      </w:tr>
    </w:tbl>
    <w:p w:rsidR="00363FD6" w:rsidRDefault="00363FD6" w:rsidP="00363FD6">
      <w:pPr>
        <w:spacing w:after="0" w:line="360" w:lineRule="auto"/>
        <w:rPr>
          <w:rFonts w:ascii="Times New Roman" w:hAnsi="Times New Roman" w:cs="Times New Roman"/>
          <w:sz w:val="24"/>
          <w:szCs w:val="24"/>
          <w:lang w:val="ru-RU"/>
        </w:rPr>
      </w:pPr>
      <w:r>
        <w:rPr>
          <w:rFonts w:ascii="Times New Roman" w:hAnsi="Times New Roman" w:cs="Times New Roman"/>
          <w:b/>
          <w:bCs/>
          <w:i/>
          <w:iCs/>
          <w:lang w:val="ru-RU"/>
        </w:rPr>
        <w:t>Извор:</w:t>
      </w:r>
      <w:r>
        <w:rPr>
          <w:rFonts w:ascii="Times New Roman" w:hAnsi="Times New Roman" w:cs="Times New Roman"/>
          <w:lang w:val="ru-RU"/>
        </w:rPr>
        <w:t xml:space="preserve"> Аманда Стронца (2001) интегрални преглед антрополошких теорија о туризму</w:t>
      </w:r>
      <w:r>
        <w:rPr>
          <w:rStyle w:val="FootnoteReference"/>
          <w:sz w:val="24"/>
          <w:szCs w:val="24"/>
        </w:rPr>
        <w:footnoteReference w:id="66"/>
      </w:r>
    </w:p>
    <w:p w:rsidR="00363FD6" w:rsidRDefault="00363FD6" w:rsidP="00363FD6">
      <w:pPr>
        <w:spacing w:after="0" w:line="360" w:lineRule="auto"/>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илустрованог прегледа антрополошких истраживања аутора, уочљиво је вишедеценијско антрополошко интересовање за налажење оптималних решења за </w:t>
      </w:r>
      <w:r>
        <w:rPr>
          <w:rFonts w:ascii="Times New Roman" w:hAnsi="Times New Roman" w:cs="Times New Roman"/>
          <w:sz w:val="24"/>
          <w:szCs w:val="24"/>
          <w:lang w:val="ru-RU"/>
        </w:rPr>
        <w:lastRenderedPageBreak/>
        <w:t xml:space="preserve">амортизовање туристичких утицаја.  Истраживања су спровођена са циљем да се обезбеди што мањи ниво утицаја на локалну заједницу, природна и културна добра, деловањем туризма. Поменута истраживања под термином </w:t>
      </w:r>
      <w:r>
        <w:rPr>
          <w:rFonts w:ascii="Times New Roman" w:hAnsi="Times New Roman" w:cs="Times New Roman"/>
          <w:i/>
          <w:iCs/>
          <w:sz w:val="24"/>
          <w:szCs w:val="24"/>
          <w:lang w:val="ru-RU"/>
        </w:rPr>
        <w:t>туризам</w:t>
      </w:r>
      <w:r>
        <w:rPr>
          <w:rFonts w:ascii="Times New Roman" w:hAnsi="Times New Roman" w:cs="Times New Roman"/>
          <w:sz w:val="24"/>
          <w:szCs w:val="24"/>
          <w:lang w:val="ru-RU"/>
        </w:rPr>
        <w:t xml:space="preserve">, углавном подразумевају масовни туризам и последице које је он донео. Мана ових теорија је што готово нужно полазе од супротстављених интереса и распореда моћи интересних група формираних око туризма, без потребе да их учине комплементарним.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Прзечлавски</w:t>
      </w:r>
      <w:r>
        <w:rPr>
          <w:rStyle w:val="FootnoteReference"/>
          <w:sz w:val="24"/>
          <w:szCs w:val="24"/>
        </w:rPr>
        <w:footnoteReference w:id="67"/>
      </w:r>
      <w:r>
        <w:rPr>
          <w:rFonts w:ascii="Times New Roman" w:hAnsi="Times New Roman" w:cs="Times New Roman"/>
          <w:sz w:val="24"/>
          <w:szCs w:val="24"/>
          <w:lang w:val="ru-RU"/>
        </w:rPr>
        <w:t xml:space="preserve"> (</w:t>
      </w:r>
      <w:r>
        <w:rPr>
          <w:rFonts w:ascii="Times New Roman" w:hAnsi="Times New Roman" w:cs="Times New Roman"/>
          <w:sz w:val="24"/>
          <w:szCs w:val="24"/>
        </w:rPr>
        <w:t>Przeclawski</w:t>
      </w:r>
      <w:r>
        <w:rPr>
          <w:rFonts w:ascii="Times New Roman" w:hAnsi="Times New Roman" w:cs="Times New Roman"/>
          <w:sz w:val="24"/>
          <w:szCs w:val="24"/>
          <w:lang w:val="ru-RU"/>
        </w:rPr>
        <w:t xml:space="preserve">, </w:t>
      </w:r>
      <w:r>
        <w:rPr>
          <w:rFonts w:ascii="Times New Roman" w:hAnsi="Times New Roman" w:cs="Times New Roman"/>
          <w:sz w:val="24"/>
          <w:szCs w:val="24"/>
        </w:rPr>
        <w:t>Lanfant</w:t>
      </w:r>
      <w:r>
        <w:rPr>
          <w:rFonts w:ascii="Times New Roman" w:hAnsi="Times New Roman" w:cs="Times New Roman"/>
          <w:sz w:val="24"/>
          <w:szCs w:val="24"/>
          <w:lang w:val="ru-RU"/>
        </w:rPr>
        <w:t xml:space="preserve"> 1976, </w:t>
      </w:r>
      <w:r>
        <w:rPr>
          <w:rFonts w:ascii="Times New Roman" w:hAnsi="Times New Roman" w:cs="Times New Roman"/>
          <w:sz w:val="24"/>
          <w:szCs w:val="24"/>
        </w:rPr>
        <w:t>Todorovi</w:t>
      </w:r>
      <w:r>
        <w:rPr>
          <w:rFonts w:ascii="Times New Roman" w:hAnsi="Times New Roman" w:cs="Times New Roman"/>
          <w:sz w:val="24"/>
          <w:szCs w:val="24"/>
          <w:lang w:val="ru-RU"/>
        </w:rPr>
        <w:t xml:space="preserve">ć 1982) туризам ставља у контекст интеркултурног дијалога, оствареног кроз контакт. Учесници, према његовом мишљењу, у туризму су: </w:t>
      </w:r>
      <w:r>
        <w:rPr>
          <w:rFonts w:ascii="Times New Roman" w:hAnsi="Times New Roman" w:cs="Times New Roman"/>
          <w:i/>
          <w:iCs/>
          <w:sz w:val="24"/>
          <w:szCs w:val="24"/>
          <w:lang w:val="ru-RU"/>
        </w:rPr>
        <w:t xml:space="preserve">културе реципијентних друштава; туристи; туристички контакт; друштвено-културна модификација. </w:t>
      </w:r>
      <w:r>
        <w:rPr>
          <w:rFonts w:ascii="Times New Roman" w:hAnsi="Times New Roman" w:cs="Times New Roman"/>
          <w:sz w:val="24"/>
          <w:szCs w:val="24"/>
          <w:lang w:val="ru-RU"/>
        </w:rPr>
        <w:t xml:space="preserve"> Он туристички систем види као низ узајамних деловања туристе и елемената природне, друштвене и културне околине. Освешћивање и боље разумевање нових вредности, могуће је прихватити кроз остварене интеракције у току путовања. Овакав приступ карактерише израженији хуманистички приступ према туризму и његовим позитивним утицајима, при чему културолошка је димензија неодвојива од туризма, али и етичко понашање како не би дошло до </w:t>
      </w:r>
      <w:r>
        <w:rPr>
          <w:rFonts w:ascii="Times New Roman" w:hAnsi="Times New Roman" w:cs="Times New Roman"/>
          <w:i/>
          <w:iCs/>
          <w:sz w:val="24"/>
          <w:szCs w:val="24"/>
          <w:lang w:val="ru-RU"/>
        </w:rPr>
        <w:t>негативних ставова и развоја патолошког понашања</w:t>
      </w:r>
      <w:r>
        <w:rPr>
          <w:rStyle w:val="FootnoteReference"/>
          <w:sz w:val="24"/>
          <w:szCs w:val="24"/>
        </w:rPr>
        <w:footnoteReference w:id="68"/>
      </w:r>
      <w:r>
        <w:rPr>
          <w:rFonts w:ascii="Times New Roman" w:hAnsi="Times New Roman" w:cs="Times New Roman"/>
          <w:i/>
          <w:iCs/>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Суштински, део који се односи на утврђивање тржишта еко-културног туризма, можда јесте најизазовнији, и изузетно важан за овај рад, јер у релације ставља: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1) наслеђе, чије очување и употреба може бити подстакнуто еко-културним туризмом самостално, као и у синергији са другим привредним гранама (нпр. ККИ и др. опције социјалног предузетништва);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2) заштићена подручја, чије очување и употреба такође може бити подстакнута истим садејством;</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директне учеснике у процесу еко-културног туризма, туристе и домаћине, чија искуства и добробити проистекле из међусобне интеракције треба да одажавају </w:t>
      </w:r>
      <w:r>
        <w:rPr>
          <w:rFonts w:ascii="Times New Roman" w:hAnsi="Times New Roman" w:cs="Times New Roman"/>
          <w:i/>
          <w:iCs/>
          <w:sz w:val="24"/>
          <w:szCs w:val="24"/>
        </w:rPr>
        <w:t>win</w:t>
      </w:r>
      <w:r>
        <w:rPr>
          <w:rFonts w:ascii="Times New Roman" w:hAnsi="Times New Roman" w:cs="Times New Roman"/>
          <w:i/>
          <w:iCs/>
          <w:sz w:val="24"/>
          <w:szCs w:val="24"/>
          <w:lang w:val="ru-RU"/>
        </w:rPr>
        <w:t>-</w:t>
      </w:r>
      <w:r>
        <w:rPr>
          <w:rFonts w:ascii="Times New Roman" w:hAnsi="Times New Roman" w:cs="Times New Roman"/>
          <w:i/>
          <w:iCs/>
          <w:sz w:val="24"/>
          <w:szCs w:val="24"/>
        </w:rPr>
        <w:t>win</w:t>
      </w:r>
      <w:r>
        <w:rPr>
          <w:rFonts w:ascii="Times New Roman" w:hAnsi="Times New Roman" w:cs="Times New Roman"/>
          <w:sz w:val="24"/>
          <w:szCs w:val="24"/>
          <w:lang w:val="ru-RU"/>
        </w:rPr>
        <w:t xml:space="preserve"> , односно обе стране да су на добитку.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 контексту доктората и одабране студије случаја НП Ђердап, приступ у развоју туристичких активности, препознат је Законом о </w:t>
      </w:r>
      <w:r w:rsidRPr="00666258">
        <w:rPr>
          <w:rFonts w:ascii="Times New Roman" w:hAnsi="Times New Roman" w:cs="Times New Roman"/>
          <w:sz w:val="24"/>
          <w:szCs w:val="24"/>
          <w:lang w:val="ru-RU"/>
        </w:rPr>
        <w:t>туризму</w:t>
      </w:r>
      <w:r>
        <w:rPr>
          <w:rFonts w:ascii="Times New Roman" w:hAnsi="Times New Roman" w:cs="Times New Roman"/>
          <w:sz w:val="24"/>
          <w:szCs w:val="24"/>
          <w:lang w:val="ru-RU"/>
        </w:rPr>
        <w:t xml:space="preserve"> кроз дестинацијски приступ. Наиме, подручје НП Ђердап обухвата простор који укључује минимум 3 општине (Голубац, Мајданпек са Доњим Милановцем и Кладово), односно проширеном заштитом ова дестинација укључује Велико Градиште и Неготин. У том смислу, у раду ће бити кроз ситуационе анализе сагледани сви елементи који утичу на еко-културно туристичко тржиште (менаџмент, производ/услуге, маркетинг). </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Pr="00A90AB4" w:rsidRDefault="00363FD6" w:rsidP="00363FD6">
      <w:pPr>
        <w:pStyle w:val="Heading3"/>
        <w:jc w:val="center"/>
        <w:rPr>
          <w:rFonts w:ascii="Times New Roman" w:hAnsi="Times New Roman" w:cs="Times New Roman"/>
          <w:color w:val="000000"/>
          <w:sz w:val="24"/>
          <w:szCs w:val="24"/>
          <w:lang w:val="ru-RU"/>
        </w:rPr>
      </w:pPr>
      <w:bookmarkStart w:id="285" w:name="_Toc455017663"/>
      <w:bookmarkStart w:id="286" w:name="_Toc455021333"/>
      <w:bookmarkStart w:id="287" w:name="_Toc455021878"/>
      <w:bookmarkStart w:id="288" w:name="_Toc455113419"/>
      <w:bookmarkStart w:id="289" w:name="_Toc460929355"/>
      <w:bookmarkStart w:id="290" w:name="_Toc460929986"/>
      <w:bookmarkStart w:id="291" w:name="_Toc462310006"/>
      <w:bookmarkStart w:id="292" w:name="_Toc464508890"/>
      <w:r w:rsidRPr="00A90AB4">
        <w:rPr>
          <w:rFonts w:ascii="Times New Roman" w:hAnsi="Times New Roman" w:cs="Times New Roman"/>
          <w:color w:val="000000"/>
          <w:sz w:val="24"/>
          <w:szCs w:val="24"/>
          <w:lang w:val="ru-RU"/>
        </w:rPr>
        <w:t xml:space="preserve">4.4.1. </w:t>
      </w:r>
      <w:r w:rsidRPr="00A90AB4">
        <w:rPr>
          <w:rFonts w:ascii="Times New Roman" w:hAnsi="Times New Roman" w:cs="Times New Roman"/>
          <w:color w:val="000000"/>
          <w:sz w:val="24"/>
          <w:szCs w:val="24"/>
        </w:rPr>
        <w:t>N</w:t>
      </w:r>
      <w:r w:rsidRPr="00A90AB4">
        <w:rPr>
          <w:rFonts w:ascii="Times New Roman" w:hAnsi="Times New Roman" w:cs="Times New Roman"/>
          <w:color w:val="000000"/>
          <w:sz w:val="24"/>
          <w:szCs w:val="24"/>
          <w:lang w:val="ru-RU"/>
        </w:rPr>
        <w:t>АТ (</w:t>
      </w:r>
      <w:r w:rsidRPr="00A90AB4">
        <w:rPr>
          <w:rFonts w:ascii="Times New Roman" w:hAnsi="Times New Roman" w:cs="Times New Roman"/>
          <w:color w:val="000000"/>
          <w:sz w:val="24"/>
          <w:szCs w:val="24"/>
        </w:rPr>
        <w:t>New</w:t>
      </w:r>
      <w:r w:rsidRPr="00A90AB4">
        <w:rPr>
          <w:rFonts w:ascii="Times New Roman" w:hAnsi="Times New Roman" w:cs="Times New Roman"/>
          <w:color w:val="000000"/>
          <w:sz w:val="24"/>
          <w:szCs w:val="24"/>
          <w:lang w:val="ru-RU"/>
        </w:rPr>
        <w:t xml:space="preserve"> </w:t>
      </w:r>
      <w:r w:rsidRPr="00A90AB4">
        <w:rPr>
          <w:rFonts w:ascii="Times New Roman" w:hAnsi="Times New Roman" w:cs="Times New Roman"/>
          <w:color w:val="000000"/>
          <w:sz w:val="24"/>
          <w:szCs w:val="24"/>
        </w:rPr>
        <w:t>Age</w:t>
      </w:r>
      <w:r w:rsidRPr="00A90AB4">
        <w:rPr>
          <w:rFonts w:ascii="Times New Roman" w:hAnsi="Times New Roman" w:cs="Times New Roman"/>
          <w:color w:val="000000"/>
          <w:sz w:val="24"/>
          <w:szCs w:val="24"/>
          <w:lang w:val="ru-RU"/>
        </w:rPr>
        <w:t xml:space="preserve"> </w:t>
      </w:r>
      <w:r w:rsidRPr="00A90AB4">
        <w:rPr>
          <w:rFonts w:ascii="Times New Roman" w:hAnsi="Times New Roman" w:cs="Times New Roman"/>
          <w:color w:val="000000"/>
          <w:sz w:val="24"/>
          <w:szCs w:val="24"/>
        </w:rPr>
        <w:t>Tourism</w:t>
      </w:r>
      <w:r w:rsidRPr="00A90AB4">
        <w:rPr>
          <w:rFonts w:ascii="Times New Roman" w:hAnsi="Times New Roman" w:cs="Times New Roman"/>
          <w:color w:val="000000"/>
          <w:sz w:val="24"/>
          <w:szCs w:val="24"/>
          <w:lang w:val="ru-RU"/>
        </w:rPr>
        <w:t>) тражња</w:t>
      </w:r>
      <w:bookmarkEnd w:id="285"/>
      <w:bookmarkEnd w:id="286"/>
      <w:bookmarkEnd w:id="287"/>
      <w:bookmarkEnd w:id="288"/>
      <w:bookmarkEnd w:id="289"/>
      <w:bookmarkEnd w:id="290"/>
      <w:bookmarkEnd w:id="291"/>
      <w:bookmarkEnd w:id="292"/>
    </w:p>
    <w:p w:rsidR="00363FD6" w:rsidRDefault="00363FD6" w:rsidP="00363FD6">
      <w:pPr>
        <w:spacing w:after="0" w:line="360" w:lineRule="auto"/>
        <w:rPr>
          <w:rFonts w:ascii="Times New Roman" w:hAnsi="Times New Roman" w:cs="Times New Roman"/>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Туристичка тражња одређена је преференцијама и потребама туриста.</w:t>
      </w:r>
      <w:r>
        <w:rPr>
          <w:rFonts w:ascii="Times New Roman" w:hAnsi="Times New Roman" w:cs="Times New Roman"/>
          <w:lang w:val="ru-RU"/>
        </w:rPr>
        <w:t xml:space="preserve"> Односно, </w:t>
      </w:r>
      <w:r>
        <w:rPr>
          <w:rFonts w:ascii="Times New Roman" w:hAnsi="Times New Roman" w:cs="Times New Roman"/>
          <w:sz w:val="24"/>
          <w:szCs w:val="24"/>
          <w:lang w:val="ru-RU"/>
        </w:rPr>
        <w:t xml:space="preserve">тражња у контексту туризма може се посматрати као укупан број људи који путују или желе да путују, користећи туристичку инфраструктуру (објекте, услуге, руте/ путеве), у контексту који их измешта из места пребивалишта.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Буркарт и Медлик говоре о детерминантама туристичке тражње, које су одређење разним друштвеним факторима, а од њих зависи избор дестинације (</w:t>
      </w:r>
      <w:r>
        <w:rPr>
          <w:rFonts w:ascii="Times New Roman" w:hAnsi="Times New Roman" w:cs="Times New Roman"/>
          <w:sz w:val="24"/>
          <w:szCs w:val="24"/>
        </w:rPr>
        <w:t>Burkart</w:t>
      </w:r>
      <w:r>
        <w:rPr>
          <w:rFonts w:ascii="Times New Roman" w:hAnsi="Times New Roman" w:cs="Times New Roman"/>
          <w:sz w:val="24"/>
          <w:szCs w:val="24"/>
          <w:lang w:val="ru-RU"/>
        </w:rPr>
        <w:t xml:space="preserve">, </w:t>
      </w:r>
      <w:r>
        <w:rPr>
          <w:rFonts w:ascii="Times New Roman" w:hAnsi="Times New Roman" w:cs="Times New Roman"/>
          <w:sz w:val="24"/>
          <w:szCs w:val="24"/>
        </w:rPr>
        <w:t>Medlik</w:t>
      </w:r>
      <w:r>
        <w:rPr>
          <w:rFonts w:ascii="Times New Roman" w:hAnsi="Times New Roman" w:cs="Times New Roman"/>
          <w:sz w:val="24"/>
          <w:szCs w:val="24"/>
          <w:lang w:val="ru-RU"/>
        </w:rPr>
        <w:t>,1981). Поменуте детерминанте су условљене мотивима и понашањем потрошача, које наведени аутори дефинишу као: „</w:t>
      </w:r>
      <w:r>
        <w:rPr>
          <w:rFonts w:ascii="Times New Roman" w:hAnsi="Times New Roman" w:cs="Times New Roman"/>
          <w:i/>
          <w:iCs/>
          <w:sz w:val="24"/>
          <w:szCs w:val="24"/>
          <w:lang w:val="ru-RU"/>
        </w:rPr>
        <w:t>интерне индивидуалне факторе изражене кроз потребе и жеље, које утичу на туристичке изборе</w:t>
      </w:r>
      <w:r>
        <w:rPr>
          <w:rFonts w:ascii="Times New Roman" w:hAnsi="Times New Roman" w:cs="Times New Roman"/>
          <w:sz w:val="24"/>
          <w:szCs w:val="24"/>
          <w:lang w:val="ru-RU"/>
        </w:rPr>
        <w:t>“. У оперативном смислу, посао маркетинг менаџмента је да утврди ове потребе</w:t>
      </w:r>
      <w:r>
        <w:rPr>
          <w:rStyle w:val="FootnoteReference"/>
          <w:sz w:val="24"/>
          <w:szCs w:val="24"/>
        </w:rPr>
        <w:footnoteReference w:id="69"/>
      </w:r>
      <w:r>
        <w:rPr>
          <w:rFonts w:ascii="Times New Roman" w:hAnsi="Times New Roman" w:cs="Times New Roman"/>
          <w:sz w:val="24"/>
          <w:szCs w:val="24"/>
          <w:lang w:val="ru-RU"/>
        </w:rPr>
        <w:t xml:space="preserve">. Неопходно је разумевање и познавање интерних психолошких процеса и њиховог утицаја на избор потрошача.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Према извештају Светске </w:t>
      </w:r>
      <w:r w:rsidRPr="00666258">
        <w:rPr>
          <w:rFonts w:ascii="Times New Roman" w:hAnsi="Times New Roman" w:cs="Times New Roman"/>
          <w:sz w:val="24"/>
          <w:szCs w:val="24"/>
          <w:lang w:val="ru-RU"/>
        </w:rPr>
        <w:t>т</w:t>
      </w:r>
      <w:r>
        <w:rPr>
          <w:rFonts w:ascii="Times New Roman" w:hAnsi="Times New Roman" w:cs="Times New Roman"/>
          <w:sz w:val="24"/>
          <w:szCs w:val="24"/>
          <w:lang w:val="ru-RU"/>
        </w:rPr>
        <w:t xml:space="preserve">уристичке </w:t>
      </w:r>
      <w:r>
        <w:rPr>
          <w:rFonts w:ascii="Times New Roman" w:hAnsi="Times New Roman" w:cs="Times New Roman"/>
          <w:sz w:val="24"/>
          <w:szCs w:val="24"/>
        </w:rPr>
        <w:t>o</w:t>
      </w:r>
      <w:r>
        <w:rPr>
          <w:rFonts w:ascii="Times New Roman" w:hAnsi="Times New Roman" w:cs="Times New Roman"/>
          <w:sz w:val="24"/>
          <w:szCs w:val="24"/>
          <w:lang w:val="ru-RU"/>
        </w:rPr>
        <w:t xml:space="preserve">рганизације културни туристи, посебно из </w:t>
      </w:r>
      <w:r>
        <w:rPr>
          <w:rFonts w:ascii="Times New Roman" w:hAnsi="Times New Roman" w:cs="Times New Roman"/>
          <w:sz w:val="24"/>
          <w:szCs w:val="24"/>
        </w:rPr>
        <w:t>e</w:t>
      </w:r>
      <w:r>
        <w:rPr>
          <w:rFonts w:ascii="Times New Roman" w:hAnsi="Times New Roman" w:cs="Times New Roman"/>
          <w:sz w:val="24"/>
          <w:szCs w:val="24"/>
          <w:lang w:val="ru-RU"/>
        </w:rPr>
        <w:t>вропских развијенијих земаља, имају тенденцију да траже дестинације у којима могу да искусе и науче о начину живота локалног становништва. Они преферирају једноставни смештај, интеракцију и атмосферу са што више контаката са локалним становништвом, самостално кретање. За 60% посети</w:t>
      </w:r>
      <w:r w:rsidRPr="0056585C">
        <w:rPr>
          <w:rFonts w:ascii="Times New Roman" w:hAnsi="Times New Roman" w:cs="Times New Roman"/>
          <w:sz w:val="24"/>
          <w:szCs w:val="24"/>
          <w:lang w:val="ru-RU"/>
        </w:rPr>
        <w:t>ла</w:t>
      </w:r>
      <w:r>
        <w:rPr>
          <w:rFonts w:ascii="Times New Roman" w:hAnsi="Times New Roman" w:cs="Times New Roman"/>
          <w:sz w:val="24"/>
          <w:szCs w:val="24"/>
          <w:lang w:val="ru-RU"/>
        </w:rPr>
        <w:t>ца, култура представља главну компоненту пута (</w:t>
      </w:r>
      <w:r>
        <w:rPr>
          <w:rFonts w:ascii="Times New Roman" w:hAnsi="Times New Roman" w:cs="Times New Roman"/>
          <w:sz w:val="24"/>
          <w:szCs w:val="24"/>
        </w:rPr>
        <w:t>WTO</w:t>
      </w:r>
      <w:r>
        <w:rPr>
          <w:rFonts w:ascii="Times New Roman" w:hAnsi="Times New Roman" w:cs="Times New Roman"/>
          <w:sz w:val="24"/>
          <w:szCs w:val="24"/>
          <w:lang w:val="ru-RU"/>
        </w:rPr>
        <w:t xml:space="preserve"> 2000; 2002). Културни туризам, одређен као тржишни сегмент, бележи раст од око </w:t>
      </w:r>
      <w:r>
        <w:rPr>
          <w:rFonts w:ascii="Times New Roman" w:hAnsi="Times New Roman" w:cs="Times New Roman"/>
          <w:sz w:val="24"/>
          <w:szCs w:val="24"/>
          <w:lang w:val="ru-RU"/>
        </w:rPr>
        <w:lastRenderedPageBreak/>
        <w:t>15% на годишњем нивоу у току протекле деценије. Европска Комисија наводи да је око 20% долазака туриста у Европу у културне сврхе (</w:t>
      </w:r>
      <w:r>
        <w:rPr>
          <w:rFonts w:ascii="Times New Roman" w:hAnsi="Times New Roman" w:cs="Times New Roman"/>
          <w:sz w:val="24"/>
          <w:szCs w:val="24"/>
        </w:rPr>
        <w:t>Isaac</w:t>
      </w:r>
      <w:r>
        <w:rPr>
          <w:rFonts w:ascii="Times New Roman" w:hAnsi="Times New Roman" w:cs="Times New Roman"/>
          <w:sz w:val="24"/>
          <w:szCs w:val="24"/>
          <w:lang w:val="ru-RU"/>
        </w:rPr>
        <w:t xml:space="preserve"> 2008). </w:t>
      </w:r>
    </w:p>
    <w:p w:rsidR="00363FD6" w:rsidRDefault="00363FD6" w:rsidP="00363FD6">
      <w:pPr>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sz w:val="24"/>
          <w:szCs w:val="24"/>
          <w:lang w:val="ru-RU"/>
        </w:rPr>
        <w:t xml:space="preserve">Томка, надовезујући се на психолошка истраживања о </w:t>
      </w:r>
      <w:r>
        <w:rPr>
          <w:rFonts w:ascii="Times New Roman" w:hAnsi="Times New Roman" w:cs="Times New Roman"/>
          <w:i/>
          <w:iCs/>
          <w:sz w:val="24"/>
          <w:szCs w:val="24"/>
          <w:lang w:val="ru-RU"/>
        </w:rPr>
        <w:t>потребама</w:t>
      </w:r>
      <w:r>
        <w:rPr>
          <w:rFonts w:ascii="Times New Roman" w:hAnsi="Times New Roman" w:cs="Times New Roman"/>
          <w:sz w:val="24"/>
          <w:szCs w:val="24"/>
          <w:lang w:val="ru-RU"/>
        </w:rPr>
        <w:t xml:space="preserve">, закључује да је </w:t>
      </w:r>
      <w:r>
        <w:rPr>
          <w:rFonts w:ascii="Times New Roman" w:hAnsi="Times New Roman" w:cs="Times New Roman"/>
          <w:i/>
          <w:iCs/>
          <w:sz w:val="24"/>
          <w:szCs w:val="24"/>
          <w:lang w:val="ru-RU"/>
        </w:rPr>
        <w:t>туристичка културна потреба</w:t>
      </w:r>
      <w:r>
        <w:rPr>
          <w:rFonts w:ascii="Times New Roman" w:hAnsi="Times New Roman" w:cs="Times New Roman"/>
          <w:sz w:val="24"/>
          <w:szCs w:val="24"/>
          <w:lang w:val="ru-RU"/>
        </w:rPr>
        <w:t xml:space="preserve"> диференцирани облик </w:t>
      </w:r>
      <w:r>
        <w:rPr>
          <w:rFonts w:ascii="Times New Roman" w:hAnsi="Times New Roman" w:cs="Times New Roman"/>
          <w:i/>
          <w:iCs/>
          <w:sz w:val="24"/>
          <w:szCs w:val="24"/>
          <w:lang w:val="ru-RU"/>
        </w:rPr>
        <w:t>културне потребе (</w:t>
      </w:r>
      <w:r>
        <w:rPr>
          <w:rFonts w:ascii="Times New Roman" w:hAnsi="Times New Roman" w:cs="Times New Roman"/>
          <w:sz w:val="24"/>
          <w:szCs w:val="24"/>
          <w:lang w:val="ru-RU"/>
        </w:rPr>
        <w:t>Томка 1998). Као таква културно туристичка потреба, у човеку се ствара под психо-социјалним утицајима</w:t>
      </w:r>
      <w:r>
        <w:rPr>
          <w:rStyle w:val="FootnoteReference"/>
          <w:sz w:val="24"/>
          <w:szCs w:val="24"/>
        </w:rPr>
        <w:footnoteReference w:id="70"/>
      </w:r>
      <w:r>
        <w:rPr>
          <w:rFonts w:ascii="Times New Roman" w:hAnsi="Times New Roman" w:cs="Times New Roman"/>
          <w:sz w:val="24"/>
          <w:szCs w:val="24"/>
          <w:lang w:val="ru-RU"/>
        </w:rPr>
        <w:t xml:space="preserve">. Ауторка  суштину ове потребе представља као </w:t>
      </w:r>
      <w:r>
        <w:rPr>
          <w:rFonts w:ascii="Times New Roman" w:hAnsi="Times New Roman" w:cs="Times New Roman"/>
          <w:i/>
          <w:iCs/>
          <w:sz w:val="24"/>
          <w:szCs w:val="24"/>
          <w:lang w:val="ru-RU"/>
        </w:rPr>
        <w:t>потребу за променом места привременог боравка, краће промене начина живота, потреба за упознавањем нових и другачијих простора, људи, традиције, културе других простора, културних вредности и сл.</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Истраживања која се тичу стране тражње (туриста) на тржишту културног туризма и уопште алтернативних облика туризма прилично изостају и неопходна су, како би се употпунила слика о тржишту. Оно што је познато је да кроз дефиниције самог културног туризма аутори полазе углавном од културно туристичке понуде (свега што може да се обликује у производе, нпр: наслеђе). Известан број дефиниција се ослања (указује) на обе стране (односно мотивациону природу туристе  да посети, чини се, већ постојећу понуду), и веома мали бриј дефиниција је фокусиран на самог туристу. Такође, и са овим фокусом, дефиниције не одлазе даље од мотива туристе да се креће на одређени начин и конзумира одређени облик туризма. У том смислу не постоји повратна информација, која би указала на степен укључености, интеракције са локалним становништвом, начин пријема информација и уопште у вези са укупним доживљеним искуством, које се суштински уоквирују и  комплетирају након путовања. Тимоти и Бојд указују на неопходност дубљег истраживања </w:t>
      </w:r>
      <w:r>
        <w:rPr>
          <w:rFonts w:ascii="Times New Roman" w:hAnsi="Times New Roman" w:cs="Times New Roman"/>
          <w:i/>
          <w:iCs/>
          <w:sz w:val="24"/>
          <w:szCs w:val="24"/>
          <w:lang w:val="ru-RU"/>
        </w:rPr>
        <w:t>људских искустава на местима од историјског значаја</w:t>
      </w:r>
      <w:r>
        <w:rPr>
          <w:rFonts w:ascii="Times New Roman" w:hAnsi="Times New Roman" w:cs="Times New Roman"/>
          <w:sz w:val="24"/>
          <w:szCs w:val="24"/>
          <w:lang w:val="ru-RU"/>
        </w:rPr>
        <w:t xml:space="preserve"> (</w:t>
      </w:r>
      <w:r>
        <w:rPr>
          <w:rFonts w:ascii="Times New Roman" w:hAnsi="Times New Roman" w:cs="Times New Roman"/>
          <w:sz w:val="24"/>
          <w:szCs w:val="24"/>
        </w:rPr>
        <w:t>Timothy</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Boyd</w:t>
      </w:r>
      <w:r>
        <w:rPr>
          <w:rFonts w:ascii="Times New Roman" w:hAnsi="Times New Roman" w:cs="Times New Roman"/>
          <w:sz w:val="24"/>
          <w:szCs w:val="24"/>
          <w:lang w:val="ru-RU"/>
        </w:rPr>
        <w:t xml:space="preserve">, 2006), као и начина на који људи уоквирују доживљаје, уграђене у </w:t>
      </w:r>
      <w:r>
        <w:rPr>
          <w:rFonts w:ascii="Times New Roman" w:hAnsi="Times New Roman" w:cs="Times New Roman"/>
          <w:i/>
          <w:iCs/>
          <w:sz w:val="24"/>
          <w:szCs w:val="24"/>
          <w:lang w:val="ru-RU"/>
        </w:rPr>
        <w:t xml:space="preserve">социјални поредак и социјалне групе одређеног друштва </w:t>
      </w:r>
      <w:r>
        <w:rPr>
          <w:rFonts w:ascii="Times New Roman" w:hAnsi="Times New Roman" w:cs="Times New Roman"/>
          <w:sz w:val="24"/>
          <w:szCs w:val="24"/>
          <w:lang w:val="ru-RU"/>
        </w:rPr>
        <w:t>(</w:t>
      </w:r>
      <w:r>
        <w:rPr>
          <w:rFonts w:ascii="Times New Roman" w:hAnsi="Times New Roman" w:cs="Times New Roman"/>
          <w:sz w:val="24"/>
          <w:szCs w:val="24"/>
        </w:rPr>
        <w:t>Abrahams</w:t>
      </w:r>
      <w:r>
        <w:rPr>
          <w:rFonts w:ascii="Times New Roman" w:hAnsi="Times New Roman" w:cs="Times New Roman"/>
          <w:sz w:val="24"/>
          <w:szCs w:val="24"/>
          <w:lang w:val="ru-RU"/>
        </w:rPr>
        <w:t xml:space="preserve">, 1986; </w:t>
      </w:r>
      <w:r>
        <w:rPr>
          <w:rFonts w:ascii="Times New Roman" w:hAnsi="Times New Roman" w:cs="Times New Roman"/>
          <w:sz w:val="24"/>
          <w:szCs w:val="24"/>
        </w:rPr>
        <w:t>Heelas</w:t>
      </w:r>
      <w:r>
        <w:rPr>
          <w:rFonts w:ascii="Times New Roman" w:hAnsi="Times New Roman" w:cs="Times New Roman"/>
          <w:sz w:val="24"/>
          <w:szCs w:val="24"/>
          <w:lang w:val="ru-RU"/>
        </w:rPr>
        <w:t>, 1996). С обзиром на то да су доживљаји субјективне категорије, на исте доживљаје различити туристи могу гледати на различите начине (</w:t>
      </w:r>
      <w:r>
        <w:rPr>
          <w:rFonts w:ascii="Times New Roman" w:hAnsi="Times New Roman" w:cs="Times New Roman"/>
          <w:sz w:val="24"/>
          <w:szCs w:val="24"/>
        </w:rPr>
        <w:t>Lengkeek</w:t>
      </w:r>
      <w:r>
        <w:rPr>
          <w:rFonts w:ascii="Times New Roman" w:hAnsi="Times New Roman" w:cs="Times New Roman"/>
          <w:sz w:val="24"/>
          <w:szCs w:val="24"/>
          <w:lang w:val="ru-RU"/>
        </w:rPr>
        <w:t xml:space="preserve">, 2001, </w:t>
      </w:r>
      <w:r>
        <w:rPr>
          <w:rFonts w:ascii="Times New Roman" w:hAnsi="Times New Roman" w:cs="Times New Roman"/>
          <w:sz w:val="24"/>
          <w:szCs w:val="24"/>
        </w:rPr>
        <w:t>Isaac</w:t>
      </w:r>
      <w:r>
        <w:rPr>
          <w:rFonts w:ascii="Times New Roman" w:hAnsi="Times New Roman" w:cs="Times New Roman"/>
          <w:sz w:val="24"/>
          <w:szCs w:val="24"/>
          <w:lang w:val="ru-RU"/>
        </w:rPr>
        <w:t xml:space="preserve"> </w:t>
      </w:r>
      <w:r>
        <w:rPr>
          <w:rFonts w:ascii="Times New Roman" w:hAnsi="Times New Roman" w:cs="Times New Roman"/>
          <w:sz w:val="24"/>
          <w:szCs w:val="24"/>
        </w:rPr>
        <w:t>Rami</w:t>
      </w:r>
      <w:r>
        <w:rPr>
          <w:rFonts w:ascii="Times New Roman" w:hAnsi="Times New Roman" w:cs="Times New Roman"/>
          <w:sz w:val="24"/>
          <w:szCs w:val="24"/>
          <w:lang w:val="ru-RU"/>
        </w:rPr>
        <w:t xml:space="preserve">, 2008), јер управо од различитог порекла и социо-културних профила зависиће интерпретације у вези са идентичним туристичким производима.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Дефинитивно је најмања пажња до сада, у контексту туризма, посвећена потребама, као окидачима за путовање, које се дешавају унутар човека и сећању на искуство са пута. </w:t>
      </w:r>
      <w:r>
        <w:rPr>
          <w:rFonts w:ascii="Times New Roman" w:hAnsi="Times New Roman" w:cs="Times New Roman"/>
          <w:sz w:val="24"/>
          <w:szCs w:val="24"/>
          <w:lang w:val="ru-RU"/>
        </w:rPr>
        <w:lastRenderedPageBreak/>
        <w:t xml:space="preserve">Од седамдесетих година прошлог века готово да не постоји друштвено-хуманистичка дисциплина која се није бавила феноменом туризма, па су тако настале дисциплине: антропологија туризма, социологија туризма, психологија туризма, економија туризма и сл.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Фустер (Тодоровић,1982) у тежњи да открије социолошке детерминанте које одређују туристичку кретњу, полази најпре од психолошких феномена односно мотивационих. Мотиви имају индивидуалистички карактер, за разлику од феномена туризма, који на неки начин конституише друштвено понашање, као универзалније. Рамакер (Тодоровић 1982) даје једну од првих дефиниција социологије туризма кроз предмет њеног изучавања: </w:t>
      </w:r>
      <w:r>
        <w:rPr>
          <w:rFonts w:ascii="Times New Roman" w:hAnsi="Times New Roman" w:cs="Times New Roman"/>
          <w:i/>
          <w:iCs/>
          <w:sz w:val="24"/>
          <w:szCs w:val="24"/>
          <w:lang w:val="ru-RU"/>
        </w:rPr>
        <w:t xml:space="preserve">социологија туризма би изучавала туристичка понашања људских група према старости, националности, културном, интелектуалном нивоу, друштвеној средини, клими, менталитету, религији, имитационим факторима и тд. </w:t>
      </w:r>
      <w:r>
        <w:rPr>
          <w:rFonts w:ascii="Times New Roman" w:hAnsi="Times New Roman" w:cs="Times New Roman"/>
          <w:sz w:val="24"/>
          <w:szCs w:val="24"/>
          <w:lang w:val="ru-RU"/>
        </w:rPr>
        <w:t xml:space="preserve">Фустер проширује ову дефиницију логичним елементима који су јој недостајали, а који би рекли нешто више о релацијама између туристе и домаћина, па је сет образаца понашања и релација остварених у туризму у том смислу дефинисао као </w:t>
      </w:r>
      <w:r>
        <w:rPr>
          <w:rFonts w:ascii="Times New Roman" w:hAnsi="Times New Roman" w:cs="Times New Roman"/>
          <w:i/>
          <w:iCs/>
          <w:sz w:val="24"/>
          <w:szCs w:val="24"/>
          <w:lang w:val="ru-RU"/>
        </w:rPr>
        <w:t xml:space="preserve">туристичку артикулацију. </w:t>
      </w:r>
      <w:r>
        <w:rPr>
          <w:rFonts w:ascii="Times New Roman" w:hAnsi="Times New Roman" w:cs="Times New Roman"/>
          <w:sz w:val="24"/>
          <w:szCs w:val="24"/>
          <w:lang w:val="ru-RU"/>
        </w:rPr>
        <w:t>Овај смер уважавања обе стране, које директно утичу на феномен туризма ( туриста-домаћин), једнако интересују антропологе чија истраживања су углавном ишла у смеру негативних утицаја које туризам има за последицу у односу на заједницу. Ланфант (</w:t>
      </w:r>
      <w:r>
        <w:rPr>
          <w:rFonts w:ascii="Times New Roman" w:hAnsi="Times New Roman" w:cs="Times New Roman"/>
          <w:sz w:val="24"/>
          <w:szCs w:val="24"/>
        </w:rPr>
        <w:t>Marie</w:t>
      </w:r>
      <w:r>
        <w:rPr>
          <w:rFonts w:ascii="Times New Roman" w:hAnsi="Times New Roman" w:cs="Times New Roman"/>
          <w:sz w:val="24"/>
          <w:szCs w:val="24"/>
          <w:lang w:val="ru-RU"/>
        </w:rPr>
        <w:t>-</w:t>
      </w:r>
      <w:r>
        <w:rPr>
          <w:rFonts w:ascii="Times New Roman" w:hAnsi="Times New Roman" w:cs="Times New Roman"/>
          <w:sz w:val="24"/>
          <w:szCs w:val="24"/>
        </w:rPr>
        <w:t>Franncoise</w:t>
      </w:r>
      <w:r>
        <w:rPr>
          <w:rFonts w:ascii="Times New Roman" w:hAnsi="Times New Roman" w:cs="Times New Roman"/>
          <w:sz w:val="24"/>
          <w:szCs w:val="24"/>
          <w:lang w:val="ru-RU"/>
        </w:rPr>
        <w:t xml:space="preserve"> </w:t>
      </w:r>
      <w:r>
        <w:rPr>
          <w:rFonts w:ascii="Times New Roman" w:hAnsi="Times New Roman" w:cs="Times New Roman"/>
          <w:sz w:val="24"/>
          <w:szCs w:val="24"/>
        </w:rPr>
        <w:t>Lanfant</w:t>
      </w:r>
      <w:r>
        <w:rPr>
          <w:rFonts w:ascii="Times New Roman" w:hAnsi="Times New Roman" w:cs="Times New Roman"/>
          <w:sz w:val="24"/>
          <w:szCs w:val="24"/>
          <w:lang w:val="ru-RU"/>
        </w:rPr>
        <w:t xml:space="preserve">1978, </w:t>
      </w:r>
      <w:r>
        <w:rPr>
          <w:rFonts w:ascii="Times New Roman" w:hAnsi="Times New Roman" w:cs="Times New Roman"/>
          <w:sz w:val="24"/>
          <w:szCs w:val="24"/>
        </w:rPr>
        <w:t>Todorovi</w:t>
      </w:r>
      <w:r>
        <w:rPr>
          <w:rFonts w:ascii="Times New Roman" w:hAnsi="Times New Roman" w:cs="Times New Roman"/>
          <w:sz w:val="24"/>
          <w:szCs w:val="24"/>
          <w:lang w:val="ru-RU"/>
        </w:rPr>
        <w:t xml:space="preserve">ć 1982) уводи у дискурс туризма проблематику доколице, и наводи да је </w:t>
      </w:r>
      <w:r>
        <w:rPr>
          <w:rFonts w:ascii="Times New Roman" w:hAnsi="Times New Roman" w:cs="Times New Roman"/>
          <w:i/>
          <w:iCs/>
          <w:sz w:val="24"/>
          <w:szCs w:val="24"/>
          <w:lang w:val="ru-RU"/>
        </w:rPr>
        <w:t xml:space="preserve">логика индивидуалних избора потчињена представи атрибута доколице(..) а доколицу одређује жеља за бекством, тражење задовољства, ускраћивање присиле, индивидуална остварења и сл. </w:t>
      </w:r>
      <w:r>
        <w:rPr>
          <w:rFonts w:ascii="Times New Roman" w:hAnsi="Times New Roman" w:cs="Times New Roman"/>
          <w:sz w:val="24"/>
          <w:szCs w:val="24"/>
          <w:lang w:val="ru-RU"/>
        </w:rPr>
        <w:t xml:space="preserve">Доколица и слободно време према ауторкином мишљењу јесу категорије ширег ранга од туризма. Даљим дијалектичким супротстављањем, ауторка Ланфант конфронтира релације између: </w:t>
      </w:r>
      <w:r>
        <w:rPr>
          <w:rFonts w:ascii="Times New Roman" w:hAnsi="Times New Roman" w:cs="Times New Roman"/>
          <w:i/>
          <w:iCs/>
          <w:sz w:val="24"/>
          <w:szCs w:val="24"/>
          <w:lang w:val="ru-RU"/>
        </w:rPr>
        <w:t>туриста-локалних заједница</w:t>
      </w:r>
      <w:r>
        <w:rPr>
          <w:rFonts w:ascii="Times New Roman" w:hAnsi="Times New Roman" w:cs="Times New Roman"/>
          <w:sz w:val="24"/>
          <w:szCs w:val="24"/>
          <w:lang w:val="ru-RU"/>
        </w:rPr>
        <w:t xml:space="preserve"> и њихове интересе; </w:t>
      </w:r>
      <w:r>
        <w:rPr>
          <w:rFonts w:ascii="Times New Roman" w:hAnsi="Times New Roman" w:cs="Times New Roman"/>
          <w:i/>
          <w:iCs/>
          <w:sz w:val="24"/>
          <w:szCs w:val="24"/>
          <w:lang w:val="ru-RU"/>
        </w:rPr>
        <w:t>елитистичко-популистички</w:t>
      </w:r>
      <w:r>
        <w:rPr>
          <w:rFonts w:ascii="Times New Roman" w:hAnsi="Times New Roman" w:cs="Times New Roman"/>
          <w:sz w:val="24"/>
          <w:szCs w:val="24"/>
          <w:lang w:val="ru-RU"/>
        </w:rPr>
        <w:t xml:space="preserve"> тј. национално-елитистички/локално-популистички; </w:t>
      </w:r>
      <w:r>
        <w:rPr>
          <w:rFonts w:ascii="Times New Roman" w:hAnsi="Times New Roman" w:cs="Times New Roman"/>
          <w:i/>
          <w:iCs/>
          <w:sz w:val="24"/>
          <w:szCs w:val="24"/>
          <w:lang w:val="ru-RU"/>
        </w:rPr>
        <w:t>традиција/модернизам</w:t>
      </w:r>
      <w:r>
        <w:rPr>
          <w:rFonts w:ascii="Times New Roman" w:hAnsi="Times New Roman" w:cs="Times New Roman"/>
          <w:sz w:val="24"/>
          <w:szCs w:val="24"/>
          <w:lang w:val="ru-RU"/>
        </w:rPr>
        <w:t xml:space="preserve">;, блиско томе </w:t>
      </w:r>
      <w:r>
        <w:rPr>
          <w:rFonts w:ascii="Times New Roman" w:hAnsi="Times New Roman" w:cs="Times New Roman"/>
          <w:i/>
          <w:iCs/>
          <w:sz w:val="24"/>
          <w:szCs w:val="24"/>
          <w:lang w:val="ru-RU"/>
        </w:rPr>
        <w:t>локална култура/туризам</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културне вредности/економске вредности</w:t>
      </w:r>
      <w:r>
        <w:rPr>
          <w:rFonts w:ascii="Times New Roman" w:hAnsi="Times New Roman" w:cs="Times New Roman"/>
          <w:sz w:val="24"/>
          <w:szCs w:val="24"/>
          <w:lang w:val="ru-RU"/>
        </w:rPr>
        <w:t xml:space="preserve">; и сл.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Углавном све релевантне дефиниције, које су поменуте (еко, културни, еко-културни туризам), садрже </w:t>
      </w:r>
      <w:r>
        <w:rPr>
          <w:rFonts w:ascii="Times New Roman" w:hAnsi="Times New Roman" w:cs="Times New Roman"/>
          <w:i/>
          <w:iCs/>
          <w:sz w:val="24"/>
          <w:szCs w:val="24"/>
          <w:lang w:val="ru-RU"/>
        </w:rPr>
        <w:t>однос</w:t>
      </w:r>
      <w:r>
        <w:rPr>
          <w:rFonts w:ascii="Times New Roman" w:hAnsi="Times New Roman" w:cs="Times New Roman"/>
          <w:sz w:val="24"/>
          <w:szCs w:val="24"/>
          <w:lang w:val="ru-RU"/>
        </w:rPr>
        <w:t xml:space="preserve"> који дефинише релације између туриста и домаћина, слободно време одвојено за пут, при чему избор дестинације и преферирани стил живота, у току самог пута, искуство након пута, јесу мање познате категорије, као и сврха пута која </w:t>
      </w:r>
      <w:r>
        <w:rPr>
          <w:rFonts w:ascii="Times New Roman" w:hAnsi="Times New Roman" w:cs="Times New Roman"/>
          <w:sz w:val="24"/>
          <w:szCs w:val="24"/>
          <w:lang w:val="ru-RU"/>
        </w:rPr>
        <w:lastRenderedPageBreak/>
        <w:t xml:space="preserve">указује често на одређене потребе за доколицом, одмором,  за конзумирањем културно-уметничких, природних саржаја и радом на себи.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Системом пребројавања дефиниција на које се овај докторат позива, заједно са дефиницијама које је користио Рами Исак (2008) у свом докторату (где истражује мотиве туриста), циљ је био открити приступе у односу на понуду и/или тражњу, приликом дефинисања. </w:t>
      </w:r>
      <w:r w:rsidRPr="00F84AE6">
        <w:rPr>
          <w:rFonts w:ascii="Times New Roman" w:hAnsi="Times New Roman" w:cs="Times New Roman"/>
          <w:bCs/>
          <w:sz w:val="24"/>
          <w:szCs w:val="24"/>
          <w:lang w:val="ru-RU"/>
        </w:rPr>
        <w:t>Графикон 3</w:t>
      </w:r>
      <w:r>
        <w:rPr>
          <w:rFonts w:ascii="Times New Roman" w:hAnsi="Times New Roman" w:cs="Times New Roman"/>
          <w:bCs/>
          <w:sz w:val="24"/>
          <w:szCs w:val="24"/>
          <w:lang w:val="ru-RU"/>
        </w:rPr>
        <w:t>.</w:t>
      </w:r>
      <w:r>
        <w:rPr>
          <w:rFonts w:ascii="Times New Roman" w:hAnsi="Times New Roman" w:cs="Times New Roman"/>
          <w:sz w:val="24"/>
          <w:szCs w:val="24"/>
          <w:lang w:val="ru-RU"/>
        </w:rPr>
        <w:t xml:space="preserve">  приказује графички релацију између коришћених дефиниције еко, културног и еко-културног туризма.  </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rPr>
          <w:rFonts w:ascii="Times New Roman" w:hAnsi="Times New Roman" w:cs="Times New Roman"/>
          <w:noProof/>
          <w:sz w:val="24"/>
          <w:szCs w:val="24"/>
          <w:lang w:val="ru-RU"/>
        </w:rPr>
      </w:pPr>
      <w:r>
        <w:rPr>
          <w:rFonts w:ascii="Times New Roman" w:hAnsi="Times New Roman" w:cs="Times New Roman"/>
          <w:b/>
          <w:bCs/>
          <w:i/>
          <w:iCs/>
          <w:sz w:val="24"/>
          <w:szCs w:val="24"/>
          <w:lang w:val="ru-RU"/>
        </w:rPr>
        <w:t>Графикон 3:</w:t>
      </w:r>
      <w:r>
        <w:rPr>
          <w:rFonts w:ascii="Times New Roman" w:hAnsi="Times New Roman" w:cs="Times New Roman"/>
          <w:sz w:val="24"/>
          <w:szCs w:val="24"/>
          <w:lang w:val="ru-RU"/>
        </w:rPr>
        <w:t xml:space="preserve">  Дефиниције: тражња </w:t>
      </w:r>
      <w:r>
        <w:rPr>
          <w:rFonts w:ascii="Times New Roman" w:hAnsi="Times New Roman" w:cs="Times New Roman"/>
          <w:i/>
          <w:iCs/>
          <w:sz w:val="24"/>
          <w:szCs w:val="24"/>
          <w:lang w:val="sr-Latn-CS"/>
        </w:rPr>
        <w:t>vs</w:t>
      </w:r>
      <w:r>
        <w:rPr>
          <w:rFonts w:ascii="Times New Roman" w:hAnsi="Times New Roman" w:cs="Times New Roman"/>
          <w:sz w:val="24"/>
          <w:szCs w:val="24"/>
          <w:lang w:val="ru-RU"/>
        </w:rPr>
        <w:t xml:space="preserve"> понуда </w:t>
      </w:r>
    </w:p>
    <w:p w:rsidR="00363FD6" w:rsidRDefault="00363FD6" w:rsidP="00363FD6">
      <w:pPr>
        <w:spacing w:after="0" w:line="360" w:lineRule="auto"/>
        <w:rPr>
          <w:rFonts w:ascii="Times New Roman" w:hAnsi="Times New Roman" w:cs="Times New Roman"/>
          <w:sz w:val="24"/>
          <w:szCs w:val="24"/>
          <w:lang w:val="sr-Latn-CS"/>
        </w:rPr>
      </w:pPr>
      <w:r>
        <w:rPr>
          <w:rFonts w:ascii="Times New Roman" w:hAnsi="Times New Roman" w:cs="Times New Roman"/>
          <w:noProof/>
          <w:sz w:val="24"/>
          <w:szCs w:val="24"/>
        </w:rPr>
        <w:drawing>
          <wp:inline distT="0" distB="0" distL="0" distR="0">
            <wp:extent cx="4124325" cy="2457450"/>
            <wp:effectExtent l="19050" t="0" r="9525" b="0"/>
            <wp:docPr id="29"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59" cstate="print"/>
                    <a:srcRect/>
                    <a:stretch>
                      <a:fillRect/>
                    </a:stretch>
                  </pic:blipFill>
                  <pic:spPr bwMode="auto">
                    <a:xfrm>
                      <a:off x="0" y="0"/>
                      <a:ext cx="4124325" cy="2457450"/>
                    </a:xfrm>
                    <a:prstGeom prst="rect">
                      <a:avLst/>
                    </a:prstGeom>
                    <a:noFill/>
                    <a:ln w="9525">
                      <a:noFill/>
                      <a:miter lim="800000"/>
                      <a:headEnd/>
                      <a:tailEnd/>
                    </a:ln>
                  </pic:spPr>
                </pic:pic>
              </a:graphicData>
            </a:graphic>
          </wp:inline>
        </w:drawing>
      </w:r>
    </w:p>
    <w:p w:rsidR="00363FD6" w:rsidRDefault="00363FD6" w:rsidP="00363FD6">
      <w:pPr>
        <w:spacing w:after="0" w:line="360" w:lineRule="auto"/>
        <w:rPr>
          <w:rFonts w:ascii="Times New Roman" w:hAnsi="Times New Roman" w:cs="Times New Roman"/>
          <w:noProof/>
          <w:lang w:val="ru-RU"/>
        </w:rPr>
      </w:pPr>
      <w:r>
        <w:rPr>
          <w:rFonts w:ascii="Times New Roman" w:hAnsi="Times New Roman" w:cs="Times New Roman"/>
          <w:b/>
          <w:bCs/>
          <w:i/>
          <w:iCs/>
          <w:noProof/>
          <w:lang w:val="ru-RU"/>
        </w:rPr>
        <w:t>Извор:</w:t>
      </w:r>
      <w:r>
        <w:rPr>
          <w:rFonts w:ascii="Times New Roman" w:hAnsi="Times New Roman" w:cs="Times New Roman"/>
          <w:noProof/>
          <w:lang w:val="ru-RU"/>
        </w:rPr>
        <w:t xml:space="preserve"> Самостално обликовање на основу 32 дефиниције</w:t>
      </w:r>
    </w:p>
    <w:p w:rsidR="00363FD6" w:rsidRDefault="00363FD6" w:rsidP="00363FD6">
      <w:pPr>
        <w:spacing w:after="0" w:line="360" w:lineRule="auto"/>
        <w:rPr>
          <w:rFonts w:ascii="Times New Roman" w:hAnsi="Times New Roman" w:cs="Times New Roman"/>
          <w:noProof/>
          <w:sz w:val="24"/>
          <w:szCs w:val="24"/>
          <w:lang w:val="ru-RU"/>
        </w:rPr>
      </w:pPr>
    </w:p>
    <w:p w:rsidR="00363FD6" w:rsidRDefault="00363FD6" w:rsidP="00363FD6">
      <w:pPr>
        <w:spacing w:after="0" w:line="360" w:lineRule="auto"/>
        <w:ind w:firstLine="720"/>
        <w:jc w:val="both"/>
        <w:rPr>
          <w:rFonts w:ascii="Times New Roman" w:hAnsi="Times New Roman" w:cs="Times New Roman"/>
          <w:noProof/>
          <w:sz w:val="24"/>
          <w:szCs w:val="24"/>
          <w:lang w:val="ru-RU"/>
        </w:rPr>
      </w:pPr>
      <w:r>
        <w:rPr>
          <w:rFonts w:ascii="Times New Roman" w:hAnsi="Times New Roman" w:cs="Times New Roman"/>
          <w:noProof/>
          <w:sz w:val="24"/>
          <w:szCs w:val="24"/>
          <w:lang w:val="ru-RU"/>
        </w:rPr>
        <w:t xml:space="preserve">У обзир је узето укупно 32 дефиниције. Од тога се 21 дефиниција односи на културни туризам, при чему је 9 дефиниција усмерено на понуду (дефиниције акцентују понуду-атракције засноване на наслеђу ), 9 дефиниција је усмерено на тражњу (дефиниције описују потребе,  жеље и мотивацију туриста да се крећу), док 3 дефиниције балансирано, односно обједнињено третирају понуду и тражњу као неодвојиве елементе постојања тржишта културног туризма. </w:t>
      </w:r>
    </w:p>
    <w:p w:rsidR="00363FD6" w:rsidRPr="006A5F2A" w:rsidRDefault="00363FD6" w:rsidP="00363FD6">
      <w:pPr>
        <w:spacing w:after="0" w:line="360" w:lineRule="auto"/>
        <w:ind w:firstLine="720"/>
        <w:jc w:val="both"/>
        <w:rPr>
          <w:rFonts w:ascii="Times New Roman" w:hAnsi="Times New Roman" w:cs="Times New Roman"/>
          <w:noProof/>
          <w:sz w:val="24"/>
          <w:szCs w:val="24"/>
          <w:lang w:val="ru-RU"/>
        </w:rPr>
      </w:pPr>
      <w:r>
        <w:rPr>
          <w:rFonts w:ascii="Times New Roman" w:hAnsi="Times New Roman" w:cs="Times New Roman"/>
          <w:noProof/>
          <w:sz w:val="24"/>
          <w:szCs w:val="24"/>
          <w:lang w:val="ru-RU"/>
        </w:rPr>
        <w:t xml:space="preserve">Еко туризам броји 6 дефиниција, међу којима се једна (1) стриктно односи на понуду (односно наслеђе), док је 5 балансирано усмерено на понуду и тражњу. Код дефиниција еко туризм често се наводе друштвено одговорни аспекти, који подржавају одрживи развој ( </w:t>
      </w:r>
      <w:r>
        <w:rPr>
          <w:rFonts w:ascii="Times New Roman" w:hAnsi="Times New Roman" w:cs="Times New Roman"/>
          <w:i/>
          <w:iCs/>
          <w:noProof/>
          <w:sz w:val="24"/>
          <w:szCs w:val="24"/>
          <w:lang w:val="ru-RU"/>
        </w:rPr>
        <w:t xml:space="preserve">очување животне средине, благостање за локалну заједницу, разумевање локалне заједнице, предуслов одрживог развоја, поштовање природе и сл., </w:t>
      </w:r>
      <w:r>
        <w:rPr>
          <w:rFonts w:ascii="Times New Roman" w:hAnsi="Times New Roman" w:cs="Times New Roman"/>
          <w:noProof/>
          <w:sz w:val="24"/>
          <w:szCs w:val="24"/>
          <w:lang w:val="ru-RU"/>
        </w:rPr>
        <w:t xml:space="preserve"> и у неким </w:t>
      </w:r>
      <w:r>
        <w:rPr>
          <w:rFonts w:ascii="Times New Roman" w:hAnsi="Times New Roman" w:cs="Times New Roman"/>
          <w:noProof/>
          <w:sz w:val="24"/>
          <w:szCs w:val="24"/>
          <w:lang w:val="ru-RU"/>
        </w:rPr>
        <w:lastRenderedPageBreak/>
        <w:t xml:space="preserve">дефиницијама дати су само набројани аспекти, без тржишног фокуса). За еко-културни туризам издвојено је 5 дефиниција, од којих је једна (1) усмерена на перспективу понуде (при чему је еко-културни туризам виђен као </w:t>
      </w:r>
      <w:r>
        <w:rPr>
          <w:rFonts w:ascii="Times New Roman" w:hAnsi="Times New Roman" w:cs="Times New Roman"/>
          <w:i/>
          <w:iCs/>
          <w:noProof/>
          <w:sz w:val="24"/>
          <w:szCs w:val="24"/>
          <w:lang w:val="ru-RU"/>
        </w:rPr>
        <w:t>модел</w:t>
      </w:r>
      <w:r>
        <w:rPr>
          <w:rFonts w:ascii="Times New Roman" w:hAnsi="Times New Roman" w:cs="Times New Roman"/>
          <w:noProof/>
          <w:sz w:val="24"/>
          <w:szCs w:val="24"/>
          <w:lang w:val="ru-RU"/>
        </w:rPr>
        <w:t xml:space="preserve"> који заједница користи за постизање већег благостања), једна (1) је балансирано усмерена (путовања условљена сагледавањем културе у природном окружењу), док су 3 дефиниције усмерене на тражњу (са додатим етичким димензијама употребе наслеђа; наслеђе – фактор мира; наслеђе - фактор стабилности за локалну заједницу). Дефиниције су дате у прилогу на крају рада који је повезан са насловом 4.4.1.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Мидлетон наводи да у</w:t>
      </w:r>
      <w:r>
        <w:rPr>
          <w:rFonts w:ascii="Times New Roman" w:hAnsi="Times New Roman" w:cs="Times New Roman"/>
          <w:i/>
          <w:iCs/>
          <w:sz w:val="24"/>
          <w:szCs w:val="24"/>
          <w:lang w:val="ru-RU"/>
        </w:rPr>
        <w:t xml:space="preserve"> 21.в. градови су магнети за дневне туристичке посете. Велики градови су генератори за атракције ( летовалишта, тематски паркови и др.), са околним занимљивостима. Такође бројни градови привлаче и због  природног и културног наслеђа на милионе туриста годишње</w:t>
      </w:r>
      <w:r>
        <w:rPr>
          <w:rFonts w:ascii="Times New Roman" w:hAnsi="Times New Roman" w:cs="Times New Roman"/>
          <w:sz w:val="24"/>
          <w:szCs w:val="24"/>
          <w:lang w:val="ru-RU"/>
        </w:rPr>
        <w:t xml:space="preserve">. Исти аутор је дао одређени број фактора који утичу на понашање туриста: </w:t>
      </w:r>
      <w:r>
        <w:rPr>
          <w:rFonts w:ascii="Times New Roman" w:hAnsi="Times New Roman" w:cs="Times New Roman"/>
          <w:i/>
          <w:iCs/>
          <w:sz w:val="24"/>
          <w:szCs w:val="24"/>
          <w:lang w:val="ru-RU"/>
        </w:rPr>
        <w:t xml:space="preserve">економски, ценовни, демографски, географски, социо-културни ставови, мобилност, регулаторни услови, медији и комуникације, информационе технологије </w:t>
      </w:r>
      <w:r>
        <w:rPr>
          <w:rFonts w:ascii="Times New Roman" w:hAnsi="Times New Roman" w:cs="Times New Roman"/>
          <w:sz w:val="24"/>
          <w:szCs w:val="24"/>
          <w:lang w:val="ru-RU"/>
        </w:rPr>
        <w:t>(</w:t>
      </w:r>
      <w:r>
        <w:rPr>
          <w:rFonts w:ascii="Times New Roman" w:hAnsi="Times New Roman" w:cs="Times New Roman"/>
          <w:sz w:val="24"/>
          <w:szCs w:val="24"/>
        </w:rPr>
        <w:t>Vanhove</w:t>
      </w:r>
      <w:r>
        <w:rPr>
          <w:rFonts w:ascii="Times New Roman" w:hAnsi="Times New Roman" w:cs="Times New Roman"/>
          <w:sz w:val="24"/>
          <w:szCs w:val="24"/>
          <w:lang w:val="ru-RU"/>
        </w:rPr>
        <w:t xml:space="preserve">, 2005). </w:t>
      </w:r>
      <w:r>
        <w:rPr>
          <w:rFonts w:ascii="Times New Roman" w:hAnsi="Times New Roman" w:cs="Times New Roman"/>
          <w:i/>
          <w:iCs/>
          <w:sz w:val="24"/>
          <w:szCs w:val="24"/>
          <w:lang w:val="ru-RU"/>
        </w:rPr>
        <w:t>Културни туристи су едукованији и покретнији у односу на остале туристе</w:t>
      </w:r>
      <w:r>
        <w:rPr>
          <w:rFonts w:ascii="Times New Roman" w:hAnsi="Times New Roman" w:cs="Times New Roman"/>
          <w:sz w:val="24"/>
          <w:szCs w:val="24"/>
          <w:lang w:val="ru-RU"/>
        </w:rPr>
        <w:t xml:space="preserve">  (</w:t>
      </w:r>
      <w:r>
        <w:rPr>
          <w:rFonts w:ascii="Times New Roman" w:hAnsi="Times New Roman" w:cs="Times New Roman"/>
          <w:sz w:val="24"/>
          <w:szCs w:val="24"/>
        </w:rPr>
        <w:t>Formica</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Uysal</w:t>
      </w:r>
      <w:r>
        <w:rPr>
          <w:rFonts w:ascii="Times New Roman" w:hAnsi="Times New Roman" w:cs="Times New Roman"/>
          <w:sz w:val="24"/>
          <w:szCs w:val="24"/>
          <w:lang w:val="ru-RU"/>
        </w:rPr>
        <w:t xml:space="preserve"> 1998;</w:t>
      </w:r>
      <w:r>
        <w:rPr>
          <w:rFonts w:ascii="Times New Roman" w:hAnsi="Times New Roman" w:cs="Times New Roman"/>
          <w:sz w:val="24"/>
          <w:szCs w:val="24"/>
        </w:rPr>
        <w:t>Craine</w:t>
      </w:r>
      <w:r>
        <w:rPr>
          <w:rFonts w:ascii="Times New Roman" w:hAnsi="Times New Roman" w:cs="Times New Roman"/>
          <w:sz w:val="24"/>
          <w:szCs w:val="24"/>
          <w:lang w:val="ru-RU"/>
        </w:rPr>
        <w:t xml:space="preserve"> 1999; </w:t>
      </w:r>
      <w:r>
        <w:rPr>
          <w:rFonts w:ascii="Times New Roman" w:hAnsi="Times New Roman" w:cs="Times New Roman"/>
          <w:sz w:val="24"/>
          <w:szCs w:val="24"/>
        </w:rPr>
        <w:t>Kemmerling</w:t>
      </w:r>
      <w:r>
        <w:rPr>
          <w:rFonts w:ascii="Times New Roman" w:hAnsi="Times New Roman" w:cs="Times New Roman"/>
          <w:sz w:val="24"/>
          <w:szCs w:val="24"/>
          <w:lang w:val="ru-RU"/>
        </w:rPr>
        <w:t xml:space="preserve"> </w:t>
      </w:r>
      <w:r>
        <w:rPr>
          <w:rFonts w:ascii="Times New Roman" w:hAnsi="Times New Roman" w:cs="Times New Roman"/>
          <w:sz w:val="24"/>
          <w:szCs w:val="24"/>
        </w:rPr>
        <w:t>Clack</w:t>
      </w:r>
      <w:r>
        <w:rPr>
          <w:rFonts w:ascii="Times New Roman" w:hAnsi="Times New Roman" w:cs="Times New Roman"/>
          <w:sz w:val="24"/>
          <w:szCs w:val="24"/>
          <w:lang w:val="ru-RU"/>
        </w:rPr>
        <w:t xml:space="preserve"> 1999; </w:t>
      </w:r>
      <w:r>
        <w:rPr>
          <w:rFonts w:ascii="Times New Roman" w:hAnsi="Times New Roman" w:cs="Times New Roman"/>
          <w:sz w:val="24"/>
          <w:szCs w:val="24"/>
        </w:rPr>
        <w:t>Kerstetter</w:t>
      </w:r>
      <w:r>
        <w:rPr>
          <w:rFonts w:ascii="Times New Roman" w:hAnsi="Times New Roman" w:cs="Times New Roman"/>
          <w:sz w:val="24"/>
          <w:szCs w:val="24"/>
          <w:lang w:val="ru-RU"/>
        </w:rPr>
        <w:t xml:space="preserve">, </w:t>
      </w:r>
      <w:r>
        <w:rPr>
          <w:rFonts w:ascii="Times New Roman" w:hAnsi="Times New Roman" w:cs="Times New Roman"/>
          <w:sz w:val="24"/>
          <w:szCs w:val="24"/>
        </w:rPr>
        <w:t>Prentice</w:t>
      </w:r>
      <w:r>
        <w:rPr>
          <w:rFonts w:ascii="Times New Roman" w:hAnsi="Times New Roman" w:cs="Times New Roman"/>
          <w:sz w:val="24"/>
          <w:szCs w:val="24"/>
          <w:lang w:val="ru-RU"/>
        </w:rPr>
        <w:t xml:space="preserve">, </w:t>
      </w:r>
      <w:r>
        <w:rPr>
          <w:rFonts w:ascii="Times New Roman" w:hAnsi="Times New Roman" w:cs="Times New Roman"/>
          <w:sz w:val="24"/>
          <w:szCs w:val="24"/>
        </w:rPr>
        <w:t>Witt</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Hamer</w:t>
      </w:r>
      <w:r>
        <w:rPr>
          <w:rFonts w:ascii="Times New Roman" w:hAnsi="Times New Roman" w:cs="Times New Roman"/>
          <w:sz w:val="24"/>
          <w:szCs w:val="24"/>
          <w:lang w:val="ru-RU"/>
        </w:rPr>
        <w:t xml:space="preserve"> 1998; </w:t>
      </w:r>
      <w:r>
        <w:rPr>
          <w:rFonts w:ascii="Times New Roman" w:hAnsi="Times New Roman" w:cs="Times New Roman"/>
          <w:sz w:val="24"/>
          <w:szCs w:val="24"/>
        </w:rPr>
        <w:t>Richards</w:t>
      </w:r>
      <w:r>
        <w:rPr>
          <w:rFonts w:ascii="Times New Roman" w:hAnsi="Times New Roman" w:cs="Times New Roman"/>
          <w:sz w:val="24"/>
          <w:szCs w:val="24"/>
          <w:lang w:val="ru-RU"/>
        </w:rPr>
        <w:t xml:space="preserve"> 1996</w:t>
      </w:r>
      <w:r>
        <w:rPr>
          <w:rFonts w:ascii="Times New Roman" w:hAnsi="Times New Roman" w:cs="Times New Roman"/>
          <w:sz w:val="24"/>
          <w:szCs w:val="24"/>
        </w:rPr>
        <w:t>a</w:t>
      </w:r>
      <w:r>
        <w:rPr>
          <w:rFonts w:ascii="Times New Roman" w:hAnsi="Times New Roman" w:cs="Times New Roman"/>
          <w:sz w:val="24"/>
          <w:szCs w:val="24"/>
          <w:lang w:val="ru-RU"/>
        </w:rPr>
        <w:t xml:space="preserve">; </w:t>
      </w:r>
      <w:r>
        <w:rPr>
          <w:rFonts w:ascii="Times New Roman" w:hAnsi="Times New Roman" w:cs="Times New Roman"/>
          <w:sz w:val="24"/>
          <w:szCs w:val="24"/>
        </w:rPr>
        <w:t>Isaac</w:t>
      </w:r>
      <w:r>
        <w:rPr>
          <w:rFonts w:ascii="Times New Roman" w:hAnsi="Times New Roman" w:cs="Times New Roman"/>
          <w:sz w:val="24"/>
          <w:szCs w:val="24"/>
          <w:lang w:val="ru-RU"/>
        </w:rPr>
        <w:t xml:space="preserve"> 2008). </w:t>
      </w:r>
      <w:r>
        <w:rPr>
          <w:rFonts w:ascii="Times New Roman" w:hAnsi="Times New Roman" w:cs="Times New Roman"/>
          <w:sz w:val="24"/>
          <w:szCs w:val="24"/>
        </w:rPr>
        <w:t>New</w:t>
      </w:r>
      <w:r>
        <w:rPr>
          <w:rFonts w:ascii="Times New Roman" w:hAnsi="Times New Roman" w:cs="Times New Roman"/>
          <w:sz w:val="24"/>
          <w:szCs w:val="24"/>
          <w:lang w:val="ru-RU"/>
        </w:rPr>
        <w:t xml:space="preserve"> </w:t>
      </w:r>
      <w:r>
        <w:rPr>
          <w:rFonts w:ascii="Times New Roman" w:hAnsi="Times New Roman" w:cs="Times New Roman"/>
          <w:sz w:val="24"/>
          <w:szCs w:val="24"/>
        </w:rPr>
        <w:t>Age</w:t>
      </w:r>
      <w:r>
        <w:rPr>
          <w:rFonts w:ascii="Times New Roman" w:hAnsi="Times New Roman" w:cs="Times New Roman"/>
          <w:sz w:val="24"/>
          <w:szCs w:val="24"/>
          <w:lang w:val="ru-RU"/>
        </w:rPr>
        <w:t xml:space="preserve"> туриста је креативан, независтан, спонтан, склон је експериментисању, авантуризму, трагању за новим знањем, искуствима. Он има потребу за разноликошћу и избором, већом комуникацијом, личним деловањем, информисањем, напредно користи савремене технологије, активно учествује у налажењу нових садржаја на одмору. </w:t>
      </w:r>
      <w:r>
        <w:rPr>
          <w:rFonts w:ascii="Times New Roman" w:hAnsi="Times New Roman" w:cs="Times New Roman"/>
          <w:i/>
          <w:iCs/>
          <w:sz w:val="24"/>
          <w:szCs w:val="24"/>
          <w:lang w:val="ru-RU"/>
        </w:rPr>
        <w:t>Кретања креативних и културних туриста су одређена историјским и културним садржајима</w:t>
      </w:r>
      <w:r>
        <w:rPr>
          <w:rStyle w:val="FootnoteReference"/>
          <w:sz w:val="24"/>
          <w:szCs w:val="24"/>
        </w:rPr>
        <w:footnoteReference w:id="71"/>
      </w:r>
      <w:r>
        <w:rPr>
          <w:rFonts w:ascii="Times New Roman" w:hAnsi="Times New Roman" w:cs="Times New Roman"/>
          <w:sz w:val="24"/>
          <w:szCs w:val="24"/>
          <w:lang w:val="ru-RU"/>
        </w:rPr>
        <w:t xml:space="preserve">, по принципу „минимум једно место“ из поменутог сета садржаја у току пута. Као такав, и туриста својим преференцијама и потребама утиче на стварање нових форми специфичних/алтернативних облика туризма и туристичких производа ( културне руте као: путеви свиле, вина; традиционалних заната, едукативни кампови етнолошких и антрополошких знања, јога кампови, авантуристички кампови „преживљавања у природи“ , посете комунама и заједнички рад и сл.). Према томе, својим изборима посетиоци одређују </w:t>
      </w:r>
      <w:r>
        <w:rPr>
          <w:rFonts w:ascii="Times New Roman" w:hAnsi="Times New Roman" w:cs="Times New Roman"/>
          <w:sz w:val="24"/>
          <w:szCs w:val="24"/>
        </w:rPr>
        <w:t>NAT</w:t>
      </w:r>
      <w:r>
        <w:rPr>
          <w:rFonts w:ascii="Times New Roman" w:hAnsi="Times New Roman" w:cs="Times New Roman"/>
          <w:sz w:val="24"/>
          <w:szCs w:val="24"/>
          <w:lang w:val="ru-RU"/>
        </w:rPr>
        <w:t xml:space="preserve"> тражњу. Аутор Рами Исак, који се </w:t>
      </w:r>
      <w:r>
        <w:rPr>
          <w:rFonts w:ascii="Times New Roman" w:hAnsi="Times New Roman" w:cs="Times New Roman"/>
          <w:sz w:val="24"/>
          <w:szCs w:val="24"/>
          <w:lang w:val="ru-RU"/>
        </w:rPr>
        <w:lastRenderedPageBreak/>
        <w:t xml:space="preserve">најозбиљније бавио истраживањем понашања културних туриста, наводи позивајући се на Стронга и Кифа, који сматрају да ће </w:t>
      </w:r>
      <w:r>
        <w:rPr>
          <w:rFonts w:ascii="Times New Roman" w:hAnsi="Times New Roman" w:cs="Times New Roman"/>
          <w:i/>
          <w:iCs/>
          <w:sz w:val="24"/>
          <w:szCs w:val="24"/>
          <w:lang w:val="ru-RU"/>
        </w:rPr>
        <w:t>културни туристи да потроше више, остати дуже, путовати чешће, и учествовати у више активности него други туриста</w:t>
      </w:r>
      <w:r>
        <w:rPr>
          <w:rFonts w:ascii="Times New Roman" w:hAnsi="Times New Roman" w:cs="Times New Roman"/>
          <w:sz w:val="24"/>
          <w:szCs w:val="24"/>
          <w:lang w:val="ru-RU"/>
        </w:rPr>
        <w:t>. Са друге стране, ова тврдња је у директној супротности са</w:t>
      </w:r>
      <w:r>
        <w:rPr>
          <w:rFonts w:ascii="Times New Roman" w:hAnsi="Times New Roman" w:cs="Times New Roman"/>
          <w:lang w:val="ru-RU"/>
        </w:rPr>
        <w:t xml:space="preserve"> </w:t>
      </w:r>
      <w:r>
        <w:rPr>
          <w:rFonts w:ascii="Times New Roman" w:hAnsi="Times New Roman" w:cs="Times New Roman"/>
          <w:sz w:val="24"/>
          <w:szCs w:val="24"/>
          <w:lang w:val="ru-RU"/>
        </w:rPr>
        <w:t xml:space="preserve">податком на који се такође позива у вези са просечним остајањем културног туристе на путу: </w:t>
      </w:r>
      <w:r>
        <w:rPr>
          <w:rFonts w:ascii="Times New Roman" w:hAnsi="Times New Roman" w:cs="Times New Roman"/>
          <w:i/>
          <w:iCs/>
          <w:sz w:val="24"/>
          <w:szCs w:val="24"/>
          <w:lang w:val="ru-RU"/>
        </w:rPr>
        <w:t>просечни боравак културног или туристе који пут заснива на наслеђу, у једном месту мери се у сатима</w:t>
      </w:r>
      <w:r>
        <w:rPr>
          <w:rFonts w:ascii="Times New Roman" w:hAnsi="Times New Roman" w:cs="Times New Roman"/>
          <w:sz w:val="24"/>
          <w:szCs w:val="24"/>
          <w:lang w:val="ru-RU"/>
        </w:rPr>
        <w:t xml:space="preserve"> (</w:t>
      </w:r>
      <w:r>
        <w:rPr>
          <w:rFonts w:ascii="Times New Roman" w:hAnsi="Times New Roman" w:cs="Times New Roman"/>
          <w:sz w:val="24"/>
          <w:szCs w:val="24"/>
        </w:rPr>
        <w:t>Anonymous</w:t>
      </w:r>
      <w:r>
        <w:rPr>
          <w:rFonts w:ascii="Times New Roman" w:hAnsi="Times New Roman" w:cs="Times New Roman"/>
          <w:sz w:val="24"/>
          <w:szCs w:val="24"/>
          <w:lang w:val="ru-RU"/>
        </w:rPr>
        <w:t xml:space="preserve"> 1999; </w:t>
      </w:r>
      <w:r>
        <w:rPr>
          <w:rFonts w:ascii="Times New Roman" w:hAnsi="Times New Roman" w:cs="Times New Roman"/>
          <w:sz w:val="24"/>
          <w:szCs w:val="24"/>
        </w:rPr>
        <w:t>Blackwell</w:t>
      </w:r>
      <w:r>
        <w:rPr>
          <w:rFonts w:ascii="Times New Roman" w:hAnsi="Times New Roman" w:cs="Times New Roman"/>
          <w:sz w:val="24"/>
          <w:szCs w:val="24"/>
          <w:lang w:val="ru-RU"/>
        </w:rPr>
        <w:t xml:space="preserve"> 1997; </w:t>
      </w:r>
      <w:r>
        <w:rPr>
          <w:rFonts w:ascii="Times New Roman" w:hAnsi="Times New Roman" w:cs="Times New Roman"/>
          <w:sz w:val="24"/>
          <w:szCs w:val="24"/>
        </w:rPr>
        <w:t>DKS</w:t>
      </w:r>
      <w:r>
        <w:rPr>
          <w:rFonts w:ascii="Times New Roman" w:hAnsi="Times New Roman" w:cs="Times New Roman"/>
          <w:sz w:val="24"/>
          <w:szCs w:val="24"/>
          <w:lang w:val="ru-RU"/>
        </w:rPr>
        <w:t xml:space="preserve"> 1999; </w:t>
      </w:r>
      <w:r>
        <w:rPr>
          <w:rFonts w:ascii="Times New Roman" w:hAnsi="Times New Roman" w:cs="Times New Roman"/>
          <w:sz w:val="24"/>
          <w:szCs w:val="24"/>
        </w:rPr>
        <w:t>Kemmerling</w:t>
      </w:r>
      <w:r>
        <w:rPr>
          <w:rFonts w:ascii="Times New Roman" w:hAnsi="Times New Roman" w:cs="Times New Roman"/>
          <w:sz w:val="24"/>
          <w:szCs w:val="24"/>
          <w:lang w:val="ru-RU"/>
        </w:rPr>
        <w:t xml:space="preserve"> </w:t>
      </w:r>
      <w:r>
        <w:rPr>
          <w:rFonts w:ascii="Times New Roman" w:hAnsi="Times New Roman" w:cs="Times New Roman"/>
          <w:sz w:val="24"/>
          <w:szCs w:val="24"/>
        </w:rPr>
        <w:t>Clack</w:t>
      </w:r>
      <w:r>
        <w:rPr>
          <w:rFonts w:ascii="Times New Roman" w:hAnsi="Times New Roman" w:cs="Times New Roman"/>
          <w:sz w:val="24"/>
          <w:szCs w:val="24"/>
          <w:lang w:val="ru-RU"/>
        </w:rPr>
        <w:t xml:space="preserve"> 1999; </w:t>
      </w:r>
      <w:r>
        <w:rPr>
          <w:rFonts w:ascii="Times New Roman" w:hAnsi="Times New Roman" w:cs="Times New Roman"/>
          <w:sz w:val="24"/>
          <w:szCs w:val="24"/>
        </w:rPr>
        <w:t>Miller</w:t>
      </w:r>
      <w:r>
        <w:rPr>
          <w:rFonts w:ascii="Times New Roman" w:hAnsi="Times New Roman" w:cs="Times New Roman"/>
          <w:sz w:val="24"/>
          <w:szCs w:val="24"/>
          <w:lang w:val="ru-RU"/>
        </w:rPr>
        <w:t xml:space="preserve"> 1997</w:t>
      </w:r>
      <w:r>
        <w:rPr>
          <w:rFonts w:ascii="Times New Roman" w:hAnsi="Times New Roman" w:cs="Times New Roman"/>
          <w:sz w:val="24"/>
          <w:szCs w:val="24"/>
        </w:rPr>
        <w:t>a</w:t>
      </w:r>
      <w:r>
        <w:rPr>
          <w:rFonts w:ascii="Times New Roman" w:hAnsi="Times New Roman" w:cs="Times New Roman"/>
          <w:sz w:val="24"/>
          <w:szCs w:val="24"/>
          <w:lang w:val="ru-RU"/>
        </w:rPr>
        <w:t xml:space="preserve">, </w:t>
      </w:r>
      <w:r>
        <w:rPr>
          <w:rFonts w:ascii="Times New Roman" w:hAnsi="Times New Roman" w:cs="Times New Roman"/>
          <w:sz w:val="24"/>
          <w:szCs w:val="24"/>
        </w:rPr>
        <w:t>b</w:t>
      </w:r>
      <w:r>
        <w:rPr>
          <w:rFonts w:ascii="Times New Roman" w:hAnsi="Times New Roman" w:cs="Times New Roman"/>
          <w:sz w:val="24"/>
          <w:szCs w:val="24"/>
          <w:lang w:val="ru-RU"/>
        </w:rPr>
        <w:t xml:space="preserve">; </w:t>
      </w:r>
      <w:r>
        <w:rPr>
          <w:rFonts w:ascii="Times New Roman" w:hAnsi="Times New Roman" w:cs="Times New Roman"/>
          <w:sz w:val="24"/>
          <w:szCs w:val="24"/>
        </w:rPr>
        <w:t>Richards</w:t>
      </w:r>
      <w:r>
        <w:rPr>
          <w:rFonts w:ascii="Times New Roman" w:hAnsi="Times New Roman" w:cs="Times New Roman"/>
          <w:sz w:val="24"/>
          <w:szCs w:val="24"/>
          <w:lang w:val="ru-RU"/>
        </w:rPr>
        <w:t xml:space="preserve"> 1996; </w:t>
      </w:r>
      <w:r>
        <w:rPr>
          <w:rFonts w:ascii="Times New Roman" w:hAnsi="Times New Roman" w:cs="Times New Roman"/>
          <w:sz w:val="24"/>
          <w:szCs w:val="24"/>
        </w:rPr>
        <w:t>Silberberg</w:t>
      </w:r>
      <w:r>
        <w:rPr>
          <w:rFonts w:ascii="Times New Roman" w:hAnsi="Times New Roman" w:cs="Times New Roman"/>
          <w:sz w:val="24"/>
          <w:szCs w:val="24"/>
          <w:lang w:val="ru-RU"/>
        </w:rPr>
        <w:t xml:space="preserve"> 1995</w:t>
      </w:r>
      <w:r>
        <w:rPr>
          <w:rFonts w:ascii="Times New Roman" w:hAnsi="Times New Roman" w:cs="Times New Roman"/>
          <w:lang w:val="ru-RU"/>
        </w:rPr>
        <w:t xml:space="preserve">. </w:t>
      </w:r>
      <w:r w:rsidRPr="00904EAB">
        <w:rPr>
          <w:rFonts w:ascii="Times New Roman" w:hAnsi="Times New Roman" w:cs="Times New Roman"/>
        </w:rPr>
        <w:t>Isaak</w:t>
      </w:r>
      <w:r>
        <w:rPr>
          <w:rFonts w:ascii="Times New Roman" w:hAnsi="Times New Roman" w:cs="Times New Roman"/>
          <w:lang w:val="ru-RU"/>
        </w:rPr>
        <w:t xml:space="preserve"> 2008</w:t>
      </w:r>
      <w:r>
        <w:rPr>
          <w:rFonts w:ascii="Times New Roman" w:hAnsi="Times New Roman" w:cs="Times New Roman"/>
          <w:sz w:val="24"/>
          <w:szCs w:val="24"/>
          <w:lang w:val="ru-RU"/>
        </w:rPr>
        <w:t xml:space="preserve">). Овде се чини да и сам аутор није доследно испратио теорије на које се позива, </w:t>
      </w:r>
      <w:r>
        <w:rPr>
          <w:rFonts w:ascii="Times New Roman" w:hAnsi="Times New Roman" w:cs="Times New Roman"/>
          <w:lang w:val="ru-RU"/>
        </w:rPr>
        <w:t>јер</w:t>
      </w:r>
      <w:r>
        <w:rPr>
          <w:rFonts w:ascii="Times New Roman" w:hAnsi="Times New Roman" w:cs="Times New Roman"/>
          <w:sz w:val="24"/>
          <w:szCs w:val="24"/>
          <w:lang w:val="ru-RU"/>
        </w:rPr>
        <w:t xml:space="preserve"> у чему се онда огледа разлика  поменутих културних туриста? Да ли њихов укупни пут траје дуже, па је њихова укупна потрошња већа, а само задржавање на одређеним местима се може мерити у сатима?</w:t>
      </w:r>
    </w:p>
    <w:p w:rsidR="00363FD6" w:rsidRDefault="00363FD6" w:rsidP="00363FD6">
      <w:pPr>
        <w:spacing w:after="0" w:line="360" w:lineRule="auto"/>
        <w:ind w:firstLine="720"/>
        <w:jc w:val="both"/>
        <w:rPr>
          <w:rFonts w:ascii="Times New Roman" w:hAnsi="Times New Roman" w:cs="Times New Roman"/>
          <w:sz w:val="24"/>
          <w:szCs w:val="24"/>
          <w:highlight w:val="yellow"/>
          <w:lang w:val="ru-RU"/>
        </w:rPr>
      </w:pPr>
      <w:r>
        <w:rPr>
          <w:rFonts w:ascii="Times New Roman" w:hAnsi="Times New Roman" w:cs="Times New Roman"/>
          <w:sz w:val="24"/>
          <w:szCs w:val="24"/>
          <w:lang w:val="ru-RU"/>
        </w:rPr>
        <w:t xml:space="preserve">Еко-културни туристи су креативни туристи. Они развијају свој креативни потенцијал крећући се по одређеним рутама. На тај начин приближавају се локалном становништву, активно учествујући у разним едукативним радионицама, које одражавају традиционална знања и искуства, упознајући се са наслеђем дестинација. Појам креативни туристи односи се на конзументе тржишне нише еко-културног туризма, који се јављају и као субјекти подршке деловању креативних и културних индустрија.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Према Пун (</w:t>
      </w:r>
      <w:r>
        <w:rPr>
          <w:rFonts w:ascii="Times New Roman" w:hAnsi="Times New Roman" w:cs="Times New Roman"/>
          <w:sz w:val="24"/>
          <w:szCs w:val="24"/>
        </w:rPr>
        <w:t>Poon</w:t>
      </w:r>
      <w:r>
        <w:rPr>
          <w:rFonts w:ascii="Times New Roman" w:hAnsi="Times New Roman" w:cs="Times New Roman"/>
          <w:sz w:val="24"/>
          <w:szCs w:val="24"/>
          <w:lang w:val="ru-RU"/>
        </w:rPr>
        <w:t>), до новог концепта (</w:t>
      </w:r>
      <w:r>
        <w:rPr>
          <w:rFonts w:ascii="Times New Roman" w:hAnsi="Times New Roman" w:cs="Times New Roman"/>
          <w:sz w:val="24"/>
          <w:szCs w:val="24"/>
        </w:rPr>
        <w:t>NAT</w:t>
      </w:r>
      <w:r>
        <w:rPr>
          <w:rFonts w:ascii="Times New Roman" w:hAnsi="Times New Roman" w:cs="Times New Roman"/>
          <w:sz w:val="24"/>
          <w:szCs w:val="24"/>
          <w:lang w:val="ru-RU"/>
        </w:rPr>
        <w:t xml:space="preserve">) довеле су промене које се тичу нових конзумената, нових технологија, нове форме производње, нових менаџмент стилова. Могуће је закључити да је </w:t>
      </w:r>
      <w:r>
        <w:rPr>
          <w:rFonts w:ascii="Times New Roman" w:hAnsi="Times New Roman" w:cs="Times New Roman"/>
          <w:sz w:val="24"/>
          <w:szCs w:val="24"/>
        </w:rPr>
        <w:t>NAT</w:t>
      </w:r>
      <w:r>
        <w:rPr>
          <w:rFonts w:ascii="Times New Roman" w:hAnsi="Times New Roman" w:cs="Times New Roman"/>
          <w:sz w:val="24"/>
          <w:szCs w:val="24"/>
          <w:lang w:val="ru-RU"/>
        </w:rPr>
        <w:t xml:space="preserve"> тражња комплекснија, јер зависи од већег броја специфичних фактора. Ову тражњу карактерише: већа сегментација, потреба за флексибилноћшу у понуди и дистрибуцији, уз стварање вредности деловањем синергије (</w:t>
      </w:r>
      <w:r>
        <w:rPr>
          <w:rFonts w:ascii="Times New Roman" w:hAnsi="Times New Roman" w:cs="Times New Roman"/>
          <w:sz w:val="24"/>
          <w:szCs w:val="24"/>
        </w:rPr>
        <w:t>Vanhove</w:t>
      </w:r>
      <w:r>
        <w:rPr>
          <w:rFonts w:ascii="Times New Roman" w:hAnsi="Times New Roman" w:cs="Times New Roman"/>
          <w:sz w:val="24"/>
          <w:szCs w:val="24"/>
          <w:lang w:val="ru-RU"/>
        </w:rPr>
        <w:t xml:space="preserve">, 2005). Сегментирана тражња, указује на специфичне тржишне нише и захтева добро познавање тржишта, како би се идентификовале групе потрошача и њихове специфичне потребе. Према мишљењу Пун, </w:t>
      </w:r>
      <w:r>
        <w:rPr>
          <w:rFonts w:ascii="Times New Roman" w:hAnsi="Times New Roman" w:cs="Times New Roman"/>
          <w:sz w:val="24"/>
          <w:szCs w:val="24"/>
        </w:rPr>
        <w:t>NAT</w:t>
      </w:r>
      <w:r>
        <w:rPr>
          <w:rFonts w:ascii="Times New Roman" w:hAnsi="Times New Roman" w:cs="Times New Roman"/>
          <w:sz w:val="24"/>
          <w:szCs w:val="24"/>
          <w:lang w:val="ru-RU"/>
        </w:rPr>
        <w:t xml:space="preserve"> постој</w:t>
      </w:r>
      <w:r w:rsidRPr="0056585C">
        <w:rPr>
          <w:rFonts w:ascii="Times New Roman" w:hAnsi="Times New Roman" w:cs="Times New Roman"/>
          <w:sz w:val="24"/>
          <w:szCs w:val="24"/>
          <w:lang w:val="ru-RU"/>
        </w:rPr>
        <w:t>и</w:t>
      </w:r>
      <w:r>
        <w:rPr>
          <w:rFonts w:ascii="Times New Roman" w:hAnsi="Times New Roman" w:cs="Times New Roman"/>
          <w:sz w:val="24"/>
          <w:szCs w:val="24"/>
          <w:lang w:val="ru-RU"/>
        </w:rPr>
        <w:t xml:space="preserve"> уз одређене услове: одмор је флексибилан и неопходни трошкови су конкурентни трошковима масовног туризма; у функционисању N</w:t>
      </w:r>
      <w:r>
        <w:rPr>
          <w:rFonts w:ascii="Times New Roman" w:hAnsi="Times New Roman" w:cs="Times New Roman"/>
          <w:sz w:val="24"/>
          <w:szCs w:val="24"/>
        </w:rPr>
        <w:t>AT</w:t>
      </w:r>
      <w:r>
        <w:rPr>
          <w:rFonts w:ascii="Times New Roman" w:hAnsi="Times New Roman" w:cs="Times New Roman"/>
          <w:sz w:val="24"/>
          <w:szCs w:val="24"/>
          <w:lang w:val="ru-RU"/>
        </w:rPr>
        <w:t xml:space="preserve"> не доминира економија обима већ услуге по мери посебних потреба туристе; одмор је одређен према индивидуама са различитим и специфичним потребама, зарадама, времену и интересовањима; </w:t>
      </w:r>
      <w:r>
        <w:rPr>
          <w:rFonts w:ascii="Times New Roman" w:hAnsi="Times New Roman" w:cs="Times New Roman"/>
          <w:sz w:val="24"/>
          <w:szCs w:val="24"/>
        </w:rPr>
        <w:t>NAT</w:t>
      </w:r>
      <w:r>
        <w:rPr>
          <w:rFonts w:ascii="Times New Roman" w:hAnsi="Times New Roman" w:cs="Times New Roman"/>
          <w:color w:val="FF0000"/>
          <w:sz w:val="24"/>
          <w:szCs w:val="24"/>
          <w:lang w:val="ru-RU"/>
        </w:rPr>
        <w:t xml:space="preserve"> </w:t>
      </w:r>
      <w:r>
        <w:rPr>
          <w:rFonts w:ascii="Times New Roman" w:hAnsi="Times New Roman" w:cs="Times New Roman"/>
          <w:color w:val="000000"/>
          <w:sz w:val="24"/>
          <w:szCs w:val="24"/>
          <w:lang w:val="ru-RU"/>
        </w:rPr>
        <w:t xml:space="preserve">туристи </w:t>
      </w:r>
      <w:r>
        <w:rPr>
          <w:rFonts w:ascii="Times New Roman" w:hAnsi="Times New Roman" w:cs="Times New Roman"/>
          <w:sz w:val="24"/>
          <w:szCs w:val="24"/>
          <w:lang w:val="ru-RU"/>
        </w:rPr>
        <w:t xml:space="preserve">су више образовани, више оријентисани према одређеним дестинацијама, више независни, флексибилни и свеснији у вези са потребом за очувањем животне средине; </w:t>
      </w:r>
      <w:r>
        <w:rPr>
          <w:rFonts w:ascii="Times New Roman" w:hAnsi="Times New Roman" w:cs="Times New Roman"/>
          <w:sz w:val="24"/>
          <w:szCs w:val="24"/>
        </w:rPr>
        <w:t>NAT</w:t>
      </w:r>
      <w:r>
        <w:rPr>
          <w:rFonts w:ascii="Times New Roman" w:hAnsi="Times New Roman" w:cs="Times New Roman"/>
          <w:sz w:val="24"/>
          <w:szCs w:val="24"/>
          <w:lang w:val="ru-RU"/>
        </w:rPr>
        <w:t xml:space="preserve"> туристи претпостављају да су </w:t>
      </w:r>
      <w:r>
        <w:rPr>
          <w:rFonts w:ascii="Times New Roman" w:hAnsi="Times New Roman" w:cs="Times New Roman"/>
          <w:sz w:val="24"/>
          <w:szCs w:val="24"/>
          <w:lang w:val="ru-RU"/>
        </w:rPr>
        <w:lastRenderedPageBreak/>
        <w:t>животна средина и култура кључни фактори доброг одмора и искуства (</w:t>
      </w:r>
      <w:r>
        <w:rPr>
          <w:rFonts w:ascii="Times New Roman" w:hAnsi="Times New Roman" w:cs="Times New Roman"/>
          <w:sz w:val="24"/>
          <w:szCs w:val="24"/>
        </w:rPr>
        <w:t>Vanhove</w:t>
      </w:r>
      <w:r>
        <w:rPr>
          <w:rFonts w:ascii="Times New Roman" w:hAnsi="Times New Roman" w:cs="Times New Roman"/>
          <w:sz w:val="24"/>
          <w:szCs w:val="24"/>
          <w:lang w:val="ru-RU"/>
        </w:rPr>
        <w:t xml:space="preserve">, 2005). Приступ ауторке Пун према туристима је константан, односно према њиховим потребама и очекивањима од пута у контексту </w:t>
      </w:r>
      <w:r w:rsidRPr="0056585C">
        <w:rPr>
          <w:rFonts w:ascii="Times New Roman" w:hAnsi="Times New Roman" w:cs="Times New Roman"/>
          <w:sz w:val="24"/>
          <w:szCs w:val="24"/>
          <w:lang w:val="ru-RU"/>
        </w:rPr>
        <w:t>(</w:t>
      </w:r>
      <w:r>
        <w:rPr>
          <w:rFonts w:ascii="Times New Roman" w:hAnsi="Times New Roman" w:cs="Times New Roman"/>
          <w:sz w:val="24"/>
          <w:szCs w:val="24"/>
        </w:rPr>
        <w:t>NAT</w:t>
      </w:r>
      <w:r w:rsidRPr="0056585C">
        <w:rPr>
          <w:rFonts w:ascii="Times New Roman" w:hAnsi="Times New Roman" w:cs="Times New Roman"/>
          <w:sz w:val="24"/>
          <w:szCs w:val="24"/>
          <w:lang w:val="ru-RU"/>
        </w:rPr>
        <w:t xml:space="preserve"> </w:t>
      </w:r>
      <w:r w:rsidRPr="00D37C3A">
        <w:rPr>
          <w:rFonts w:ascii="Times New Roman" w:hAnsi="Times New Roman" w:cs="Times New Roman"/>
          <w:i/>
          <w:sz w:val="24"/>
          <w:szCs w:val="24"/>
        </w:rPr>
        <w:t>new</w:t>
      </w:r>
      <w:r w:rsidRPr="0056585C">
        <w:rPr>
          <w:rFonts w:ascii="Times New Roman" w:hAnsi="Times New Roman" w:cs="Times New Roman"/>
          <w:i/>
          <w:sz w:val="24"/>
          <w:szCs w:val="24"/>
          <w:lang w:val="ru-RU"/>
        </w:rPr>
        <w:t xml:space="preserve"> </w:t>
      </w:r>
      <w:r w:rsidRPr="00D37C3A">
        <w:rPr>
          <w:rFonts w:ascii="Times New Roman" w:hAnsi="Times New Roman" w:cs="Times New Roman"/>
          <w:i/>
          <w:sz w:val="24"/>
          <w:szCs w:val="24"/>
        </w:rPr>
        <w:t>age</w:t>
      </w:r>
      <w:r w:rsidRPr="0056585C">
        <w:rPr>
          <w:rFonts w:ascii="Times New Roman" w:hAnsi="Times New Roman" w:cs="Times New Roman"/>
          <w:i/>
          <w:sz w:val="24"/>
          <w:szCs w:val="24"/>
          <w:lang w:val="ru-RU"/>
        </w:rPr>
        <w:t xml:space="preserve"> </w:t>
      </w:r>
      <w:r w:rsidRPr="00D37C3A">
        <w:rPr>
          <w:rFonts w:ascii="Times New Roman" w:hAnsi="Times New Roman" w:cs="Times New Roman"/>
          <w:i/>
          <w:sz w:val="24"/>
          <w:szCs w:val="24"/>
        </w:rPr>
        <w:t>tourism</w:t>
      </w:r>
      <w:r w:rsidRPr="0056585C">
        <w:rPr>
          <w:rFonts w:ascii="Times New Roman" w:hAnsi="Times New Roman" w:cs="Times New Roman"/>
          <w:sz w:val="24"/>
          <w:szCs w:val="24"/>
          <w:lang w:val="ru-RU"/>
        </w:rPr>
        <w:t>) туризма новог доба</w:t>
      </w:r>
      <w:r>
        <w:rPr>
          <w:rFonts w:ascii="Times New Roman" w:hAnsi="Times New Roman" w:cs="Times New Roman"/>
          <w:sz w:val="24"/>
          <w:szCs w:val="24"/>
          <w:lang w:val="ru-RU"/>
        </w:rPr>
        <w:t>, са циљем креирања понуде.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Ипак, као што разматрани аутори указују, различите врсте мотива и понашања могу бити запажени </w:t>
      </w:r>
      <w:r>
        <w:rPr>
          <w:rFonts w:ascii="Times New Roman" w:hAnsi="Times New Roman" w:cs="Times New Roman"/>
          <w:i/>
          <w:iCs/>
          <w:sz w:val="24"/>
          <w:szCs w:val="24"/>
          <w:lang w:val="ru-RU"/>
        </w:rPr>
        <w:t xml:space="preserve">на нивоу различитих земаља </w:t>
      </w:r>
      <w:r>
        <w:rPr>
          <w:rFonts w:ascii="Times New Roman" w:hAnsi="Times New Roman" w:cs="Times New Roman"/>
          <w:sz w:val="24"/>
          <w:szCs w:val="24"/>
          <w:lang w:val="ru-RU"/>
        </w:rPr>
        <w:t xml:space="preserve">(аутор је за пример узео Уједињено Краљевство, Немачку, Јапан, Тајван и Мексико и извршио поређење на нивоу националних култура и начина на који туристи </w:t>
      </w:r>
      <w:r>
        <w:rPr>
          <w:rFonts w:ascii="Times New Roman" w:hAnsi="Times New Roman" w:cs="Times New Roman"/>
          <w:i/>
          <w:iCs/>
          <w:sz w:val="24"/>
          <w:szCs w:val="24"/>
          <w:lang w:val="ru-RU"/>
        </w:rPr>
        <w:t>различито</w:t>
      </w:r>
      <w:r>
        <w:rPr>
          <w:rFonts w:ascii="Times New Roman" w:hAnsi="Times New Roman" w:cs="Times New Roman"/>
          <w:sz w:val="24"/>
          <w:szCs w:val="24"/>
          <w:lang w:val="ru-RU"/>
        </w:rPr>
        <w:t xml:space="preserve"> конзумирају културне опције (</w:t>
      </w:r>
      <w:r>
        <w:rPr>
          <w:rFonts w:ascii="Times New Roman" w:hAnsi="Times New Roman" w:cs="Times New Roman"/>
          <w:sz w:val="24"/>
          <w:szCs w:val="24"/>
        </w:rPr>
        <w:t>Sorzabal</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xml:space="preserve">. 1999). Културни туристи очекују </w:t>
      </w:r>
      <w:r>
        <w:rPr>
          <w:rFonts w:ascii="Times New Roman" w:hAnsi="Times New Roman" w:cs="Times New Roman"/>
          <w:i/>
          <w:iCs/>
          <w:sz w:val="24"/>
          <w:szCs w:val="24"/>
          <w:lang w:val="ru-RU"/>
        </w:rPr>
        <w:t>већи степен повезаности</w:t>
      </w:r>
      <w:r>
        <w:rPr>
          <w:rFonts w:ascii="Times New Roman" w:hAnsi="Times New Roman" w:cs="Times New Roman"/>
          <w:sz w:val="24"/>
          <w:szCs w:val="24"/>
          <w:lang w:val="ru-RU"/>
        </w:rPr>
        <w:t xml:space="preserve"> са локалитетима и </w:t>
      </w:r>
      <w:r>
        <w:rPr>
          <w:rFonts w:ascii="Times New Roman" w:hAnsi="Times New Roman" w:cs="Times New Roman"/>
          <w:i/>
          <w:iCs/>
          <w:sz w:val="24"/>
          <w:szCs w:val="24"/>
          <w:lang w:val="ru-RU"/>
        </w:rPr>
        <w:t>велику важну едукативну компоненту</w:t>
      </w:r>
      <w:r>
        <w:rPr>
          <w:rFonts w:ascii="Times New Roman" w:hAnsi="Times New Roman" w:cs="Times New Roman"/>
          <w:sz w:val="24"/>
          <w:szCs w:val="24"/>
          <w:lang w:val="ru-RU"/>
        </w:rPr>
        <w:t xml:space="preserve"> (</w:t>
      </w:r>
      <w:r>
        <w:rPr>
          <w:rFonts w:ascii="Times New Roman" w:hAnsi="Times New Roman" w:cs="Times New Roman"/>
          <w:sz w:val="24"/>
          <w:szCs w:val="24"/>
        </w:rPr>
        <w:t>Prentice</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xml:space="preserve">., 1998). За неке посетиоце туризам, заснован на наслеђу, је више од едукације или рекреативног задовољства. Аутори наводе три важне компоненте у вези са посетама: </w:t>
      </w:r>
      <w:r>
        <w:rPr>
          <w:rFonts w:ascii="Times New Roman" w:hAnsi="Times New Roman" w:cs="Times New Roman"/>
          <w:i/>
          <w:iCs/>
          <w:sz w:val="24"/>
          <w:szCs w:val="24"/>
          <w:lang w:val="ru-RU"/>
        </w:rPr>
        <w:t>искуство у вези са наслеђем; рекреационо искуство и учење историје</w:t>
      </w:r>
      <w:r>
        <w:rPr>
          <w:rFonts w:ascii="Times New Roman" w:hAnsi="Times New Roman" w:cs="Times New Roman"/>
          <w:sz w:val="24"/>
          <w:szCs w:val="24"/>
          <w:lang w:val="ru-RU"/>
        </w:rPr>
        <w:t xml:space="preserve"> (</w:t>
      </w:r>
      <w:r>
        <w:rPr>
          <w:rFonts w:ascii="Times New Roman" w:hAnsi="Times New Roman" w:cs="Times New Roman"/>
          <w:sz w:val="24"/>
          <w:szCs w:val="24"/>
        </w:rPr>
        <w:t>Poria</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xml:space="preserve">. ,2004; </w:t>
      </w:r>
      <w:r>
        <w:rPr>
          <w:rFonts w:ascii="Times New Roman" w:hAnsi="Times New Roman" w:cs="Times New Roman"/>
          <w:sz w:val="24"/>
          <w:szCs w:val="24"/>
        </w:rPr>
        <w:t>Isaac</w:t>
      </w:r>
      <w:r>
        <w:rPr>
          <w:rFonts w:ascii="Times New Roman" w:hAnsi="Times New Roman" w:cs="Times New Roman"/>
          <w:sz w:val="24"/>
          <w:szCs w:val="24"/>
          <w:lang w:val="ru-RU"/>
        </w:rPr>
        <w:t xml:space="preserve"> </w:t>
      </w:r>
      <w:r>
        <w:rPr>
          <w:rFonts w:ascii="Times New Roman" w:hAnsi="Times New Roman" w:cs="Times New Roman"/>
          <w:sz w:val="24"/>
          <w:szCs w:val="24"/>
        </w:rPr>
        <w:t>Rami</w:t>
      </w:r>
      <w:r>
        <w:rPr>
          <w:rFonts w:ascii="Times New Roman" w:hAnsi="Times New Roman" w:cs="Times New Roman"/>
          <w:sz w:val="24"/>
          <w:szCs w:val="24"/>
          <w:lang w:val="ru-RU"/>
        </w:rPr>
        <w:t xml:space="preserve">, 2008).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 сумирам, одредницом </w:t>
      </w:r>
      <w:r>
        <w:rPr>
          <w:rFonts w:ascii="Times New Roman" w:hAnsi="Times New Roman" w:cs="Times New Roman"/>
          <w:sz w:val="24"/>
          <w:szCs w:val="24"/>
        </w:rPr>
        <w:t>NAT</w:t>
      </w:r>
      <w:r>
        <w:rPr>
          <w:rFonts w:ascii="Times New Roman" w:hAnsi="Times New Roman" w:cs="Times New Roman"/>
          <w:sz w:val="24"/>
          <w:szCs w:val="24"/>
          <w:lang w:val="ru-RU"/>
        </w:rPr>
        <w:t xml:space="preserve"> еко-културни туристи, воде се мотом да на путу доживе нешто ново. Они бирају да своје време проведу на разноврсне начине као што су: већи степен активности (спорт, хоби, здравље, велнес, кретање рутама), радозналости и интеракције са новим наслеђем како материјалним, тако и нематеријалном; природом и културом и локалним становништвом. Еко-културни туриста користи пут, етички је освешћен тако да ужива и уважава једнако природно и културно наслеђе, авантуру, нова знање и социјалне интеракције. </w:t>
      </w:r>
    </w:p>
    <w:p w:rsidR="00363FD6" w:rsidRDefault="00363FD6" w:rsidP="00363FD6">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363FD6" w:rsidRDefault="00363FD6" w:rsidP="00363FD6">
      <w:pPr>
        <w:spacing w:after="0" w:line="360" w:lineRule="auto"/>
        <w:rPr>
          <w:rFonts w:ascii="Times New Roman" w:hAnsi="Times New Roman" w:cs="Times New Roman"/>
          <w:sz w:val="24"/>
          <w:szCs w:val="24"/>
          <w:lang w:val="ru-RU"/>
        </w:rPr>
      </w:pPr>
    </w:p>
    <w:p w:rsidR="00363FD6" w:rsidRDefault="00363FD6" w:rsidP="00363FD6">
      <w:pPr>
        <w:spacing w:after="0" w:line="360" w:lineRule="auto"/>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28.</w:t>
      </w:r>
      <w:r>
        <w:rPr>
          <w:rFonts w:ascii="Times New Roman" w:hAnsi="Times New Roman" w:cs="Times New Roman"/>
          <w:sz w:val="24"/>
          <w:szCs w:val="24"/>
          <w:lang w:val="ru-RU"/>
        </w:rPr>
        <w:t xml:space="preserve"> Разлике између масовног и алтернативних видова туризма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553"/>
        <w:gridCol w:w="2553"/>
        <w:gridCol w:w="2553"/>
      </w:tblGrid>
      <w:tr w:rsidR="00363FD6" w:rsidRPr="00A86F90" w:rsidTr="00D167CE">
        <w:tc>
          <w:tcPr>
            <w:tcW w:w="2553" w:type="dxa"/>
            <w:shd w:val="clear" w:color="auto" w:fill="F2DBDB" w:themeFill="accent2" w:themeFillTint="33"/>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Врста</w:t>
            </w:r>
          </w:p>
        </w:tc>
        <w:tc>
          <w:tcPr>
            <w:tcW w:w="2553" w:type="dxa"/>
            <w:shd w:val="clear" w:color="auto" w:fill="FDE9D9" w:themeFill="accent6" w:themeFillTint="33"/>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Алтернативни облици туризма</w:t>
            </w:r>
          </w:p>
        </w:tc>
        <w:tc>
          <w:tcPr>
            <w:tcW w:w="2553" w:type="dxa"/>
            <w:shd w:val="clear" w:color="auto" w:fill="FDE9D9" w:themeFill="accent6" w:themeFillTint="33"/>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Масовни туризам</w:t>
            </w:r>
          </w:p>
        </w:tc>
      </w:tr>
      <w:tr w:rsidR="00363FD6" w:rsidRPr="00444B52" w:rsidTr="00D167CE">
        <w:tc>
          <w:tcPr>
            <w:tcW w:w="2553" w:type="dxa"/>
            <w:shd w:val="clear" w:color="auto" w:fill="F2DBDB" w:themeFill="accent2" w:themeFillTint="33"/>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Смештај</w:t>
            </w:r>
          </w:p>
        </w:tc>
        <w:tc>
          <w:tcPr>
            <w:tcW w:w="2553" w:type="dxa"/>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Апартмани, дневно издавање станова, пансиони, </w:t>
            </w:r>
            <w:r w:rsidRPr="004D35DA">
              <w:rPr>
                <w:rFonts w:ascii="Times New Roman" w:hAnsi="Times New Roman" w:cs="Times New Roman"/>
                <w:sz w:val="20"/>
                <w:szCs w:val="20"/>
              </w:rPr>
              <w:t>B</w:t>
            </w:r>
            <w:r w:rsidRPr="004D35DA">
              <w:rPr>
                <w:rFonts w:ascii="Times New Roman" w:hAnsi="Times New Roman" w:cs="Times New Roman"/>
                <w:sz w:val="20"/>
                <w:szCs w:val="20"/>
                <w:lang w:val="ru-RU"/>
              </w:rPr>
              <w:t>&amp;</w:t>
            </w:r>
            <w:r w:rsidRPr="004D35DA">
              <w:rPr>
                <w:rFonts w:ascii="Times New Roman" w:hAnsi="Times New Roman" w:cs="Times New Roman"/>
                <w:sz w:val="20"/>
                <w:szCs w:val="20"/>
              </w:rPr>
              <w:t>B</w:t>
            </w:r>
            <w:r w:rsidRPr="004D35DA">
              <w:rPr>
                <w:rFonts w:ascii="Times New Roman" w:hAnsi="Times New Roman" w:cs="Times New Roman"/>
                <w:sz w:val="20"/>
                <w:szCs w:val="20"/>
                <w:lang w:val="ru-RU"/>
              </w:rPr>
              <w:t>, викендице, хостели</w:t>
            </w:r>
          </w:p>
        </w:tc>
        <w:tc>
          <w:tcPr>
            <w:tcW w:w="2553" w:type="dxa"/>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Интернационални хотели и домаћи хотели</w:t>
            </w:r>
          </w:p>
        </w:tc>
      </w:tr>
      <w:tr w:rsidR="00363FD6" w:rsidRPr="00444B52" w:rsidTr="00D167CE">
        <w:tc>
          <w:tcPr>
            <w:tcW w:w="2553" w:type="dxa"/>
            <w:shd w:val="clear" w:color="auto" w:fill="F2DBDB" w:themeFill="accent2" w:themeFillTint="33"/>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Храна</w:t>
            </w:r>
          </w:p>
        </w:tc>
        <w:tc>
          <w:tcPr>
            <w:tcW w:w="2553" w:type="dxa"/>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Локална храна и</w:t>
            </w:r>
            <w:r>
              <w:rPr>
                <w:rFonts w:ascii="Times New Roman" w:hAnsi="Times New Roman" w:cs="Times New Roman"/>
                <w:sz w:val="20"/>
                <w:szCs w:val="20"/>
                <w:lang w:val="ru-RU"/>
              </w:rPr>
              <w:t xml:space="preserve"> </w:t>
            </w:r>
            <w:r w:rsidRPr="004D35DA">
              <w:rPr>
                <w:rFonts w:ascii="Times New Roman" w:hAnsi="Times New Roman" w:cs="Times New Roman"/>
                <w:sz w:val="20"/>
                <w:szCs w:val="20"/>
                <w:lang w:val="ru-RU"/>
              </w:rPr>
              <w:t>специјалитети у малим породичним ресторанима</w:t>
            </w:r>
          </w:p>
        </w:tc>
        <w:tc>
          <w:tcPr>
            <w:tcW w:w="2553" w:type="dxa"/>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Интернационална кухиња, стандардни ресторани брзе хране Мек Доналдс и сл.</w:t>
            </w:r>
          </w:p>
        </w:tc>
      </w:tr>
      <w:tr w:rsidR="00363FD6" w:rsidRPr="00A86F90" w:rsidTr="00D167CE">
        <w:tc>
          <w:tcPr>
            <w:tcW w:w="2553" w:type="dxa"/>
            <w:shd w:val="clear" w:color="auto" w:fill="F2DBDB" w:themeFill="accent2" w:themeFillTint="33"/>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Сувенири</w:t>
            </w:r>
          </w:p>
        </w:tc>
        <w:tc>
          <w:tcPr>
            <w:tcW w:w="2553" w:type="dxa"/>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Рукотворине, производи породичних предузећа (ККИ), занатски производи (мед, сир, зачини, сапуни..) </w:t>
            </w:r>
          </w:p>
        </w:tc>
        <w:tc>
          <w:tcPr>
            <w:tcW w:w="2553" w:type="dxa"/>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Производи масовне производње</w:t>
            </w:r>
          </w:p>
        </w:tc>
      </w:tr>
      <w:tr w:rsidR="00363FD6" w:rsidRPr="00A86F90" w:rsidTr="00D167CE">
        <w:tc>
          <w:tcPr>
            <w:tcW w:w="2553" w:type="dxa"/>
            <w:shd w:val="clear" w:color="auto" w:fill="F2DBDB" w:themeFill="accent2" w:themeFillTint="33"/>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Транспорт</w:t>
            </w:r>
          </w:p>
        </w:tc>
        <w:tc>
          <w:tcPr>
            <w:tcW w:w="2553" w:type="dxa"/>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Локални за мањи број особа:</w:t>
            </w:r>
            <w:r>
              <w:rPr>
                <w:rFonts w:ascii="Times New Roman" w:hAnsi="Times New Roman" w:cs="Times New Roman"/>
                <w:sz w:val="20"/>
                <w:szCs w:val="20"/>
                <w:lang w:val="ru-RU"/>
              </w:rPr>
              <w:t>м</w:t>
            </w:r>
            <w:r w:rsidRPr="004D35DA">
              <w:rPr>
                <w:rFonts w:ascii="Times New Roman" w:hAnsi="Times New Roman" w:cs="Times New Roman"/>
                <w:sz w:val="20"/>
                <w:szCs w:val="20"/>
                <w:lang w:val="ru-RU"/>
              </w:rPr>
              <w:t xml:space="preserve">инибусеви, бицикли, коњи, возови, </w:t>
            </w:r>
            <w:r w:rsidRPr="004D35DA">
              <w:rPr>
                <w:rFonts w:ascii="Times New Roman" w:hAnsi="Times New Roman" w:cs="Times New Roman"/>
                <w:sz w:val="20"/>
                <w:szCs w:val="20"/>
              </w:rPr>
              <w:t>low</w:t>
            </w:r>
            <w:r w:rsidRPr="004D35DA">
              <w:rPr>
                <w:rFonts w:ascii="Times New Roman" w:hAnsi="Times New Roman" w:cs="Times New Roman"/>
                <w:sz w:val="20"/>
                <w:szCs w:val="20"/>
                <w:lang w:val="ru-RU"/>
              </w:rPr>
              <w:t>-</w:t>
            </w:r>
            <w:r w:rsidRPr="004D35DA">
              <w:rPr>
                <w:rFonts w:ascii="Times New Roman" w:hAnsi="Times New Roman" w:cs="Times New Roman"/>
                <w:sz w:val="20"/>
                <w:szCs w:val="20"/>
              </w:rPr>
              <w:t>cost</w:t>
            </w:r>
            <w:r w:rsidRPr="004D35DA">
              <w:rPr>
                <w:rFonts w:ascii="Times New Roman" w:hAnsi="Times New Roman" w:cs="Times New Roman"/>
                <w:sz w:val="20"/>
                <w:szCs w:val="20"/>
                <w:lang w:val="ru-RU"/>
              </w:rPr>
              <w:t xml:space="preserve"> авио транспорт,  јавни превоз</w:t>
            </w:r>
          </w:p>
        </w:tc>
        <w:tc>
          <w:tcPr>
            <w:tcW w:w="2553" w:type="dxa"/>
          </w:tcPr>
          <w:p w:rsidR="00363FD6" w:rsidRPr="004D35DA" w:rsidRDefault="00363FD6" w:rsidP="00D167CE">
            <w:pPr>
              <w:spacing w:after="0" w:line="360" w:lineRule="auto"/>
              <w:rPr>
                <w:rFonts w:ascii="Times New Roman" w:hAnsi="Times New Roman" w:cs="Times New Roman"/>
                <w:sz w:val="20"/>
                <w:szCs w:val="20"/>
                <w:lang w:val="ru-RU"/>
              </w:rPr>
            </w:pPr>
            <w:r w:rsidRPr="004D35DA">
              <w:rPr>
                <w:rFonts w:ascii="Times New Roman" w:hAnsi="Times New Roman" w:cs="Times New Roman"/>
                <w:sz w:val="20"/>
                <w:szCs w:val="20"/>
              </w:rPr>
              <w:t>Rent</w:t>
            </w:r>
            <w:r w:rsidRPr="004D35DA">
              <w:rPr>
                <w:rFonts w:ascii="Times New Roman" w:hAnsi="Times New Roman" w:cs="Times New Roman"/>
                <w:sz w:val="20"/>
                <w:szCs w:val="20"/>
                <w:lang w:val="ru-RU"/>
              </w:rPr>
              <w:t xml:space="preserve"> </w:t>
            </w:r>
            <w:r w:rsidRPr="004D35DA">
              <w:rPr>
                <w:rFonts w:ascii="Times New Roman" w:hAnsi="Times New Roman" w:cs="Times New Roman"/>
                <w:sz w:val="20"/>
                <w:szCs w:val="20"/>
              </w:rPr>
              <w:t>a</w:t>
            </w:r>
            <w:r w:rsidRPr="004D35DA">
              <w:rPr>
                <w:rFonts w:ascii="Times New Roman" w:hAnsi="Times New Roman" w:cs="Times New Roman"/>
                <w:sz w:val="20"/>
                <w:szCs w:val="20"/>
                <w:lang w:val="ru-RU"/>
              </w:rPr>
              <w:t xml:space="preserve"> </w:t>
            </w:r>
            <w:r w:rsidRPr="004D35DA">
              <w:rPr>
                <w:rFonts w:ascii="Times New Roman" w:hAnsi="Times New Roman" w:cs="Times New Roman"/>
                <w:sz w:val="20"/>
                <w:szCs w:val="20"/>
              </w:rPr>
              <w:t>car</w:t>
            </w:r>
            <w:r w:rsidRPr="004D35DA">
              <w:rPr>
                <w:rFonts w:ascii="Times New Roman" w:hAnsi="Times New Roman" w:cs="Times New Roman"/>
                <w:sz w:val="20"/>
                <w:szCs w:val="20"/>
                <w:lang w:val="ru-RU"/>
              </w:rPr>
              <w:t>, скупље транспортне опције</w:t>
            </w:r>
          </w:p>
        </w:tc>
      </w:tr>
    </w:tbl>
    <w:p w:rsidR="00363FD6" w:rsidRDefault="00363FD6" w:rsidP="00363FD6">
      <w:pPr>
        <w:spacing w:after="0" w:line="360" w:lineRule="auto"/>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Адаптирано за потребе доктората (Кочовић, 2016),</w:t>
      </w:r>
      <w:r>
        <w:rPr>
          <w:rFonts w:ascii="Times New Roman" w:hAnsi="Times New Roman" w:cs="Times New Roman"/>
          <w:b/>
          <w:bCs/>
          <w:lang w:val="ru-RU"/>
        </w:rPr>
        <w:t xml:space="preserve"> (</w:t>
      </w:r>
      <w:r w:rsidRPr="007C4EB4">
        <w:rPr>
          <w:rFonts w:ascii="Times New Roman" w:hAnsi="Times New Roman" w:cs="Times New Roman"/>
          <w:bCs/>
          <w:lang w:val="ru-RU"/>
        </w:rPr>
        <w:t>према ауторима</w:t>
      </w:r>
      <w:r>
        <w:rPr>
          <w:rFonts w:ascii="Times New Roman" w:hAnsi="Times New Roman" w:cs="Times New Roman"/>
          <w:b/>
          <w:bCs/>
          <w:lang w:val="ru-RU"/>
        </w:rPr>
        <w:t xml:space="preserve">: </w:t>
      </w:r>
      <w:r>
        <w:rPr>
          <w:rFonts w:ascii="Times New Roman" w:hAnsi="Times New Roman" w:cs="Times New Roman"/>
        </w:rPr>
        <w:t>Hampton</w:t>
      </w:r>
      <w:r>
        <w:rPr>
          <w:rFonts w:ascii="Times New Roman" w:hAnsi="Times New Roman" w:cs="Times New Roman"/>
          <w:lang w:val="ru-RU"/>
        </w:rPr>
        <w:t>, 2005; М</w:t>
      </w:r>
      <w:r>
        <w:rPr>
          <w:rFonts w:ascii="Times New Roman" w:hAnsi="Times New Roman" w:cs="Times New Roman"/>
        </w:rPr>
        <w:t>urzyn</w:t>
      </w:r>
      <w:r>
        <w:rPr>
          <w:rFonts w:ascii="Times New Roman" w:hAnsi="Times New Roman" w:cs="Times New Roman"/>
          <w:lang w:val="ru-RU"/>
        </w:rPr>
        <w:t xml:space="preserve"> 2012)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Практична разлика из перспективе тражње за еко-културним туризмом, од стране туристе у односу на масовни туризам, лежи у јачем етичком аспекту, на страни еко-културних туриста. Многобројни аутори кроз еко-културни приступ управо виде етичку употребу наслеђа, са циљем решавања разних друштвен</w:t>
      </w:r>
      <w:r>
        <w:rPr>
          <w:rFonts w:ascii="Times New Roman" w:hAnsi="Times New Roman" w:cs="Times New Roman"/>
          <w:sz w:val="24"/>
          <w:szCs w:val="24"/>
        </w:rPr>
        <w:t>o</w:t>
      </w:r>
      <w:r>
        <w:rPr>
          <w:rFonts w:ascii="Times New Roman" w:hAnsi="Times New Roman" w:cs="Times New Roman"/>
          <w:sz w:val="24"/>
          <w:szCs w:val="24"/>
          <w:lang w:val="ru-RU"/>
        </w:rPr>
        <w:t xml:space="preserve"> </w:t>
      </w:r>
      <w:r>
        <w:rPr>
          <w:rFonts w:ascii="Times New Roman" w:hAnsi="Times New Roman" w:cs="Times New Roman"/>
          <w:sz w:val="24"/>
          <w:szCs w:val="24"/>
        </w:rPr>
        <w:t>o</w:t>
      </w:r>
      <w:r>
        <w:rPr>
          <w:rFonts w:ascii="Times New Roman" w:hAnsi="Times New Roman" w:cs="Times New Roman"/>
          <w:sz w:val="24"/>
          <w:szCs w:val="24"/>
          <w:lang w:val="ru-RU"/>
        </w:rPr>
        <w:t>дговорних питања: фактор мира</w:t>
      </w:r>
      <w:r>
        <w:rPr>
          <w:rStyle w:val="FootnoteReference"/>
          <w:sz w:val="24"/>
          <w:szCs w:val="24"/>
        </w:rPr>
        <w:footnoteReference w:id="72"/>
      </w:r>
      <w:r>
        <w:rPr>
          <w:rFonts w:ascii="Times New Roman" w:hAnsi="Times New Roman" w:cs="Times New Roman"/>
          <w:sz w:val="24"/>
          <w:szCs w:val="24"/>
          <w:lang w:val="ru-RU"/>
        </w:rPr>
        <w:t xml:space="preserve"> (Мо</w:t>
      </w:r>
      <w:r>
        <w:rPr>
          <w:rFonts w:ascii="Times New Roman" w:hAnsi="Times New Roman" w:cs="Times New Roman"/>
          <w:sz w:val="24"/>
          <w:szCs w:val="24"/>
        </w:rPr>
        <w:t>li</w:t>
      </w:r>
      <w:r>
        <w:rPr>
          <w:rFonts w:ascii="Times New Roman" w:hAnsi="Times New Roman" w:cs="Times New Roman"/>
          <w:sz w:val="24"/>
          <w:szCs w:val="24"/>
          <w:lang w:val="ru-RU"/>
        </w:rPr>
        <w:t xml:space="preserve"> 2003); приступ о једнакости и правди за угрожену локалну заједницу</w:t>
      </w:r>
      <w:r>
        <w:rPr>
          <w:rStyle w:val="FootnoteReference"/>
          <w:sz w:val="24"/>
          <w:szCs w:val="24"/>
        </w:rPr>
        <w:footnoteReference w:id="73"/>
      </w:r>
      <w:r>
        <w:rPr>
          <w:rFonts w:ascii="Times New Roman" w:hAnsi="Times New Roman" w:cs="Times New Roman"/>
          <w:sz w:val="24"/>
          <w:szCs w:val="24"/>
          <w:lang w:val="ru-RU"/>
        </w:rPr>
        <w:t xml:space="preserve"> (</w:t>
      </w:r>
      <w:r>
        <w:rPr>
          <w:rFonts w:ascii="Times New Roman" w:hAnsi="Times New Roman" w:cs="Times New Roman"/>
          <w:sz w:val="24"/>
          <w:szCs w:val="24"/>
        </w:rPr>
        <w:t>Jamal</w:t>
      </w:r>
      <w:r>
        <w:rPr>
          <w:rFonts w:ascii="Times New Roman" w:hAnsi="Times New Roman" w:cs="Times New Roman"/>
          <w:sz w:val="24"/>
          <w:szCs w:val="24"/>
          <w:lang w:val="ru-RU"/>
        </w:rPr>
        <w:t xml:space="preserve">, </w:t>
      </w:r>
      <w:r>
        <w:rPr>
          <w:rFonts w:ascii="Times New Roman" w:hAnsi="Times New Roman" w:cs="Times New Roman"/>
          <w:sz w:val="24"/>
          <w:szCs w:val="24"/>
        </w:rPr>
        <w:t>Camargo</w:t>
      </w:r>
      <w:r>
        <w:rPr>
          <w:rFonts w:ascii="Times New Roman" w:hAnsi="Times New Roman" w:cs="Times New Roman"/>
          <w:sz w:val="24"/>
          <w:szCs w:val="24"/>
          <w:lang w:val="ru-RU"/>
        </w:rPr>
        <w:t xml:space="preserve"> 2013).</w:t>
      </w:r>
    </w:p>
    <w:p w:rsidR="00363FD6" w:rsidRDefault="00363FD6" w:rsidP="00363FD6">
      <w:pPr>
        <w:spacing w:after="0" w:line="360" w:lineRule="auto"/>
        <w:rPr>
          <w:rFonts w:ascii="Times New Roman" w:hAnsi="Times New Roman" w:cs="Times New Roman"/>
          <w:lang w:val="ru-RU"/>
        </w:rPr>
      </w:pPr>
    </w:p>
    <w:p w:rsidR="00363FD6" w:rsidRDefault="00363FD6" w:rsidP="00363FD6">
      <w:pPr>
        <w:spacing w:after="0" w:line="360" w:lineRule="auto"/>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ind w:firstLine="720"/>
        <w:jc w:val="both"/>
        <w:rPr>
          <w:rFonts w:ascii="Times New Roman" w:hAnsi="Times New Roman" w:cs="Times New Roman"/>
          <w:lang w:val="ru-RU"/>
        </w:rPr>
      </w:pPr>
    </w:p>
    <w:p w:rsidR="00363FD6" w:rsidRPr="00737DC8" w:rsidRDefault="00363FD6" w:rsidP="00363FD6">
      <w:pPr>
        <w:pStyle w:val="Heading3"/>
        <w:jc w:val="center"/>
        <w:rPr>
          <w:rFonts w:ascii="Times New Roman" w:hAnsi="Times New Roman" w:cs="Times New Roman"/>
          <w:sz w:val="24"/>
          <w:szCs w:val="24"/>
          <w:lang w:val="ru-RU"/>
        </w:rPr>
      </w:pPr>
      <w:bookmarkStart w:id="293" w:name="_Toc455021879"/>
      <w:bookmarkStart w:id="294" w:name="_Toc455021334"/>
      <w:bookmarkStart w:id="295" w:name="_Toc455017664"/>
      <w:bookmarkStart w:id="296" w:name="_Toc455113420"/>
      <w:bookmarkStart w:id="297" w:name="_Toc460929356"/>
      <w:bookmarkStart w:id="298" w:name="_Toc460929987"/>
      <w:bookmarkStart w:id="299" w:name="_Toc462310007"/>
      <w:bookmarkStart w:id="300" w:name="_Toc464508891"/>
      <w:r w:rsidRPr="00737DC8">
        <w:rPr>
          <w:rFonts w:ascii="Times New Roman" w:hAnsi="Times New Roman" w:cs="Times New Roman"/>
          <w:sz w:val="24"/>
          <w:szCs w:val="24"/>
          <w:lang w:val="ru-RU"/>
        </w:rPr>
        <w:t xml:space="preserve">4.4.2. </w:t>
      </w:r>
      <w:r w:rsidRPr="00737DC8">
        <w:rPr>
          <w:rFonts w:ascii="Times New Roman" w:hAnsi="Times New Roman" w:cs="Times New Roman"/>
          <w:sz w:val="24"/>
          <w:szCs w:val="24"/>
        </w:rPr>
        <w:t>NAT</w:t>
      </w:r>
      <w:r w:rsidRPr="00737DC8">
        <w:rPr>
          <w:rFonts w:ascii="Times New Roman" w:hAnsi="Times New Roman" w:cs="Times New Roman"/>
          <w:sz w:val="24"/>
          <w:szCs w:val="24"/>
          <w:lang w:val="ru-RU"/>
        </w:rPr>
        <w:t xml:space="preserve"> понуда</w:t>
      </w:r>
      <w:bookmarkEnd w:id="293"/>
      <w:bookmarkEnd w:id="294"/>
      <w:bookmarkEnd w:id="295"/>
      <w:bookmarkEnd w:id="296"/>
      <w:bookmarkEnd w:id="297"/>
      <w:bookmarkEnd w:id="298"/>
      <w:bookmarkEnd w:id="299"/>
      <w:bookmarkEnd w:id="300"/>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публикацији заснованој на десетогодишњем истраживању (1991-2001) Грег Ричардс указује на раст </w:t>
      </w:r>
      <w:r>
        <w:rPr>
          <w:rFonts w:ascii="Times New Roman" w:hAnsi="Times New Roman" w:cs="Times New Roman"/>
          <w:color w:val="000000"/>
          <w:sz w:val="24"/>
          <w:szCs w:val="24"/>
          <w:lang w:val="ru-RU"/>
        </w:rPr>
        <w:t>броја</w:t>
      </w:r>
      <w:r>
        <w:rPr>
          <w:rFonts w:ascii="Times New Roman" w:hAnsi="Times New Roman" w:cs="Times New Roman"/>
          <w:color w:val="FF0000"/>
          <w:sz w:val="24"/>
          <w:szCs w:val="24"/>
          <w:lang w:val="ru-RU"/>
        </w:rPr>
        <w:t xml:space="preserve"> </w:t>
      </w:r>
      <w:r>
        <w:rPr>
          <w:rFonts w:ascii="Times New Roman" w:hAnsi="Times New Roman" w:cs="Times New Roman"/>
          <w:sz w:val="24"/>
          <w:szCs w:val="24"/>
          <w:lang w:val="ru-RU"/>
        </w:rPr>
        <w:t xml:space="preserve">институција културе у многим </w:t>
      </w:r>
      <w:r>
        <w:rPr>
          <w:rFonts w:ascii="Times New Roman" w:hAnsi="Times New Roman" w:cs="Times New Roman"/>
          <w:sz w:val="24"/>
          <w:szCs w:val="24"/>
        </w:rPr>
        <w:t>e</w:t>
      </w:r>
      <w:r>
        <w:rPr>
          <w:rFonts w:ascii="Times New Roman" w:hAnsi="Times New Roman" w:cs="Times New Roman"/>
          <w:sz w:val="24"/>
          <w:szCs w:val="24"/>
          <w:lang w:val="ru-RU"/>
        </w:rPr>
        <w:t xml:space="preserve">вропским земљама, који се удвостручио у односу на период пре транзиције. Институције културе, нарочито музеји према вишедеценијском тренду представљали су неизоставне тачке посете за културне туристе. Иако се музеји према савременим трендовима мењају и постају много више интерактивни, а мање интерпретативни и даље је корисно пратити посете музејима као параметар културно туристичког кретања. Према Европској </w:t>
      </w:r>
      <w:r w:rsidRPr="0056585C">
        <w:rPr>
          <w:rFonts w:ascii="Times New Roman" w:hAnsi="Times New Roman" w:cs="Times New Roman"/>
          <w:sz w:val="24"/>
          <w:szCs w:val="24"/>
          <w:lang w:val="ru-RU"/>
        </w:rPr>
        <w:t>к</w:t>
      </w:r>
      <w:r>
        <w:rPr>
          <w:rFonts w:ascii="Times New Roman" w:hAnsi="Times New Roman" w:cs="Times New Roman"/>
          <w:sz w:val="24"/>
          <w:szCs w:val="24"/>
          <w:lang w:val="ru-RU"/>
        </w:rPr>
        <w:t>омисији, у посматраном периоду на нивоу ЕУ је око 200.000 заштићених споменика културе, и 2,5 милиона зграда од историјског значаја (1998). Ричардс додаје улогу институција и споменика културе у урбаном и руралном развоју. (</w:t>
      </w:r>
      <w:r>
        <w:rPr>
          <w:rFonts w:ascii="Times New Roman" w:hAnsi="Times New Roman" w:cs="Times New Roman"/>
          <w:sz w:val="24"/>
          <w:szCs w:val="24"/>
        </w:rPr>
        <w:t>Richards</w:t>
      </w:r>
      <w:r>
        <w:rPr>
          <w:rFonts w:ascii="Times New Roman" w:hAnsi="Times New Roman" w:cs="Times New Roman"/>
          <w:sz w:val="24"/>
          <w:szCs w:val="24"/>
          <w:lang w:val="ru-RU"/>
        </w:rPr>
        <w:t>, 2001). Поред тога што конституишу највећи сектор Европске тржишне атрактивности, они се пребацују на централна места стратегија урбаног и руралног развоја, и програма који се тичу побољшавања имиџа.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rPr>
        <w:t>NAT</w:t>
      </w:r>
      <w:r>
        <w:rPr>
          <w:rFonts w:ascii="Times New Roman" w:hAnsi="Times New Roman" w:cs="Times New Roman"/>
          <w:sz w:val="24"/>
          <w:szCs w:val="24"/>
          <w:lang w:val="ru-RU"/>
        </w:rPr>
        <w:t xml:space="preserve"> понуду чине: </w:t>
      </w:r>
      <w:r>
        <w:rPr>
          <w:rFonts w:ascii="Times New Roman" w:hAnsi="Times New Roman" w:cs="Times New Roman"/>
          <w:i/>
          <w:iCs/>
          <w:sz w:val="24"/>
          <w:szCs w:val="24"/>
          <w:lang w:val="ru-RU"/>
        </w:rPr>
        <w:t xml:space="preserve">атракције, услуге и инфраструктура </w:t>
      </w:r>
      <w:r>
        <w:rPr>
          <w:rFonts w:ascii="Times New Roman" w:hAnsi="Times New Roman" w:cs="Times New Roman"/>
          <w:sz w:val="24"/>
          <w:szCs w:val="24"/>
          <w:lang w:val="ru-RU"/>
        </w:rPr>
        <w:t>(</w:t>
      </w:r>
      <w:r>
        <w:rPr>
          <w:rFonts w:ascii="Times New Roman" w:hAnsi="Times New Roman" w:cs="Times New Roman"/>
          <w:sz w:val="24"/>
          <w:szCs w:val="24"/>
        </w:rPr>
        <w:t>Vanhove</w:t>
      </w:r>
      <w:r>
        <w:rPr>
          <w:rFonts w:ascii="Times New Roman" w:hAnsi="Times New Roman" w:cs="Times New Roman"/>
          <w:sz w:val="24"/>
          <w:szCs w:val="24"/>
          <w:lang w:val="ru-RU"/>
        </w:rPr>
        <w:t>, 2005). Атракције укључују широк спектар средстава, који су створени од стране природе и човека, како би људе одвојили далеко од матичних средина, са циљем подвргавања широком спектру потенцијално преклапајућих искуства. Ова искуства укључују: задовољство, уживање, опуштање, образовање, културно уздизање, верске обавезе, духовне инспирације, здравље и велнес, захвалност природи и откривање порекла (</w:t>
      </w:r>
      <w:r>
        <w:rPr>
          <w:rFonts w:ascii="Times New Roman" w:hAnsi="Times New Roman" w:cs="Times New Roman"/>
          <w:sz w:val="24"/>
          <w:szCs w:val="24"/>
        </w:rPr>
        <w:t>Gunn</w:t>
      </w:r>
      <w:r>
        <w:rPr>
          <w:rFonts w:ascii="Times New Roman" w:hAnsi="Times New Roman" w:cs="Times New Roman"/>
          <w:sz w:val="24"/>
          <w:szCs w:val="24"/>
          <w:lang w:val="ru-RU"/>
        </w:rPr>
        <w:t xml:space="preserve"> &amp; </w:t>
      </w:r>
      <w:r>
        <w:rPr>
          <w:rFonts w:ascii="Times New Roman" w:hAnsi="Times New Roman" w:cs="Times New Roman"/>
          <w:sz w:val="24"/>
          <w:szCs w:val="24"/>
        </w:rPr>
        <w:t>Var</w:t>
      </w:r>
      <w:r>
        <w:rPr>
          <w:rFonts w:ascii="Times New Roman" w:hAnsi="Times New Roman" w:cs="Times New Roman"/>
          <w:sz w:val="24"/>
          <w:szCs w:val="24"/>
          <w:lang w:val="ru-RU"/>
        </w:rPr>
        <w:t xml:space="preserve"> 2002; </w:t>
      </w:r>
      <w:r>
        <w:rPr>
          <w:rFonts w:ascii="Times New Roman" w:hAnsi="Times New Roman" w:cs="Times New Roman"/>
          <w:sz w:val="24"/>
          <w:szCs w:val="24"/>
        </w:rPr>
        <w:t>Leiper</w:t>
      </w:r>
      <w:r>
        <w:rPr>
          <w:rFonts w:ascii="Times New Roman" w:hAnsi="Times New Roman" w:cs="Times New Roman"/>
          <w:sz w:val="24"/>
          <w:szCs w:val="24"/>
          <w:lang w:val="ru-RU"/>
        </w:rPr>
        <w:t xml:space="preserve">, 1990; </w:t>
      </w:r>
      <w:r>
        <w:rPr>
          <w:rFonts w:ascii="Times New Roman" w:hAnsi="Times New Roman" w:cs="Times New Roman"/>
          <w:sz w:val="24"/>
          <w:szCs w:val="24"/>
        </w:rPr>
        <w:t>Lew</w:t>
      </w:r>
      <w:r>
        <w:rPr>
          <w:rFonts w:ascii="Times New Roman" w:hAnsi="Times New Roman" w:cs="Times New Roman"/>
          <w:sz w:val="24"/>
          <w:szCs w:val="24"/>
          <w:lang w:val="ru-RU"/>
        </w:rPr>
        <w:t xml:space="preserve"> 1987; </w:t>
      </w:r>
      <w:r>
        <w:rPr>
          <w:rFonts w:ascii="Times New Roman" w:hAnsi="Times New Roman" w:cs="Times New Roman"/>
          <w:sz w:val="24"/>
          <w:szCs w:val="24"/>
        </w:rPr>
        <w:t>Timothy</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Boyd</w:t>
      </w:r>
      <w:r>
        <w:rPr>
          <w:rFonts w:ascii="Times New Roman" w:hAnsi="Times New Roman" w:cs="Times New Roman"/>
          <w:sz w:val="24"/>
          <w:szCs w:val="24"/>
          <w:lang w:val="ru-RU"/>
        </w:rPr>
        <w:t xml:space="preserve"> 2015).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контексту заштићених подручја, на примеру НП Ђердап, атракције су представљене богатим културним и природним наслеђем, које је интерпретирано од стране: институција културе, НП Ђердап, туристичких организација и неколико приватних организација.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Исак (</w:t>
      </w:r>
      <w:r>
        <w:rPr>
          <w:rFonts w:ascii="Times New Roman" w:hAnsi="Times New Roman" w:cs="Times New Roman"/>
          <w:sz w:val="24"/>
          <w:szCs w:val="24"/>
        </w:rPr>
        <w:t>Rami</w:t>
      </w:r>
      <w:r>
        <w:rPr>
          <w:rFonts w:ascii="Times New Roman" w:hAnsi="Times New Roman" w:cs="Times New Roman"/>
          <w:sz w:val="24"/>
          <w:szCs w:val="24"/>
          <w:lang w:val="ru-RU"/>
        </w:rPr>
        <w:t xml:space="preserve"> </w:t>
      </w:r>
      <w:r>
        <w:rPr>
          <w:rFonts w:ascii="Times New Roman" w:hAnsi="Times New Roman" w:cs="Times New Roman"/>
          <w:sz w:val="24"/>
          <w:szCs w:val="24"/>
        </w:rPr>
        <w:t>Isac</w:t>
      </w:r>
      <w:r>
        <w:rPr>
          <w:rFonts w:ascii="Times New Roman" w:hAnsi="Times New Roman" w:cs="Times New Roman"/>
          <w:sz w:val="24"/>
          <w:szCs w:val="24"/>
          <w:lang w:val="ru-RU"/>
        </w:rPr>
        <w:t xml:space="preserve">, 2008) наводи да </w:t>
      </w:r>
      <w:r>
        <w:rPr>
          <w:rFonts w:ascii="Times New Roman" w:hAnsi="Times New Roman" w:cs="Times New Roman"/>
          <w:i/>
          <w:iCs/>
          <w:sz w:val="24"/>
          <w:szCs w:val="24"/>
          <w:lang w:val="ru-RU"/>
        </w:rPr>
        <w:t xml:space="preserve">атракције представљају генераторе тражње и да оне дају купцу разлог за посету дестинацији. </w:t>
      </w:r>
      <w:r>
        <w:rPr>
          <w:rFonts w:ascii="Times New Roman" w:hAnsi="Times New Roman" w:cs="Times New Roman"/>
          <w:sz w:val="24"/>
          <w:szCs w:val="24"/>
          <w:lang w:val="ru-RU"/>
        </w:rPr>
        <w:t xml:space="preserve">Зато је еко-културни туризам значајан у промоцији и верификацији наслеђа, јер га чини видљивијим и доступнијим. Али и обрнуто, без наслеђа, не би било могуће формирати производе/услуге, па ни еко-културни </w:t>
      </w:r>
      <w:r>
        <w:rPr>
          <w:rFonts w:ascii="Times New Roman" w:hAnsi="Times New Roman" w:cs="Times New Roman"/>
          <w:sz w:val="24"/>
          <w:szCs w:val="24"/>
          <w:lang w:val="ru-RU"/>
        </w:rPr>
        <w:lastRenderedPageBreak/>
        <w:t xml:space="preserve">туризам, који кроз интеракцију са осталим секторима и ресорима може обезбедити одрживи развој.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Еко-културна понуда у смислу </w:t>
      </w:r>
      <w:r>
        <w:rPr>
          <w:rFonts w:ascii="Times New Roman" w:hAnsi="Times New Roman" w:cs="Times New Roman"/>
          <w:sz w:val="24"/>
          <w:szCs w:val="24"/>
        </w:rPr>
        <w:t>NAT</w:t>
      </w:r>
      <w:r>
        <w:rPr>
          <w:rFonts w:ascii="Times New Roman" w:hAnsi="Times New Roman" w:cs="Times New Roman"/>
          <w:sz w:val="24"/>
          <w:szCs w:val="24"/>
          <w:lang w:val="ru-RU"/>
        </w:rPr>
        <w:t xml:space="preserve"> </w:t>
      </w:r>
      <w:r w:rsidRPr="00737DC8">
        <w:rPr>
          <w:rFonts w:ascii="Times New Roman" w:hAnsi="Times New Roman" w:cs="Times New Roman"/>
          <w:color w:val="000000" w:themeColor="text1"/>
          <w:sz w:val="24"/>
          <w:szCs w:val="24"/>
          <w:lang w:val="ru-RU"/>
        </w:rPr>
        <w:t>и</w:t>
      </w:r>
      <w:r>
        <w:rPr>
          <w:rFonts w:ascii="Times New Roman" w:hAnsi="Times New Roman" w:cs="Times New Roman"/>
          <w:sz w:val="24"/>
          <w:szCs w:val="24"/>
          <w:lang w:val="ru-RU"/>
        </w:rPr>
        <w:t xml:space="preserve"> туриста, може наћи упориште и највећу примену ставова ауторке Пун, чија централна идеја обухвата: </w:t>
      </w:r>
      <w:r>
        <w:rPr>
          <w:rFonts w:ascii="Times New Roman" w:hAnsi="Times New Roman" w:cs="Times New Roman"/>
          <w:i/>
          <w:iCs/>
          <w:sz w:val="24"/>
          <w:szCs w:val="24"/>
          <w:lang w:val="ru-RU"/>
        </w:rPr>
        <w:t>иновације, развој, презентовање нових производа.</w:t>
      </w:r>
      <w:r>
        <w:rPr>
          <w:rFonts w:ascii="Times New Roman" w:hAnsi="Times New Roman" w:cs="Times New Roman"/>
          <w:sz w:val="24"/>
          <w:szCs w:val="24"/>
          <w:lang w:val="ru-RU"/>
        </w:rPr>
        <w:t xml:space="preserve"> На ово бих се надовезала препоруком у вези са конкретним повезивањем поменутих институција од којих зависи еко-културни туризам, са циљем формирања нових заједничких производа: еко-културних рута.</w:t>
      </w:r>
      <w:r>
        <w:rPr>
          <w:rFonts w:ascii="Times New Roman" w:hAnsi="Times New Roman" w:cs="Times New Roman"/>
          <w:i/>
          <w:iCs/>
          <w:sz w:val="24"/>
          <w:szCs w:val="24"/>
          <w:lang w:val="ru-RU"/>
        </w:rPr>
        <w:t xml:space="preserve"> </w:t>
      </w:r>
      <w:r>
        <w:rPr>
          <w:rFonts w:ascii="Times New Roman" w:hAnsi="Times New Roman" w:cs="Times New Roman"/>
          <w:sz w:val="24"/>
          <w:szCs w:val="24"/>
          <w:lang w:val="ru-RU"/>
        </w:rPr>
        <w:t>Ауторка даје сет принципа и стратегија за макро ниво. Компетитивни принципи за макро ниво (обухват</w:t>
      </w:r>
      <w:r>
        <w:rPr>
          <w:rFonts w:ascii="Times New Roman" w:hAnsi="Times New Roman" w:cs="Times New Roman"/>
          <w:sz w:val="24"/>
          <w:szCs w:val="24"/>
        </w:rPr>
        <w:t>a</w:t>
      </w:r>
      <w:r>
        <w:rPr>
          <w:rFonts w:ascii="Times New Roman" w:hAnsi="Times New Roman" w:cs="Times New Roman"/>
          <w:sz w:val="24"/>
          <w:szCs w:val="24"/>
          <w:lang w:val="ru-RU"/>
        </w:rPr>
        <w:t xml:space="preserve"> туристичко тржиште) су: </w:t>
      </w:r>
      <w:r>
        <w:rPr>
          <w:rFonts w:ascii="Times New Roman" w:hAnsi="Times New Roman" w:cs="Times New Roman"/>
          <w:i/>
          <w:iCs/>
          <w:sz w:val="24"/>
          <w:szCs w:val="24"/>
          <w:lang w:val="ru-RU"/>
        </w:rPr>
        <w:t>туриста на првом месту; лидерство у квалитету, развој иновација, учвршћивање стратегијске позиције</w:t>
      </w:r>
      <w:r>
        <w:rPr>
          <w:rFonts w:ascii="Times New Roman" w:hAnsi="Times New Roman" w:cs="Times New Roman"/>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Кроз испитивање потреба туриста, у односу на њихова сећања са претходних путовања потребно је ускладити понуду, под условом да се преференције посетилаца поклапају са идејама одрживог развоја. Компетитивни принципи на макро нивоу (за просторе/дестинације), који претпостављају развој сектора тако да су дестинације на добитку су: </w:t>
      </w:r>
      <w:r>
        <w:rPr>
          <w:rFonts w:ascii="Times New Roman" w:hAnsi="Times New Roman" w:cs="Times New Roman"/>
          <w:i/>
          <w:iCs/>
          <w:sz w:val="24"/>
          <w:szCs w:val="24"/>
          <w:lang w:val="ru-RU"/>
        </w:rPr>
        <w:t xml:space="preserve">Животно окружење на првом месту; Створити услове да туризам буде водећи сектор; Ојачати канале дистрибуције; Створити услове за динамичан приватни сектор </w:t>
      </w:r>
      <w:r>
        <w:rPr>
          <w:rFonts w:ascii="Times New Roman" w:hAnsi="Times New Roman" w:cs="Times New Roman"/>
          <w:sz w:val="24"/>
          <w:szCs w:val="24"/>
          <w:lang w:val="ru-RU"/>
        </w:rPr>
        <w:t>(</w:t>
      </w:r>
      <w:r>
        <w:rPr>
          <w:rFonts w:ascii="Times New Roman" w:hAnsi="Times New Roman" w:cs="Times New Roman"/>
          <w:sz w:val="24"/>
          <w:szCs w:val="24"/>
        </w:rPr>
        <w:t>Vanhove</w:t>
      </w:r>
      <w:r>
        <w:rPr>
          <w:rFonts w:ascii="Times New Roman" w:hAnsi="Times New Roman" w:cs="Times New Roman"/>
          <w:sz w:val="24"/>
          <w:szCs w:val="24"/>
          <w:lang w:val="ru-RU"/>
        </w:rPr>
        <w:t>, 2005). Ове претпоставке још више потврђују потребу за бољим повезивањем, са циљем заједничког деловања из више сектора, како би било омогућено постизање одрживог развоја заштићених подручја, са припадајућим наслеђем. То пре  свега подразумева поштовање природе. Из перспективе посетилаца ово се односи на кретање без трага/утицаја (</w:t>
      </w:r>
      <w:r>
        <w:rPr>
          <w:rFonts w:ascii="Times New Roman" w:hAnsi="Times New Roman" w:cs="Times New Roman"/>
          <w:i/>
          <w:iCs/>
          <w:sz w:val="24"/>
          <w:szCs w:val="24"/>
        </w:rPr>
        <w:t>with</w:t>
      </w:r>
      <w:r>
        <w:rPr>
          <w:rFonts w:ascii="Times New Roman" w:hAnsi="Times New Roman" w:cs="Times New Roman"/>
          <w:i/>
          <w:iCs/>
          <w:sz w:val="24"/>
          <w:szCs w:val="24"/>
          <w:lang w:val="ru-RU"/>
        </w:rPr>
        <w:t xml:space="preserve"> </w:t>
      </w:r>
      <w:r>
        <w:rPr>
          <w:rFonts w:ascii="Times New Roman" w:hAnsi="Times New Roman" w:cs="Times New Roman"/>
          <w:i/>
          <w:iCs/>
          <w:sz w:val="24"/>
          <w:szCs w:val="24"/>
        </w:rPr>
        <w:t>no</w:t>
      </w:r>
      <w:r>
        <w:rPr>
          <w:rFonts w:ascii="Times New Roman" w:hAnsi="Times New Roman" w:cs="Times New Roman"/>
          <w:i/>
          <w:iCs/>
          <w:sz w:val="24"/>
          <w:szCs w:val="24"/>
          <w:lang w:val="ru-RU"/>
        </w:rPr>
        <w:t xml:space="preserve"> </w:t>
      </w:r>
      <w:r>
        <w:rPr>
          <w:rFonts w:ascii="Times New Roman" w:hAnsi="Times New Roman" w:cs="Times New Roman"/>
          <w:i/>
          <w:iCs/>
          <w:sz w:val="24"/>
          <w:szCs w:val="24"/>
        </w:rPr>
        <w:t>trace</w:t>
      </w:r>
      <w:r>
        <w:rPr>
          <w:rFonts w:ascii="Times New Roman" w:hAnsi="Times New Roman" w:cs="Times New Roman"/>
          <w:sz w:val="24"/>
          <w:szCs w:val="24"/>
          <w:lang w:val="ru-RU"/>
        </w:rPr>
        <w:t xml:space="preserve">) кроз заштићена подручја, уз уживање у свим облицима иновативних приступа управљању наслеђем. Наслеђе треба да је презентовано и промовисано на најбољи могући начин удруженим деловањем сектора.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Веза атракција и културних политика је међу најаначајним. Поменута веза се јавља као снага за промоцију културног развоја. Унеско (1988–1997),  конзервације културног наслеђа аргументује кроз: </w:t>
      </w:r>
      <w:r>
        <w:rPr>
          <w:rFonts w:ascii="Times New Roman" w:hAnsi="Times New Roman" w:cs="Times New Roman"/>
          <w:i/>
          <w:iCs/>
          <w:sz w:val="24"/>
          <w:szCs w:val="24"/>
          <w:lang w:val="ru-RU"/>
        </w:rPr>
        <w:t>промоцију идентитета и културне разноврсности, као и стимулисања економског развоја</w:t>
      </w:r>
      <w:r>
        <w:rPr>
          <w:rFonts w:ascii="Times New Roman" w:hAnsi="Times New Roman" w:cs="Times New Roman"/>
          <w:sz w:val="24"/>
          <w:szCs w:val="24"/>
          <w:lang w:val="ru-RU"/>
        </w:rPr>
        <w:t xml:space="preserve">. </w:t>
      </w:r>
      <w:r>
        <w:rPr>
          <w:rFonts w:ascii="Times New Roman" w:hAnsi="Times New Roman" w:cs="Times New Roman"/>
          <w:sz w:val="24"/>
          <w:szCs w:val="24"/>
        </w:rPr>
        <w:t>MacCannell</w:t>
      </w:r>
      <w:r>
        <w:rPr>
          <w:rFonts w:ascii="Times New Roman" w:hAnsi="Times New Roman" w:cs="Times New Roman"/>
          <w:sz w:val="24"/>
          <w:szCs w:val="24"/>
          <w:lang w:val="ru-RU"/>
        </w:rPr>
        <w:t xml:space="preserve"> (1976) идентификује туристичке атракције као крајњи симбол савремене свести, често уклоњене од њиховог оригиналног контекста</w:t>
      </w:r>
      <w:r>
        <w:rPr>
          <w:rStyle w:val="FootnoteReference"/>
          <w:sz w:val="24"/>
          <w:szCs w:val="24"/>
        </w:rPr>
        <w:footnoteReference w:id="74"/>
      </w:r>
      <w:r>
        <w:rPr>
          <w:rFonts w:ascii="Times New Roman" w:hAnsi="Times New Roman" w:cs="Times New Roman"/>
          <w:sz w:val="24"/>
          <w:szCs w:val="24"/>
          <w:lang w:val="ru-RU"/>
        </w:rPr>
        <w:t xml:space="preserve">. </w:t>
      </w:r>
      <w:r>
        <w:rPr>
          <w:rFonts w:ascii="Times New Roman" w:hAnsi="Times New Roman" w:cs="Times New Roman"/>
          <w:sz w:val="24"/>
          <w:szCs w:val="24"/>
          <w:lang w:val="ru-RU"/>
        </w:rPr>
        <w:lastRenderedPageBreak/>
        <w:t xml:space="preserve">Међутим атракције не морају нужно и не треба да буду померене из оригиналног контекста, што је често и немогуће (посебно када је реч о непокретном културном/ природном наслеђу). Усталом, то увек доводи у питање аутентичност, коју туристи нове ере итекако вреднују као категорију. Аутентичност потврђује идентитет неке потпуно нове и егзотичне дестинације.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Поред културног контекста атрактивности, усаглашено се мора водити рачуна о природним и еколошки прихватљивим активностима, које неће угрозити подручја и локалну заједницу. Културне и природне атракције ће одиграти опредељујуће важну улогу за развој еко-културног туризма на свим нивоима: локални, регионални, национални, интернационални </w:t>
      </w:r>
      <w:r>
        <w:rPr>
          <w:rFonts w:ascii="Times New Roman" w:hAnsi="Times New Roman" w:cs="Times New Roman"/>
          <w:color w:val="000000"/>
          <w:sz w:val="24"/>
          <w:szCs w:val="24"/>
          <w:lang w:val="ru-RU"/>
        </w:rPr>
        <w:t xml:space="preserve">кроз еко- културне производе, пре свега еко-културне руте.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класичном економском смислу, понуда је «старија» од тражње. Са друге стране нео-класични економисти предност дају страни тражње нужно укључујући маркетинг метрику и истраживање тржишта као методе у испитивању понашања конзумената, испитивања тржишног потенцијала (посебно значајно у ситуацијама када формално тржиште не постоји) и са циљем формирања адекватних производа.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Туристичке атракције представљају најважније елементе сваког туристичког система. Атракције укључују природни и културни (посредством човека) створени капитал. Сврха туристичких атракција огледа се у скретању људи далеко од матичних средина уз што већи спектар нових искустава, које посетиоци треба да доживе. Искуства, према мишљењу великог броја аутора, треба да укључе: </w:t>
      </w:r>
      <w:r w:rsidRPr="00737DC8">
        <w:rPr>
          <w:rFonts w:ascii="Times New Roman" w:hAnsi="Times New Roman" w:cs="Times New Roman"/>
          <w:i/>
          <w:sz w:val="24"/>
          <w:szCs w:val="24"/>
          <w:lang w:val="ru-RU"/>
        </w:rPr>
        <w:t>задовољство, уживање, опуштање, образовање, културно уздизање, верске праксе, духовне инспирације, здравље и велнес, захвалност природи</w:t>
      </w:r>
      <w:r>
        <w:rPr>
          <w:rFonts w:ascii="Times New Roman" w:hAnsi="Times New Roman" w:cs="Times New Roman"/>
          <w:sz w:val="24"/>
          <w:szCs w:val="24"/>
          <w:lang w:val="ru-RU"/>
        </w:rPr>
        <w:t xml:space="preserve"> (</w:t>
      </w:r>
      <w:r>
        <w:rPr>
          <w:rFonts w:ascii="Times New Roman" w:hAnsi="Times New Roman" w:cs="Times New Roman"/>
          <w:sz w:val="24"/>
          <w:szCs w:val="24"/>
        </w:rPr>
        <w:t>Gunn</w:t>
      </w:r>
      <w:r>
        <w:rPr>
          <w:rFonts w:ascii="Times New Roman" w:hAnsi="Times New Roman" w:cs="Times New Roman"/>
          <w:sz w:val="24"/>
          <w:szCs w:val="24"/>
          <w:lang w:val="ru-RU"/>
        </w:rPr>
        <w:t xml:space="preserve"> &amp; </w:t>
      </w:r>
      <w:r>
        <w:rPr>
          <w:rFonts w:ascii="Times New Roman" w:hAnsi="Times New Roman" w:cs="Times New Roman"/>
          <w:sz w:val="24"/>
          <w:szCs w:val="24"/>
        </w:rPr>
        <w:t>Var</w:t>
      </w:r>
      <w:r>
        <w:rPr>
          <w:rFonts w:ascii="Times New Roman" w:hAnsi="Times New Roman" w:cs="Times New Roman"/>
          <w:sz w:val="24"/>
          <w:szCs w:val="24"/>
          <w:lang w:val="ru-RU"/>
        </w:rPr>
        <w:t xml:space="preserve">, 2002; </w:t>
      </w:r>
      <w:r>
        <w:rPr>
          <w:rFonts w:ascii="Times New Roman" w:hAnsi="Times New Roman" w:cs="Times New Roman"/>
          <w:sz w:val="24"/>
          <w:szCs w:val="24"/>
        </w:rPr>
        <w:t>Leiper</w:t>
      </w:r>
      <w:r>
        <w:rPr>
          <w:rFonts w:ascii="Times New Roman" w:hAnsi="Times New Roman" w:cs="Times New Roman"/>
          <w:sz w:val="24"/>
          <w:szCs w:val="24"/>
          <w:lang w:val="ru-RU"/>
        </w:rPr>
        <w:t xml:space="preserve">, 1990; </w:t>
      </w:r>
      <w:r>
        <w:rPr>
          <w:rFonts w:ascii="Times New Roman" w:hAnsi="Times New Roman" w:cs="Times New Roman"/>
          <w:sz w:val="24"/>
          <w:szCs w:val="24"/>
        </w:rPr>
        <w:t>Lew</w:t>
      </w:r>
      <w:r>
        <w:rPr>
          <w:rFonts w:ascii="Times New Roman" w:hAnsi="Times New Roman" w:cs="Times New Roman"/>
          <w:sz w:val="24"/>
          <w:szCs w:val="24"/>
          <w:lang w:val="ru-RU"/>
        </w:rPr>
        <w:t>, 1987, Т</w:t>
      </w:r>
      <w:r>
        <w:rPr>
          <w:rFonts w:ascii="Times New Roman" w:hAnsi="Times New Roman" w:cs="Times New Roman"/>
          <w:sz w:val="24"/>
          <w:szCs w:val="24"/>
        </w:rPr>
        <w: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xml:space="preserve"> 2014). Атракције представљају много више од простих објеката, места или догађаја. Леипер употпуњује значење атракција, предлажући да су оне много више од знаменитости, јер их одређују унутрашње вредности (</w:t>
      </w:r>
      <w:r>
        <w:rPr>
          <w:rFonts w:ascii="Times New Roman" w:hAnsi="Times New Roman" w:cs="Times New Roman"/>
          <w:sz w:val="24"/>
          <w:szCs w:val="24"/>
        </w:rPr>
        <w:t>Leiper</w:t>
      </w:r>
      <w:r>
        <w:rPr>
          <w:rFonts w:ascii="Times New Roman" w:hAnsi="Times New Roman" w:cs="Times New Roman"/>
          <w:sz w:val="24"/>
          <w:szCs w:val="24"/>
          <w:lang w:val="ru-RU"/>
        </w:rPr>
        <w:t xml:space="preserve"> 1990; </w:t>
      </w:r>
      <w:r>
        <w:rPr>
          <w:rFonts w:ascii="Times New Roman" w:hAnsi="Times New Roman" w:cs="Times New Roman"/>
          <w:sz w:val="24"/>
          <w:szCs w:val="24"/>
        </w:rPr>
        <w:t>Hall</w:t>
      </w:r>
      <w:r>
        <w:rPr>
          <w:rFonts w:ascii="Times New Roman" w:hAnsi="Times New Roman" w:cs="Times New Roman"/>
          <w:sz w:val="24"/>
          <w:szCs w:val="24"/>
          <w:lang w:val="ru-RU"/>
        </w:rPr>
        <w:t xml:space="preserve"> &amp; </w:t>
      </w:r>
      <w:r>
        <w:rPr>
          <w:rFonts w:ascii="Times New Roman" w:hAnsi="Times New Roman" w:cs="Times New Roman"/>
          <w:sz w:val="24"/>
          <w:szCs w:val="24"/>
        </w:rPr>
        <w:t>Page</w:t>
      </w:r>
      <w:r>
        <w:rPr>
          <w:rFonts w:ascii="Times New Roman" w:hAnsi="Times New Roman" w:cs="Times New Roman"/>
          <w:sz w:val="24"/>
          <w:szCs w:val="24"/>
          <w:lang w:val="ru-RU"/>
        </w:rPr>
        <w:t xml:space="preserve">, 2010, </w:t>
      </w:r>
      <w:r>
        <w:rPr>
          <w:rFonts w:ascii="Times New Roman" w:hAnsi="Times New Roman" w:cs="Times New Roman"/>
          <w:sz w:val="24"/>
          <w:szCs w:val="24"/>
        </w:rPr>
        <w:t>MacCannell</w:t>
      </w:r>
      <w:r>
        <w:rPr>
          <w:rFonts w:ascii="Times New Roman" w:hAnsi="Times New Roman" w:cs="Times New Roman"/>
          <w:sz w:val="24"/>
          <w:szCs w:val="24"/>
          <w:lang w:val="ru-RU"/>
        </w:rPr>
        <w:t>, 1976, Т</w:t>
      </w:r>
      <w:r>
        <w:rPr>
          <w:rFonts w:ascii="Times New Roman" w:hAnsi="Times New Roman" w:cs="Times New Roman"/>
          <w:sz w:val="24"/>
          <w:szCs w:val="24"/>
        </w:rPr>
        <w: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xml:space="preserve"> 2014). Мек Канел и Леипер предлажу да туристичке атракције чине тачку саме пажње туристе који их вољно посећује.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поменутих значења и значаја атракција може се закључити: да би одређени простор, објекат, догађај или место, постао туристички атрактиван, мора се радити на његовом вредновању. Претходно поменуто претпоставља домен посла суптилних друштвених маркетара ангажованих у култури и туризму. Вредновање се </w:t>
      </w:r>
      <w:r>
        <w:rPr>
          <w:rFonts w:ascii="Times New Roman" w:hAnsi="Times New Roman" w:cs="Times New Roman"/>
          <w:sz w:val="24"/>
          <w:szCs w:val="24"/>
          <w:lang w:val="ru-RU"/>
        </w:rPr>
        <w:lastRenderedPageBreak/>
        <w:t xml:space="preserve">успоставља дугорочним очувањем и наративима, формулисаним и примењеним од стране разних интересних гтупа. Маркетинг технике, све више додају људске особине предметима маркетинга. На тај начин кроз «личне карте» и «story telling» туристичких, културних и природних атракција, могуће је лакше комуницирати и информисати се у вези са производима и пратити међусобне стејкхолдерске утицаје.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Зилинџер, Фејгенс и Вал наводе просторни значај сагледавања атракција, имајући у виду да се туризам одвија не само у оквирима туристичких атракција већ и између њих (</w:t>
      </w:r>
      <w:r>
        <w:rPr>
          <w:rFonts w:ascii="Times New Roman" w:hAnsi="Times New Roman" w:cs="Times New Roman"/>
          <w:sz w:val="24"/>
          <w:szCs w:val="24"/>
        </w:rPr>
        <w:t>Wall</w:t>
      </w:r>
      <w:r>
        <w:rPr>
          <w:rFonts w:ascii="Times New Roman" w:hAnsi="Times New Roman" w:cs="Times New Roman"/>
          <w:sz w:val="24"/>
          <w:szCs w:val="24"/>
          <w:lang w:val="ru-RU"/>
        </w:rPr>
        <w:t xml:space="preserve"> 1997; </w:t>
      </w:r>
      <w:r>
        <w:rPr>
          <w:rFonts w:ascii="Times New Roman" w:hAnsi="Times New Roman" w:cs="Times New Roman"/>
          <w:sz w:val="24"/>
          <w:szCs w:val="24"/>
        </w:rPr>
        <w:t>Fagence</w:t>
      </w:r>
      <w:r>
        <w:rPr>
          <w:rFonts w:ascii="Times New Roman" w:hAnsi="Times New Roman" w:cs="Times New Roman"/>
          <w:sz w:val="24"/>
          <w:szCs w:val="24"/>
          <w:lang w:val="ru-RU"/>
        </w:rPr>
        <w:t xml:space="preserve">, 2011; </w:t>
      </w:r>
      <w:r>
        <w:rPr>
          <w:rFonts w:ascii="Times New Roman" w:hAnsi="Times New Roman" w:cs="Times New Roman"/>
          <w:sz w:val="24"/>
          <w:szCs w:val="24"/>
        </w:rPr>
        <w:t>Zillinger</w:t>
      </w:r>
      <w:r>
        <w:rPr>
          <w:rFonts w:ascii="Times New Roman" w:hAnsi="Times New Roman" w:cs="Times New Roman"/>
          <w:sz w:val="24"/>
          <w:szCs w:val="24"/>
          <w:lang w:val="ru-RU"/>
        </w:rPr>
        <w:t xml:space="preserve">, 2007). У том смислу, Вал сугерише просторни образац типологије туристичких атракција. Овакав приступ је користан када је потребно веће разумевање у вези са елеменатима знаменитости. Он наводи три структурне форме атракција: </w:t>
      </w:r>
      <w:r>
        <w:rPr>
          <w:rFonts w:ascii="Times New Roman" w:hAnsi="Times New Roman" w:cs="Times New Roman"/>
          <w:i/>
          <w:iCs/>
          <w:sz w:val="24"/>
          <w:szCs w:val="24"/>
          <w:lang w:val="ru-RU"/>
        </w:rPr>
        <w:t>поени, атракције/површине и линије/линеарни</w:t>
      </w:r>
      <w:r>
        <w:rPr>
          <w:rFonts w:ascii="Times New Roman" w:hAnsi="Times New Roman" w:cs="Times New Roman"/>
          <w:sz w:val="24"/>
          <w:szCs w:val="24"/>
          <w:lang w:val="ru-RU"/>
        </w:rPr>
        <w:t>. Поен атракција је повезана са великим бројем људи који су концентрисани у малом простору, како би видели и доживели атракцију коју чине повезани ресурси ( музеј, гробље, археолошка знаменитост, црква и сл.). Национални паркови, мали градови и историјске целине, градови, станишта заједница и зоне дивљине су уобичајени примери области атракција - површина. Овај тип може укључивати више повезаних атракција (водопади, камперски путеви, историјски објекти), који заједно постају чворишта у већем систему за привлачење. Леипер (</w:t>
      </w:r>
      <w:r>
        <w:rPr>
          <w:rFonts w:ascii="Times New Roman" w:hAnsi="Times New Roman" w:cs="Times New Roman"/>
          <w:sz w:val="24"/>
          <w:szCs w:val="24"/>
        </w:rPr>
        <w:t>Leiper</w:t>
      </w:r>
      <w:r>
        <w:rPr>
          <w:rFonts w:ascii="Times New Roman" w:hAnsi="Times New Roman" w:cs="Times New Roman"/>
          <w:sz w:val="24"/>
          <w:szCs w:val="24"/>
          <w:lang w:val="ru-RU"/>
        </w:rPr>
        <w:t>,1990) сличну појаву означава као «груписана језгра», која привлаче туристе одређеним дестинацијама или областима, јер груписана језгра чине збир хомогених атракција, које стварају синергију. Вал наводи да (</w:t>
      </w:r>
      <w:r>
        <w:rPr>
          <w:rFonts w:ascii="Times New Roman" w:hAnsi="Times New Roman" w:cs="Times New Roman"/>
          <w:sz w:val="24"/>
          <w:szCs w:val="24"/>
        </w:rPr>
        <w:t>Wall</w:t>
      </w:r>
      <w:r>
        <w:rPr>
          <w:rFonts w:ascii="Times New Roman" w:hAnsi="Times New Roman" w:cs="Times New Roman"/>
          <w:sz w:val="24"/>
          <w:szCs w:val="24"/>
          <w:lang w:val="ru-RU"/>
        </w:rPr>
        <w:t xml:space="preserve">, 1997) концентрације посетилаца могу и даље бити довољно велике да привуку знатан комерцијални развој, који може имати негативне импликације (као што су преразвијене обале, загађене реке, велики број билборда и реклама и сл.). </w:t>
      </w:r>
    </w:p>
    <w:p w:rsidR="00363FD6" w:rsidRDefault="00363FD6" w:rsidP="00363FD6">
      <w:pPr>
        <w:ind w:firstLine="720"/>
        <w:jc w:val="both"/>
        <w:rPr>
          <w:rFonts w:ascii="Times New Roman" w:hAnsi="Times New Roman" w:cs="Times New Roman"/>
          <w:lang w:val="ru-RU"/>
        </w:rPr>
      </w:pPr>
    </w:p>
    <w:p w:rsidR="00363FD6" w:rsidRPr="00C277D9" w:rsidRDefault="00363FD6" w:rsidP="00363FD6">
      <w:pPr>
        <w:pStyle w:val="Heading3"/>
        <w:jc w:val="center"/>
        <w:rPr>
          <w:rFonts w:ascii="Times New Roman" w:hAnsi="Times New Roman" w:cs="Times New Roman"/>
          <w:color w:val="000000"/>
          <w:sz w:val="24"/>
          <w:szCs w:val="24"/>
          <w:lang w:val="ru-RU"/>
        </w:rPr>
      </w:pPr>
      <w:bookmarkStart w:id="301" w:name="_Toc455021880"/>
      <w:bookmarkStart w:id="302" w:name="_Toc455021335"/>
      <w:bookmarkStart w:id="303" w:name="_Toc455017665"/>
      <w:bookmarkStart w:id="304" w:name="_Toc455113421"/>
      <w:bookmarkStart w:id="305" w:name="_Toc460929357"/>
      <w:bookmarkStart w:id="306" w:name="_Toc460929988"/>
      <w:bookmarkStart w:id="307" w:name="_Toc462310008"/>
      <w:bookmarkStart w:id="308" w:name="_Toc464508892"/>
      <w:r w:rsidRPr="00C277D9">
        <w:rPr>
          <w:rFonts w:ascii="Times New Roman" w:hAnsi="Times New Roman" w:cs="Times New Roman"/>
          <w:color w:val="000000"/>
          <w:sz w:val="24"/>
          <w:szCs w:val="24"/>
          <w:lang w:val="ru-RU"/>
        </w:rPr>
        <w:t>4.4.3. Улога рута, стаза, коридора као нових производа еко-културног туризм</w:t>
      </w:r>
      <w:bookmarkEnd w:id="301"/>
      <w:bookmarkEnd w:id="302"/>
      <w:bookmarkEnd w:id="303"/>
      <w:bookmarkEnd w:id="304"/>
      <w:bookmarkEnd w:id="305"/>
      <w:r w:rsidRPr="00C277D9">
        <w:rPr>
          <w:rFonts w:ascii="Times New Roman" w:hAnsi="Times New Roman" w:cs="Times New Roman"/>
          <w:color w:val="000000"/>
          <w:sz w:val="24"/>
          <w:szCs w:val="24"/>
          <w:lang w:val="ru-RU"/>
        </w:rPr>
        <w:t>а</w:t>
      </w:r>
      <w:bookmarkEnd w:id="306"/>
      <w:bookmarkEnd w:id="307"/>
      <w:bookmarkEnd w:id="308"/>
    </w:p>
    <w:p w:rsidR="00363FD6" w:rsidRDefault="00363FD6" w:rsidP="00363FD6">
      <w:pPr>
        <w:pStyle w:val="ListParagraph1"/>
        <w:spacing w:after="0" w:line="360" w:lineRule="auto"/>
        <w:ind w:left="0"/>
        <w:rPr>
          <w:rFonts w:ascii="Times New Roman" w:hAnsi="Times New Roman" w:cs="Times New Roman"/>
          <w:b/>
          <w:bCs/>
          <w:sz w:val="24"/>
          <w:szCs w:val="24"/>
          <w:lang w:val="ru-RU"/>
        </w:rPr>
      </w:pPr>
    </w:p>
    <w:p w:rsidR="00363FD6" w:rsidRDefault="00363FD6" w:rsidP="00363FD6">
      <w:pPr>
        <w:pStyle w:val="ListParagraph1"/>
        <w:spacing w:after="0" w:line="360" w:lineRule="auto"/>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Будући да примена стратегије диверсификације омогућава креирање нових еко-културних производа, у даљем тексту ће бити представљене руте, као развојна могућност еко-културног туризма. </w:t>
      </w:r>
    </w:p>
    <w:p w:rsidR="00363FD6" w:rsidRPr="00C0224B" w:rsidRDefault="00363FD6" w:rsidP="00363FD6">
      <w:pPr>
        <w:pStyle w:val="CommentText"/>
        <w:rPr>
          <w:lang w:val="ru-RU"/>
        </w:rPr>
      </w:pPr>
      <w:r>
        <w:rPr>
          <w:rFonts w:ascii="Times New Roman" w:hAnsi="Times New Roman" w:cs="Times New Roman"/>
          <w:sz w:val="24"/>
          <w:szCs w:val="24"/>
          <w:lang w:val="ru-RU"/>
        </w:rPr>
        <w:lastRenderedPageBreak/>
        <w:t>Руте представљају апстрактни појам, који концептуално повезује слична природна и/или културна добра у једниствену тематску целину (</w:t>
      </w:r>
      <w:r>
        <w:rPr>
          <w:rFonts w:ascii="Times New Roman" w:hAnsi="Times New Roman" w:cs="Times New Roman"/>
          <w:sz w:val="24"/>
          <w:szCs w:val="24"/>
        </w:rPr>
        <w:t>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xml:space="preserve">, 2015). У туризмолошкој литератури руте могу бити изједначене са производом </w:t>
      </w:r>
      <w:r w:rsidRPr="00C0224B">
        <w:rPr>
          <w:rFonts w:ascii="Times New Roman" w:hAnsi="Times New Roman" w:cs="Times New Roman"/>
          <w:i/>
          <w:sz w:val="24"/>
          <w:szCs w:val="24"/>
          <w:lang w:val="ru-RU"/>
        </w:rPr>
        <w:t>кружне туре</w:t>
      </w:r>
      <w:r>
        <w:rPr>
          <w:rFonts w:ascii="Times New Roman" w:hAnsi="Times New Roman" w:cs="Times New Roman"/>
          <w:i/>
          <w:sz w:val="24"/>
          <w:szCs w:val="24"/>
          <w:lang w:val="ru-RU"/>
        </w:rPr>
        <w:t>.</w:t>
      </w:r>
      <w:r>
        <w:rPr>
          <w:rStyle w:val="FootnoteReference"/>
          <w:i/>
          <w:sz w:val="24"/>
          <w:szCs w:val="24"/>
          <w:lang w:val="ru-RU"/>
        </w:rPr>
        <w:footnoteReference w:id="75"/>
      </w:r>
      <w:r>
        <w:rPr>
          <w:rFonts w:ascii="Times New Roman" w:hAnsi="Times New Roman" w:cs="Times New Roman"/>
          <w:sz w:val="24"/>
          <w:szCs w:val="24"/>
          <w:lang w:val="ru-RU"/>
        </w:rPr>
        <w:t xml:space="preserve">.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У српском језику немогуће је направити драстичне терминолошке разлике. Идеја, на коју се ослањају све дефиниције, огледа се у томе да руте, коридори, стазе и путеви треба да обухвате што већи број природних и културнох атракција. За који год се определили од ових термина у духу српског језика, сматрам да су еко-културне руте од кључног значаја за развој еко-културног туризма на локалном, регионалном, националном и интернационалном нивоу. Обликовањем у нове еко-културне производе имају потенцијал да повежу и учине (оближње) наслеђе видљивијим. Укратко, руте и стазе представљају линеарна средстава посредством којих је могуће учинити видљивијим и вреднијим: природне, културне, туристичко-рекреативне атракције. Могуће је вршити испитивање различитих врста стаза, путева и рута, као и њихових функција и улога за људе који их користе посредством квалитативне методологије.  Руте и путеви, постављени као линеарна средства, указују на могућност повезивања мањих и већих површина и наслеђа (културних, природних), у зависности од дужина путева.</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Све врсте рута и путева за дестинације представљају средство за очување природних и културних средина, укључујући заједницу у процесе одлучивања и управљање посетама</w:t>
      </w:r>
      <w:r>
        <w:rPr>
          <w:rStyle w:val="FootnoteReference"/>
          <w:sz w:val="24"/>
          <w:szCs w:val="24"/>
          <w:lang w:val="ru-RU"/>
        </w:rPr>
        <w:footnoteReference w:id="76"/>
      </w:r>
      <w:r>
        <w:rPr>
          <w:rFonts w:ascii="Times New Roman" w:hAnsi="Times New Roman" w:cs="Times New Roman"/>
          <w:sz w:val="24"/>
          <w:szCs w:val="24"/>
          <w:lang w:val="ru-RU"/>
        </w:rPr>
        <w:t>. Новоформиране руте имају потенцијал да кроз фискалне и монетарне мере донесу и обезбеде задржавање већих прихода на локалном и регионалном нивоу. Оваква слика имплицира виши квалитет живота, активно укључене заједнице у процесе креирања и управљања рутама, уз отварање нових радних места.</w:t>
      </w:r>
    </w:p>
    <w:p w:rsidR="00363FD6" w:rsidRDefault="00363FD6" w:rsidP="00363FD6">
      <w:pPr>
        <w:pStyle w:val="ListParagraph1"/>
        <w:spacing w:after="0" w:line="360" w:lineRule="auto"/>
        <w:ind w:left="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29.</w:t>
      </w:r>
      <w:r>
        <w:rPr>
          <w:rFonts w:ascii="Times New Roman" w:hAnsi="Times New Roman" w:cs="Times New Roman"/>
          <w:sz w:val="24"/>
          <w:szCs w:val="24"/>
          <w:lang w:val="ru-RU"/>
        </w:rPr>
        <w:t xml:space="preserve"> Врсте рута и стаза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65"/>
        <w:gridCol w:w="5333"/>
      </w:tblGrid>
      <w:tr w:rsidR="00363FD6" w:rsidRPr="00A86F90" w:rsidTr="00D167CE">
        <w:tc>
          <w:tcPr>
            <w:tcW w:w="3865" w:type="dxa"/>
          </w:tcPr>
          <w:p w:rsidR="00363FD6" w:rsidRPr="004D35DA" w:rsidRDefault="00363FD6" w:rsidP="00D167CE">
            <w:pPr>
              <w:pStyle w:val="ListParagraph1"/>
              <w:spacing w:after="0" w:line="240" w:lineRule="auto"/>
              <w:ind w:left="0"/>
              <w:rPr>
                <w:rFonts w:ascii="Times New Roman" w:hAnsi="Times New Roman" w:cs="Times New Roman"/>
                <w:sz w:val="20"/>
                <w:szCs w:val="20"/>
                <w:lang w:val="en-GB"/>
              </w:rPr>
            </w:pPr>
            <w:r w:rsidRPr="004D35DA">
              <w:rPr>
                <w:rFonts w:ascii="Times New Roman" w:hAnsi="Times New Roman" w:cs="Times New Roman"/>
                <w:sz w:val="20"/>
                <w:szCs w:val="20"/>
                <w:lang w:val="ru-RU"/>
              </w:rPr>
              <w:t xml:space="preserve">Земљани/ колски/ путеви/ пешачке стазе/ парохијске стазе за локалну заједницу, планински путеви и сл..Локални, регионални, национални путеви.. </w:t>
            </w:r>
            <w:r w:rsidRPr="004D35DA">
              <w:rPr>
                <w:rFonts w:ascii="Times New Roman" w:hAnsi="Times New Roman" w:cs="Times New Roman"/>
                <w:sz w:val="20"/>
                <w:szCs w:val="20"/>
                <w:lang w:val="en-GB"/>
              </w:rPr>
              <w:t>(</w:t>
            </w:r>
            <w:r w:rsidRPr="004D35DA">
              <w:rPr>
                <w:rFonts w:ascii="Times New Roman" w:hAnsi="Times New Roman" w:cs="Times New Roman"/>
                <w:sz w:val="20"/>
                <w:szCs w:val="20"/>
              </w:rPr>
              <w:t>Paths</w:t>
            </w:r>
            <w:r w:rsidRPr="004D35DA">
              <w:rPr>
                <w:rFonts w:ascii="Times New Roman" w:hAnsi="Times New Roman" w:cs="Times New Roman"/>
                <w:sz w:val="20"/>
                <w:szCs w:val="20"/>
                <w:lang w:val="en-GB"/>
              </w:rPr>
              <w:t xml:space="preserve">, </w:t>
            </w:r>
            <w:r w:rsidRPr="004D35DA">
              <w:rPr>
                <w:rFonts w:ascii="Times New Roman" w:hAnsi="Times New Roman" w:cs="Times New Roman"/>
                <w:sz w:val="20"/>
                <w:szCs w:val="20"/>
              </w:rPr>
              <w:t>footpaths, birdleways</w:t>
            </w:r>
            <w:r w:rsidRPr="004D35DA">
              <w:rPr>
                <w:rFonts w:ascii="Times New Roman" w:hAnsi="Times New Roman" w:cs="Times New Roman"/>
                <w:sz w:val="20"/>
                <w:szCs w:val="20"/>
                <w:lang w:val="en-GB"/>
              </w:rPr>
              <w:t xml:space="preserve"> </w:t>
            </w:r>
            <w:r w:rsidRPr="004D35DA">
              <w:rPr>
                <w:rFonts w:ascii="Times New Roman" w:hAnsi="Times New Roman" w:cs="Times New Roman"/>
                <w:sz w:val="20"/>
                <w:szCs w:val="20"/>
              </w:rPr>
              <w:t>and</w:t>
            </w:r>
            <w:r w:rsidRPr="004D35DA">
              <w:rPr>
                <w:rFonts w:ascii="Times New Roman" w:hAnsi="Times New Roman" w:cs="Times New Roman"/>
                <w:sz w:val="20"/>
                <w:szCs w:val="20"/>
                <w:lang w:val="en-GB"/>
              </w:rPr>
              <w:t xml:space="preserve"> </w:t>
            </w:r>
            <w:r w:rsidRPr="004D35DA">
              <w:rPr>
                <w:rFonts w:ascii="Times New Roman" w:hAnsi="Times New Roman" w:cs="Times New Roman"/>
                <w:sz w:val="20"/>
                <w:szCs w:val="20"/>
              </w:rPr>
              <w:t>tracks</w:t>
            </w:r>
            <w:r w:rsidRPr="004D35DA">
              <w:rPr>
                <w:rFonts w:ascii="Times New Roman" w:hAnsi="Times New Roman" w:cs="Times New Roman"/>
                <w:sz w:val="20"/>
                <w:szCs w:val="20"/>
                <w:lang w:val="en-GB"/>
              </w:rPr>
              <w:t>)</w:t>
            </w:r>
          </w:p>
        </w:tc>
        <w:tc>
          <w:tcPr>
            <w:tcW w:w="5333" w:type="dxa"/>
          </w:tcPr>
          <w:p w:rsidR="00363FD6" w:rsidRPr="004D35DA" w:rsidRDefault="00363FD6" w:rsidP="00D167CE">
            <w:pPr>
              <w:pStyle w:val="ListParagraph1"/>
              <w:spacing w:after="0" w:line="240" w:lineRule="auto"/>
              <w:ind w:left="0" w:firstLine="5"/>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Обично се односе на уске мање путеве/стазе, намењене : људима, животињама и немоторизованим возилима. Користе се често за рекреативне сврхе. Рурални ( који повезују села са црквама, школама и сл.), пустињски, али и градски путеви (у парковима). За шетњу, јахање и сл. </w:t>
            </w:r>
          </w:p>
        </w:tc>
      </w:tr>
      <w:tr w:rsidR="00363FD6" w:rsidRPr="00A86F90" w:rsidTr="00D167CE">
        <w:tc>
          <w:tcPr>
            <w:tcW w:w="3865" w:type="dxa"/>
          </w:tcPr>
          <w:p w:rsidR="00363FD6" w:rsidRPr="004D35DA" w:rsidRDefault="00363FD6" w:rsidP="00D167CE">
            <w:pPr>
              <w:pStyle w:val="ListParagraph1"/>
              <w:spacing w:after="0" w:line="360" w:lineRule="auto"/>
              <w:ind w:left="0"/>
              <w:rPr>
                <w:rFonts w:ascii="Times New Roman" w:hAnsi="Times New Roman" w:cs="Times New Roman"/>
                <w:sz w:val="20"/>
                <w:szCs w:val="20"/>
                <w:lang w:val="ru-RU"/>
              </w:rPr>
            </w:pPr>
            <w:r w:rsidRPr="004D35DA">
              <w:rPr>
                <w:rFonts w:ascii="Times New Roman" w:hAnsi="Times New Roman" w:cs="Times New Roman"/>
                <w:sz w:val="20"/>
                <w:szCs w:val="20"/>
                <w:lang w:val="ru-RU"/>
              </w:rPr>
              <w:t>„Зелени путеви „(</w:t>
            </w:r>
            <w:r w:rsidRPr="004D35DA">
              <w:rPr>
                <w:rFonts w:ascii="Times New Roman" w:hAnsi="Times New Roman" w:cs="Times New Roman"/>
                <w:sz w:val="20"/>
                <w:szCs w:val="20"/>
              </w:rPr>
              <w:t>Greenways</w:t>
            </w:r>
            <w:r w:rsidRPr="004D35DA">
              <w:rPr>
                <w:rFonts w:ascii="Times New Roman" w:hAnsi="Times New Roman" w:cs="Times New Roman"/>
                <w:sz w:val="20"/>
                <w:szCs w:val="20"/>
                <w:lang w:val="ru-RU"/>
              </w:rPr>
              <w:t>)</w:t>
            </w:r>
          </w:p>
        </w:tc>
        <w:tc>
          <w:tcPr>
            <w:tcW w:w="5333" w:type="dxa"/>
          </w:tcPr>
          <w:p w:rsidR="00363FD6" w:rsidRPr="004D35DA" w:rsidRDefault="00363FD6" w:rsidP="00D167CE">
            <w:pPr>
              <w:pStyle w:val="ListParagraph1"/>
              <w:spacing w:after="0" w:line="240" w:lineRule="auto"/>
              <w:ind w:left="0" w:firstLine="5"/>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Најразличитије дефиниције постоје, али све се односе на </w:t>
            </w:r>
            <w:r w:rsidRPr="004D35DA">
              <w:rPr>
                <w:rFonts w:ascii="Times New Roman" w:hAnsi="Times New Roman" w:cs="Times New Roman"/>
                <w:sz w:val="20"/>
                <w:szCs w:val="20"/>
                <w:lang w:val="ru-RU"/>
              </w:rPr>
              <w:lastRenderedPageBreak/>
              <w:t>путеве у отвореним просторима, природно настеле ( дуж река) или створене, (транспортне мреже, железнице, канали) и сл. Циљ је повезивање коридора.</w:t>
            </w:r>
          </w:p>
        </w:tc>
      </w:tr>
      <w:tr w:rsidR="00363FD6" w:rsidRPr="00444B52" w:rsidTr="00D167CE">
        <w:tc>
          <w:tcPr>
            <w:tcW w:w="3865" w:type="dxa"/>
          </w:tcPr>
          <w:p w:rsidR="00363FD6" w:rsidRPr="004D35DA" w:rsidRDefault="00363FD6" w:rsidP="00D167CE">
            <w:pPr>
              <w:pStyle w:val="ListParagraph1"/>
              <w:spacing w:after="0" w:line="360" w:lineRule="auto"/>
              <w:ind w:left="0"/>
              <w:rPr>
                <w:rFonts w:ascii="Times New Roman" w:hAnsi="Times New Roman" w:cs="Times New Roman"/>
                <w:sz w:val="20"/>
                <w:szCs w:val="20"/>
                <w:lang w:val="ru-RU"/>
              </w:rPr>
            </w:pPr>
            <w:r w:rsidRPr="004D35DA">
              <w:rPr>
                <w:rFonts w:ascii="Times New Roman" w:hAnsi="Times New Roman" w:cs="Times New Roman"/>
                <w:sz w:val="20"/>
                <w:szCs w:val="20"/>
                <w:lang w:val="ru-RU"/>
              </w:rPr>
              <w:lastRenderedPageBreak/>
              <w:t>„Тур кругови/кола/ неформалне туре“ (</w:t>
            </w:r>
            <w:r w:rsidRPr="004D35DA">
              <w:rPr>
                <w:rFonts w:ascii="Times New Roman" w:hAnsi="Times New Roman" w:cs="Times New Roman"/>
                <w:sz w:val="20"/>
                <w:szCs w:val="20"/>
              </w:rPr>
              <w:t>Tour</w:t>
            </w:r>
            <w:r w:rsidRPr="004D35DA">
              <w:rPr>
                <w:rFonts w:ascii="Times New Roman" w:hAnsi="Times New Roman" w:cs="Times New Roman"/>
                <w:sz w:val="20"/>
                <w:szCs w:val="20"/>
                <w:lang w:val="ru-RU"/>
              </w:rPr>
              <w:t xml:space="preserve"> </w:t>
            </w:r>
            <w:r w:rsidRPr="004D35DA">
              <w:rPr>
                <w:rFonts w:ascii="Times New Roman" w:hAnsi="Times New Roman" w:cs="Times New Roman"/>
                <w:sz w:val="20"/>
                <w:szCs w:val="20"/>
              </w:rPr>
              <w:t>circuits</w:t>
            </w:r>
            <w:r w:rsidRPr="004D35DA">
              <w:rPr>
                <w:rFonts w:ascii="Times New Roman" w:hAnsi="Times New Roman" w:cs="Times New Roman"/>
                <w:sz w:val="20"/>
                <w:szCs w:val="20"/>
                <w:lang w:val="ru-RU"/>
              </w:rPr>
              <w:t>)</w:t>
            </w:r>
          </w:p>
        </w:tc>
        <w:tc>
          <w:tcPr>
            <w:tcW w:w="5333" w:type="dxa"/>
          </w:tcPr>
          <w:p w:rsidR="00363FD6" w:rsidRPr="004D35DA" w:rsidRDefault="00363FD6" w:rsidP="00D167CE">
            <w:pPr>
              <w:pStyle w:val="ListParagraph1"/>
              <w:spacing w:after="0" w:line="240" w:lineRule="auto"/>
              <w:ind w:left="0" w:firstLine="5"/>
              <w:rPr>
                <w:rFonts w:ascii="Times New Roman" w:hAnsi="Times New Roman" w:cs="Times New Roman"/>
                <w:sz w:val="20"/>
                <w:szCs w:val="20"/>
                <w:lang w:val="ru-RU"/>
              </w:rPr>
            </w:pPr>
            <w:r w:rsidRPr="004D35DA">
              <w:rPr>
                <w:rFonts w:ascii="Times New Roman" w:hAnsi="Times New Roman" w:cs="Times New Roman"/>
                <w:sz w:val="20"/>
                <w:szCs w:val="20"/>
                <w:lang w:val="ru-RU"/>
              </w:rPr>
              <w:t>Путне трасе, организоване кроз пакет аранжмане или све више самостална и бекпек путовања. Нпр: Гринго стазе, Хипи руте, Агро туризам, Посета комунама, Вишемесечна путовања по Азији, Гран труре- од града до града вишедневне ( нп</w:t>
            </w:r>
            <w:r>
              <w:rPr>
                <w:rFonts w:ascii="Times New Roman" w:hAnsi="Times New Roman" w:cs="Times New Roman"/>
                <w:sz w:val="20"/>
                <w:szCs w:val="20"/>
                <w:lang w:val="ru-RU"/>
              </w:rPr>
              <w:t>р: обилазак Италије);</w:t>
            </w:r>
            <w:r w:rsidRPr="004D35DA">
              <w:rPr>
                <w:rFonts w:ascii="Times New Roman" w:hAnsi="Times New Roman" w:cs="Times New Roman"/>
                <w:sz w:val="20"/>
                <w:szCs w:val="20"/>
                <w:lang w:val="ru-RU"/>
              </w:rPr>
              <w:t xml:space="preserve"> Посета индустријском наслеђу ( рудници соли и др., фабрике у Немачкој); Путеви ходочашћа (руте апостола </w:t>
            </w:r>
            <w:r w:rsidRPr="004D35DA">
              <w:rPr>
                <w:rFonts w:ascii="Times New Roman" w:hAnsi="Times New Roman" w:cs="Times New Roman"/>
                <w:color w:val="000000"/>
                <w:sz w:val="20"/>
                <w:szCs w:val="20"/>
                <w:lang w:val="ru-RU"/>
              </w:rPr>
              <w:t xml:space="preserve">углавном </w:t>
            </w:r>
            <w:r w:rsidRPr="004D35DA">
              <w:rPr>
                <w:rFonts w:ascii="Times New Roman" w:hAnsi="Times New Roman" w:cs="Times New Roman"/>
                <w:sz w:val="20"/>
                <w:szCs w:val="20"/>
                <w:lang w:val="ru-RU"/>
              </w:rPr>
              <w:t xml:space="preserve">по Медитерану).  </w:t>
            </w:r>
          </w:p>
        </w:tc>
      </w:tr>
    </w:tbl>
    <w:p w:rsidR="00363FD6" w:rsidRDefault="00363FD6" w:rsidP="00363FD6">
      <w:pPr>
        <w:pStyle w:val="ListParagraph1"/>
        <w:spacing w:after="0"/>
        <w:ind w:left="0"/>
        <w:rPr>
          <w:rFonts w:ascii="Times New Roman" w:hAnsi="Times New Roman" w:cs="Times New Roman"/>
          <w:sz w:val="24"/>
          <w:szCs w:val="24"/>
          <w:lang w:val="ru-RU"/>
        </w:rPr>
      </w:pPr>
      <w:r>
        <w:rPr>
          <w:rFonts w:ascii="Times New Roman" w:hAnsi="Times New Roman" w:cs="Times New Roman"/>
          <w:b/>
          <w:bCs/>
          <w:i/>
          <w:iCs/>
          <w:sz w:val="24"/>
          <w:szCs w:val="24"/>
          <w:lang w:val="ru-RU"/>
        </w:rPr>
        <w:t>Извор:</w:t>
      </w:r>
      <w:r>
        <w:rPr>
          <w:rFonts w:ascii="Times New Roman" w:hAnsi="Times New Roman" w:cs="Times New Roman"/>
          <w:sz w:val="24"/>
          <w:szCs w:val="24"/>
          <w:lang w:val="ru-RU"/>
        </w:rPr>
        <w:t xml:space="preserve"> Адаптирано за потребе доктората (Кочовић, 2016), (Према: Тимоти и Бојд 2015.)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табеле 29. види се да аутори путеве категоришу према месту, величини, врсти/сврси и терену. Локални, регионални, национални и интернационални путеви су веома интересантни због могућности формирања нових еко-културно туристичких рута, релевантних за пример НП Ђердап.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Локалне шетње које се могу наћи у руралним подручјима и градовима често имају културни или историјски карактер. Регионални путеви су дуже, тематске руте које претпостављају вишедневна путовања (</w:t>
      </w:r>
      <w:r>
        <w:rPr>
          <w:rFonts w:ascii="Times New Roman" w:hAnsi="Times New Roman" w:cs="Times New Roman"/>
          <w:sz w:val="24"/>
          <w:szCs w:val="24"/>
        </w:rPr>
        <w:t>Curry</w:t>
      </w:r>
      <w:r>
        <w:rPr>
          <w:rFonts w:ascii="Times New Roman" w:hAnsi="Times New Roman" w:cs="Times New Roman"/>
          <w:sz w:val="24"/>
          <w:szCs w:val="24"/>
          <w:lang w:val="ru-RU"/>
        </w:rPr>
        <w:t xml:space="preserve">, 1997; </w:t>
      </w:r>
      <w:r>
        <w:rPr>
          <w:rFonts w:ascii="Times New Roman" w:hAnsi="Times New Roman" w:cs="Times New Roman"/>
          <w:sz w:val="24"/>
          <w:szCs w:val="24"/>
        </w:rPr>
        <w:t>National</w:t>
      </w:r>
      <w:r>
        <w:rPr>
          <w:rFonts w:ascii="Times New Roman" w:hAnsi="Times New Roman" w:cs="Times New Roman"/>
          <w:sz w:val="24"/>
          <w:szCs w:val="24"/>
          <w:lang w:val="ru-RU"/>
        </w:rPr>
        <w:t xml:space="preserve"> </w:t>
      </w:r>
      <w:r>
        <w:rPr>
          <w:rFonts w:ascii="Times New Roman" w:hAnsi="Times New Roman" w:cs="Times New Roman"/>
          <w:sz w:val="24"/>
          <w:szCs w:val="24"/>
        </w:rPr>
        <w:t>Trails</w:t>
      </w:r>
      <w:r>
        <w:rPr>
          <w:rFonts w:ascii="Times New Roman" w:hAnsi="Times New Roman" w:cs="Times New Roman"/>
          <w:sz w:val="24"/>
          <w:szCs w:val="24"/>
          <w:lang w:val="ru-RU"/>
        </w:rPr>
        <w:t xml:space="preserve">, 2012; </w:t>
      </w:r>
      <w:r>
        <w:rPr>
          <w:rFonts w:ascii="Times New Roman" w:hAnsi="Times New Roman" w:cs="Times New Roman"/>
          <w:sz w:val="24"/>
          <w:szCs w:val="24"/>
        </w:rPr>
        <w:t>Walker</w:t>
      </w:r>
      <w:r>
        <w:rPr>
          <w:rFonts w:ascii="Times New Roman" w:hAnsi="Times New Roman" w:cs="Times New Roman"/>
          <w:sz w:val="24"/>
          <w:szCs w:val="24"/>
          <w:lang w:val="ru-RU"/>
        </w:rPr>
        <w:t xml:space="preserve">,  1996; </w:t>
      </w:r>
      <w:r>
        <w:rPr>
          <w:rFonts w:ascii="Times New Roman" w:hAnsi="Times New Roman" w:cs="Times New Roman"/>
          <w:sz w:val="24"/>
          <w:szCs w:val="24"/>
        </w:rPr>
        <w:t>Thimoty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2015). Национални руте ( нпр: "дуге стазе путева" у Шкотској) су коридори (у Енглеској и Велсу) националног карактера. На ове примере се лако надовезују међународне руте. Зелени путеви, представљају конекторе природе, паркова и историјских споменика. Према месту где се простиру, могуће их је поделити угрубо на: урбане зелене путеве (нпр: речни кејеви), рекреативне зелене путеве, еколошки важне природне коридоре, културно историјске путеве, и свеобухватне зелене мреже (</w:t>
      </w:r>
      <w:r>
        <w:rPr>
          <w:rFonts w:ascii="Times New Roman" w:hAnsi="Times New Roman" w:cs="Times New Roman"/>
          <w:sz w:val="24"/>
          <w:szCs w:val="24"/>
        </w:rPr>
        <w:t>Fabos</w:t>
      </w:r>
      <w:r>
        <w:rPr>
          <w:rFonts w:ascii="Times New Roman" w:hAnsi="Times New Roman" w:cs="Times New Roman"/>
          <w:sz w:val="24"/>
          <w:szCs w:val="24"/>
          <w:lang w:val="ru-RU"/>
        </w:rPr>
        <w:t xml:space="preserve"> 1995, </w:t>
      </w:r>
      <w:r>
        <w:rPr>
          <w:rFonts w:ascii="Times New Roman" w:hAnsi="Times New Roman" w:cs="Times New Roman"/>
          <w:sz w:val="24"/>
          <w:szCs w:val="24"/>
        </w:rPr>
        <w:t>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xml:space="preserve">, 2015).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Растуће интересовање за руте, уочљиво је управо кроз све већи развој и значај алтернативних облика туризма. Дарден и Хвенгард наводе да су екотуристи и други ентузијасти за природом више склони да користе стазе (</w:t>
      </w:r>
      <w:r>
        <w:rPr>
          <w:rFonts w:ascii="Times New Roman" w:hAnsi="Times New Roman" w:cs="Times New Roman"/>
          <w:sz w:val="24"/>
          <w:szCs w:val="24"/>
        </w:rPr>
        <w:t>Thimoty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xml:space="preserve">, 2015). Неформалне туре све више јачају и независно живе. Видљивост неформалних тура је глобално посматрано све већа посредством интернета и нових медија (кроз форме као што су нпр: културни, еко, еко-културни, бекпек туризам). О овим неформалним турама углавном се људи сами информишу и дају међусобно једни другима  информације путем социјалних мрежа.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Карактеристике свих рута и стаза су интегрисане у процесе њиховим управљањем. Величину путева  одређује транспортна опција, трајање и начини доживљаја. </w:t>
      </w:r>
      <w:r>
        <w:rPr>
          <w:rStyle w:val="FootnoteReference"/>
          <w:sz w:val="24"/>
          <w:szCs w:val="24"/>
          <w:lang w:val="ru-RU"/>
        </w:rPr>
        <w:footnoteReference w:id="77"/>
      </w:r>
      <w:r>
        <w:rPr>
          <w:rFonts w:ascii="Times New Roman" w:hAnsi="Times New Roman" w:cs="Times New Roman"/>
          <w:sz w:val="24"/>
          <w:szCs w:val="24"/>
          <w:lang w:val="ru-RU"/>
        </w:rPr>
        <w:t xml:space="preserve">  Руте, стазе и зелени путеви могу допринети укупном побољшању квалитета живота у локалним заједницама (Shafer et al., 2000). Стазе, руте и зелени путеви користе се за уживање у пејзажима и културном наслеђу (Wessell, 1997) уједно указујићи на могућност изградње веће солидарности и захвалности за локалну природу и културу (Lew, 1991, </w:t>
      </w:r>
      <w:r>
        <w:rPr>
          <w:rFonts w:ascii="Times New Roman" w:hAnsi="Times New Roman" w:cs="Times New Roman"/>
          <w:sz w:val="24"/>
          <w:szCs w:val="24"/>
        </w:rPr>
        <w:t>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2015).</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Изнете су елементарне претпоставке у вези са рутама. Више речи у вези са поделом на културне, природне и мешовите руте, као и у вези са опцијама њиховог  формирања и управљања, биће у шестом делу доктората, који се односи на моделовање нових производа.</w:t>
      </w:r>
      <w:r w:rsidRPr="00452903">
        <w:rPr>
          <w:rFonts w:ascii="Times New Roman" w:hAnsi="Times New Roman" w:cs="Times New Roman"/>
          <w:sz w:val="24"/>
          <w:szCs w:val="24"/>
          <w:lang w:val="ru-RU"/>
        </w:rPr>
        <w:t xml:space="preserve">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Еко-културно туристички производи генерално, јесу веома комплексни због великог броја фактора који утичу на атрактивност дестинације и перцепцију људи. Џим Кимел, расправљајући о производу културног туризма, наводи да је </w:t>
      </w:r>
      <w:r>
        <w:rPr>
          <w:rFonts w:ascii="Times New Roman" w:hAnsi="Times New Roman" w:cs="Times New Roman"/>
          <w:i/>
          <w:iCs/>
          <w:sz w:val="24"/>
          <w:szCs w:val="24"/>
          <w:lang w:val="ru-RU"/>
        </w:rPr>
        <w:t xml:space="preserve">уобичајено производ посматрати као нешто што купац купује и носи са собом кући. Оно што се заправо дешава у ефективном културном туризму јесте да купац купује доживљај, а кући односи сећање </w:t>
      </w:r>
      <w:r>
        <w:rPr>
          <w:rFonts w:ascii="Times New Roman" w:hAnsi="Times New Roman" w:cs="Times New Roman"/>
          <w:sz w:val="24"/>
          <w:szCs w:val="24"/>
          <w:lang w:val="ru-RU"/>
        </w:rPr>
        <w:t xml:space="preserve">(Хаџић 2005). Дакле, посетиоци на тржишту еко-културног туризма плаћају нематеријални производ (доживљај), а са собом носе ефекат тог производа (сећање). Укупан утисак о овом процесу може се у потпуности добити само услед континуираних спровођења истраживања у вези са претходним путовањима.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Хаџић наводи да производ у услужним делатностима  карактеришу следеће особине: неопипљивост, неодвојивост производа од конзумента, хетерогеност, немогућност формирања залиха (Хаџић, 2005). Како ауторка наводи, неопходне две карактеристике које треба да буду испуњене приликом обликовања производа односе се на: инволвираност посетиоца и комодификованост производа (Хаџић, 2005).</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На основу сумираних теорија, може се извести закључак да је свест алтернативних туриста на «вишем нивоу» (у погледу информисаности, знања и очекивања), одакле проистиче и потреба за њиховим активнијим укључивањем у процес обликовања еко-</w:t>
      </w:r>
      <w:r>
        <w:rPr>
          <w:rFonts w:ascii="Times New Roman" w:hAnsi="Times New Roman" w:cs="Times New Roman"/>
          <w:sz w:val="24"/>
          <w:szCs w:val="24"/>
          <w:lang w:val="ru-RU"/>
        </w:rPr>
        <w:lastRenderedPageBreak/>
        <w:t xml:space="preserve">културних производа. Очекивања посетилаца повезана су са, у основи неухватљивим елементима производа еко-културног туризма. Углавном нематеријалне користи проистичу и из услужних делатности које су подршка било ком облику туризма. Уобичајени ток евалуације у маркетингу односи се на компарацију са сличним производима и услугама. Овакав приступ је могуће спроводити само као једну од пропратних опција, јер природа производа и очекивања доводи до неопходности за опсежнијим квалитативним истраживањима.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Претходно изнесене идеје у взи са производима и тржиштем еко-културног туризма претпоставља постизање фер компромиса тако да наслеђе не буде угрожено, уз што већи степен испуњености очекивања посетилаца. Уједно претходно уважено претпоставило би рецепт за добар еко-културни производ. Избор стратегија за развој нових еко-културних производа, треба да омогући: доживљаје и сећања за посетиоце и разумевање (државе и локалне заједнице) за очување и заштиту наслеђа. Нематеријални елементи (као што је доживљај) еко-културно туристичких производа диктирају већу укљученост локалне заједнице у процесе интерпретације и креирања интерактивне приче са посетиоцима.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Еко-културни производ финалним чини интеракција и интервенција посетиоца, који жели да буде инволвирани. Без ове повратне спреге не може се ни говорити о специфичним облицима туристичких производа.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разматрању раста еко-културног туризма кроз понуду није довољно имати само преглед на приступе у развоју еко и културних производа и услуга. Видљивост понуде је веома важан аспект. Да би маркетиншки приступ био друштвено одговорнији, маркетари морају имати недвосмислено јасне одговоре на питања: Ко су конзументи? Шта они желе? Колико је могуће уклопити њихове жеље са циљем одрживог развоја заштићених подручја и наслеђа? Када су познати природа, навике, мотиви појединачних еко-културних туриста, могуће је извршити пројекцију универзалнијег карактера, са циљем формирања нове понуде.</w:t>
      </w:r>
    </w:p>
    <w:p w:rsidR="00363FD6" w:rsidRDefault="00363FD6" w:rsidP="00363FD6">
      <w:pPr>
        <w:spacing w:after="0" w:line="360" w:lineRule="auto"/>
        <w:ind w:firstLine="720"/>
        <w:jc w:val="both"/>
        <w:rPr>
          <w:rFonts w:ascii="Times New Roman" w:hAnsi="Times New Roman" w:cs="Times New Roman"/>
          <w:color w:val="FF0000"/>
          <w:sz w:val="24"/>
          <w:szCs w:val="24"/>
          <w:lang w:val="ru-RU"/>
        </w:rPr>
      </w:pPr>
      <w:r>
        <w:rPr>
          <w:rFonts w:ascii="Times New Roman" w:hAnsi="Times New Roman" w:cs="Times New Roman"/>
          <w:sz w:val="24"/>
          <w:szCs w:val="24"/>
          <w:lang w:val="ru-RU"/>
        </w:rPr>
        <w:t xml:space="preserve"> Према томе, саставни елементи који утичу на еко-културно-туристичко тржиште јесу: потребе (огледају се у сету мањих потреба за учењем и дубљим формалним/неформалним образовањем и информисањем) и атракције које ове потребе привлаче. Освешћеност посетилаца расте кроз упознавање и верификацију нових природних и културних вредности. Еко-културни посетиоци преферирају активно да </w:t>
      </w:r>
      <w:r>
        <w:rPr>
          <w:rFonts w:ascii="Times New Roman" w:hAnsi="Times New Roman" w:cs="Times New Roman"/>
          <w:sz w:val="24"/>
          <w:szCs w:val="24"/>
          <w:lang w:val="ru-RU"/>
        </w:rPr>
        <w:lastRenderedPageBreak/>
        <w:t>учествују у току својих путовања, кроз разне друштвене аспекте које еко-културни туризам обезбеђује у директној комуникацији са аутентичним културама. Импресије и доживљаји/ закључци, који остају као ефекти путовања, и који се надграђују кроз време, јесу од огромног значаја, као сећања на еко-културна путовања. Аспект који се тиче «</w:t>
      </w:r>
      <w:r>
        <w:rPr>
          <w:rFonts w:ascii="Times New Roman" w:hAnsi="Times New Roman" w:cs="Times New Roman"/>
          <w:i/>
          <w:iCs/>
          <w:sz w:val="24"/>
          <w:szCs w:val="24"/>
          <w:lang w:val="ru-RU"/>
        </w:rPr>
        <w:t>сећања на претходно еко-културно путовање</w:t>
      </w:r>
      <w:r>
        <w:rPr>
          <w:rFonts w:ascii="Times New Roman" w:hAnsi="Times New Roman" w:cs="Times New Roman"/>
          <w:sz w:val="24"/>
          <w:szCs w:val="24"/>
          <w:lang w:val="ru-RU"/>
        </w:rPr>
        <w:t xml:space="preserve">» отвара простор и потребу за  детаљнијим будућим истраживањима. Путовања </w:t>
      </w:r>
      <w:r>
        <w:rPr>
          <w:rFonts w:ascii="Times New Roman" w:hAnsi="Times New Roman" w:cs="Times New Roman"/>
          <w:color w:val="000000"/>
          <w:sz w:val="24"/>
          <w:szCs w:val="24"/>
          <w:lang w:val="ru-RU"/>
        </w:rPr>
        <w:t xml:space="preserve">и преношење информација у вези са импресијама о путу другима како би и они то доживели.То је управо кључни мотив и потенцијал за развој еко-културног туризма о коме треба носиоци понуде да воде рачуна.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Избори посетилаца ће определити дестинације, и на балансирани начин обликовати нове типове туристичких производа. Избор зависи од унутрашњих фактора (преференција, жеља, мотива) и спољашњих фактора, који дестинацију чине привлачном (атракције ослоњене на наслеђе). Коначно, креирање нових производа - еко-културних рута претпоставља повезивање ресурса и атракција на линеарни начин. Приликом формирања еко-културних рута, неопходан је паралелни фокус на: наслеђе, потребе локалне заједнице и посетиоце.</w:t>
      </w:r>
    </w:p>
    <w:p w:rsidR="00363FD6" w:rsidRDefault="00363FD6" w:rsidP="00363FD6">
      <w:pPr>
        <w:spacing w:after="0" w:line="360" w:lineRule="auto"/>
        <w:jc w:val="center"/>
        <w:rPr>
          <w:rFonts w:ascii="Times New Roman" w:hAnsi="Times New Roman" w:cs="Times New Roman"/>
          <w:b/>
          <w:bCs/>
          <w:sz w:val="24"/>
          <w:szCs w:val="24"/>
          <w:lang w:val="ru-RU"/>
        </w:rPr>
      </w:pPr>
    </w:p>
    <w:p w:rsidR="00363FD6" w:rsidRDefault="00363FD6" w:rsidP="00363FD6">
      <w:pPr>
        <w:pStyle w:val="Heading2"/>
        <w:spacing w:before="0"/>
        <w:jc w:val="center"/>
        <w:rPr>
          <w:rFonts w:ascii="Times New Roman" w:hAnsi="Times New Roman" w:cs="Times New Roman"/>
          <w:sz w:val="24"/>
          <w:szCs w:val="24"/>
          <w:lang w:val="ru-RU"/>
        </w:rPr>
      </w:pPr>
      <w:bookmarkStart w:id="309" w:name="_Toc455017666"/>
      <w:bookmarkStart w:id="310" w:name="_Toc455021336"/>
      <w:bookmarkStart w:id="311" w:name="_Toc455021881"/>
      <w:bookmarkStart w:id="312" w:name="_Toc455113422"/>
      <w:bookmarkStart w:id="313" w:name="_Toc460929358"/>
      <w:bookmarkStart w:id="314" w:name="_Toc460929989"/>
      <w:bookmarkStart w:id="315" w:name="_Toc462310009"/>
      <w:bookmarkStart w:id="316" w:name="_Toc464508893"/>
      <w:r>
        <w:rPr>
          <w:rFonts w:ascii="Times New Roman" w:hAnsi="Times New Roman" w:cs="Times New Roman"/>
          <w:sz w:val="24"/>
          <w:szCs w:val="24"/>
          <w:lang w:val="ru-RU"/>
        </w:rPr>
        <w:t xml:space="preserve">4.5. </w:t>
      </w:r>
      <w:bookmarkStart w:id="317" w:name="_Toc454456941"/>
      <w:bookmarkStart w:id="318" w:name="_Toc451945607"/>
      <w:r>
        <w:rPr>
          <w:rFonts w:ascii="Times New Roman" w:hAnsi="Times New Roman" w:cs="Times New Roman"/>
          <w:sz w:val="24"/>
          <w:szCs w:val="24"/>
          <w:lang w:val="ru-RU"/>
        </w:rPr>
        <w:t>Одрживи развој еко-културног туризма са снагом четири стуба</w:t>
      </w:r>
      <w:bookmarkEnd w:id="309"/>
      <w:bookmarkEnd w:id="310"/>
      <w:bookmarkEnd w:id="311"/>
      <w:bookmarkEnd w:id="312"/>
      <w:bookmarkEnd w:id="313"/>
      <w:bookmarkEnd w:id="314"/>
      <w:bookmarkEnd w:id="315"/>
      <w:bookmarkEnd w:id="316"/>
      <w:bookmarkEnd w:id="317"/>
      <w:bookmarkEnd w:id="318"/>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контексту рада, изучавани су приступи у вези са одрживим развојем заштићених подручја, деловањем етички прихватљивог – еко-културног туризма са специфичним тржиштем, и неопходним менаџмент приступима.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Нови приступ одрживом развоју у фокус ставља све односе који настају интеракцијом културе и осталих стубова. Према Нацрту предлога (Култура четврти стуб одрживог развоја 2010), „нови“ приступ одрживом развоју делује из два правца: прво, кроз развој самог сектора културе</w:t>
      </w:r>
      <w:r>
        <w:rPr>
          <w:rStyle w:val="FootnoteReference"/>
          <w:sz w:val="24"/>
          <w:szCs w:val="24"/>
        </w:rPr>
        <w:footnoteReference w:id="78"/>
      </w:r>
      <w:r>
        <w:rPr>
          <w:rFonts w:ascii="Times New Roman" w:hAnsi="Times New Roman" w:cs="Times New Roman"/>
          <w:sz w:val="24"/>
          <w:szCs w:val="24"/>
          <w:lang w:val="ru-RU"/>
        </w:rPr>
        <w:t>и друго, обезбеђујући да култура има своје место у свим јавним политикама</w:t>
      </w:r>
      <w:r>
        <w:rPr>
          <w:rStyle w:val="FootnoteReference"/>
          <w:sz w:val="24"/>
          <w:szCs w:val="24"/>
        </w:rPr>
        <w:footnoteReference w:id="79"/>
      </w:r>
      <w:r>
        <w:rPr>
          <w:rFonts w:ascii="Times New Roman" w:hAnsi="Times New Roman" w:cs="Times New Roman"/>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Одрживост може да се изједначи са значењем балансираности. У том смислу од изузетног значаја је постојање снажних механизама система контроле и јаке повратне </w:t>
      </w:r>
      <w:r>
        <w:rPr>
          <w:rFonts w:ascii="Times New Roman" w:hAnsi="Times New Roman" w:cs="Times New Roman"/>
          <w:sz w:val="24"/>
          <w:szCs w:val="24"/>
          <w:lang w:val="ru-RU"/>
        </w:rPr>
        <w:lastRenderedPageBreak/>
        <w:t>спреге, будући да утицај туризма  често може бити негативан у погледу квантитета и квалитета на природне и културне ресурсе (</w:t>
      </w:r>
      <w:r>
        <w:rPr>
          <w:rFonts w:ascii="Times New Roman" w:hAnsi="Times New Roman" w:cs="Times New Roman"/>
          <w:sz w:val="24"/>
          <w:szCs w:val="24"/>
        </w:rPr>
        <w:t>Coccossis</w:t>
      </w:r>
      <w:r>
        <w:rPr>
          <w:rFonts w:ascii="Times New Roman" w:hAnsi="Times New Roman" w:cs="Times New Roman"/>
          <w:sz w:val="24"/>
          <w:szCs w:val="24"/>
          <w:lang w:val="ru-RU"/>
        </w:rPr>
        <w:t>, 1996). Посматрајући подручја деловања стуба еколошког аспекта, или окружења, Сварбрук узима у обзир: природно окружење (планинска подручја, мора, реке и језера, пећине, плаже, шуме); животињске врсте (сисари и рептили на копну, флора, птице, инсекти, рибе и водени сисари); фарме (агрокултурни пејзажи, пошумљени предели, рибље фарме), грађевине (индивидуалне структуре, села, транспорна инфраструктура, бране и акумулациони резервоари), природне ресурсе (вода, ваздух, клима) (</w:t>
      </w:r>
      <w:r>
        <w:rPr>
          <w:rFonts w:ascii="Times New Roman" w:hAnsi="Times New Roman" w:cs="Times New Roman"/>
          <w:sz w:val="24"/>
          <w:szCs w:val="24"/>
        </w:rPr>
        <w:t>Swarbrooke</w:t>
      </w:r>
      <w:r>
        <w:rPr>
          <w:rFonts w:ascii="Times New Roman" w:hAnsi="Times New Roman" w:cs="Times New Roman"/>
          <w:sz w:val="24"/>
          <w:szCs w:val="24"/>
          <w:lang w:val="ru-RU"/>
        </w:rPr>
        <w:t>, 2009). Водећи се овим чиниоцима, могуће је осмислити алат за мерење евентуалних промена које настају кроз време. Економску димензију одрживог развоја, исти аутор везује за цене које туриста плаћа као фер рефлексију трошка одмора, и као меру у којој је грана туризма  субвенционисана од стране јавног сектора</w:t>
      </w:r>
      <w:r>
        <w:rPr>
          <w:rStyle w:val="FootnoteReference"/>
          <w:sz w:val="24"/>
          <w:szCs w:val="24"/>
        </w:rPr>
        <w:footnoteReference w:id="80"/>
      </w:r>
      <w:r>
        <w:rPr>
          <w:rFonts w:ascii="Times New Roman" w:hAnsi="Times New Roman" w:cs="Times New Roman"/>
          <w:sz w:val="24"/>
          <w:szCs w:val="24"/>
          <w:lang w:val="ru-RU"/>
        </w:rPr>
        <w:t xml:space="preserve">. Друштвена димензија, коју аутор препознаје као кључну за остваривање одрживог развоја, огледа се у социо-културном аспекту туризма и релацији: домаћин-гост. Додајући на претходно и стуб културе, благотворност ефеката се огледа у правима на фер и једнаку расподелу, размену и задовољена очекивања: туристе и локалног становништва одређеног места; природног и културног богатства. Одрживи развој, као кровна идеја, треба да омогући да поменуте динамике наставе да постоје, уз једнаке и фер шансе свих страна.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Еко-културни туризам својим обухватом подржава развој заштићених подручја и њихових виталних аспеката. Он омогућава ангажман јавног, приватног и цивилног сектора, обезбеђујући већу видљивост, атрактивност и привредни потенцијал, деловањем природног, креативног и културног капитала. Јасно је да говоримо о друштвено одговорнијем туризму, са високим етичким приступом разумевању значаја наслеђа.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Туризам као привредна делатност представља  покретач раста глобалне економије. Деловањем еко-културног туризма, као туристичког сегмента, обезбеђене су позитивне импликације на: еколошки, културни и економски стуб. Претходно ствара претпоставке за атрактивније друштвено окружење, нарочито када је реч о земљама у развоју као што је Србија. Ова претпоставка се ослања на претходно изнете ставове у анализама, које се тичу природног и културног наслеђа. Заједничко наслеђе представља услов за развој еко-</w:t>
      </w:r>
      <w:r>
        <w:rPr>
          <w:rFonts w:ascii="Times New Roman" w:hAnsi="Times New Roman" w:cs="Times New Roman"/>
          <w:sz w:val="24"/>
          <w:szCs w:val="24"/>
          <w:lang w:val="ru-RU"/>
        </w:rPr>
        <w:lastRenderedPageBreak/>
        <w:t xml:space="preserve">културног туризма, који својим деловањем омогућава боље умрежавање привредних субјеката (из различитих сектора). На тај начин омогућено је и креирање више радних места. као извора економске користи (настале као производ ефеката рада). За земље у развоју посебно је важан развојни потенцијал који наслеђе поседује (јер је наслеђе увек глобално компетитивно). Ово је и велика развојна шанса за пост-транзиционе земље, које заостају у техничко-технолошком развоју. Техничко-технолошки развој  даље имплицира привредни развој у целини. Стога је веома важно дати предност реалним развојним шансама, које се огледају у развоју заснованом на наслеђу (као аутентичном материјалу за даље обликовање у разне друге производе). Еко-културни туризам, поред наведеног, има моћ покретања веће социјалне кохезије, кроз креирање нових еко-културних производа. Нови производи имају промотивне ефекте на заштићена подручја са припадајућим урбаним и руралним зонама. На локалном нивоу посматрано, еко-културна понуда може да укључи: еко-културне путеве/руте, који повезују природне и културне атракције.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Материјално и нематеријално наслеђе, представља «аутентичну сировину», коју је могуће обликовати у производе и услуге кроз нове начине коришћења. Еко-културни туризам, на тај начин, свакодневне културне изразе (предмете старих заната, традиционалних знања, заснованих на причама, митовима, веровањима и праксама), чини материјално доступнијим за заинтересоване туристе. Видљивост и доступност у економском и друштвеном смислу, имплицирају успешност. Стварање понуде на основу испитане тражње, и реалних аутентичних ресурса, претпоставља креирање већег броја нових производа, посредством стратегије диференцијације. Производи не морају нужно бити везани за туризам, екологију и културу, али фокус у раду јесте примарно на поменуте области.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Имајући у виду могућност повољних међусекторских и међуресорних утицаја и повезивања, то ће имплицирати стварање нових производа и у другим гранама и делатностима привреде. Производно-услужна делатност, претпоставља развој транспортне и саобраћајне инфраструктуре.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Допринос еко-културног туризма културном и еколошком стубу, огледа се кроз деликатно обликовање наслеђа и давање нових употребних вредности наслеђу, уз његово дуготрајно очување. Обликовање нових производа еко-културног туризма, представља ослонац за одрживи развој заштићених подручја и припадајућег наслеђа. Нови производи  </w:t>
      </w:r>
      <w:r>
        <w:rPr>
          <w:rFonts w:ascii="Times New Roman" w:hAnsi="Times New Roman" w:cs="Times New Roman"/>
          <w:sz w:val="24"/>
          <w:szCs w:val="24"/>
          <w:lang w:val="ru-RU"/>
        </w:rPr>
        <w:lastRenderedPageBreak/>
        <w:t xml:space="preserve">би требало да буду обликовани тако да укључе: етичку/моралну перспективу употребе наслеђа, од стране посетилаца и локалног становништва, заинтересованих за природну и културну разноликост и друштвену интеракцију. Како би нови еко-културно туристички производи доприносили одрживом развоју заштићених подручја, неопходно је остварити већу хоризонталну међусекторску повезаност релевантних стејкхолдера.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шестом делу доктората, који се односи на моделовање, једна од предложених препорука се односи на ново системско решење, које се огледа у бољој повезаности сектора и ресора и изградњи стратешког менаџмент приступа. Идеја је у обједињеном треттману наслеђа од стране свих заинтересованих актера. То може бити постигнуто партиципативним облицима управљања, посредством стратегије повезивања и умрежавања, са финалним циљем – постизања одрживог развоја заштићених подручја.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Одрживи развој (еко-културног) туризма предмет је анализе многих међународних институција (као што су </w:t>
      </w:r>
      <w:r>
        <w:rPr>
          <w:rFonts w:ascii="Times New Roman" w:hAnsi="Times New Roman" w:cs="Times New Roman"/>
          <w:sz w:val="24"/>
          <w:szCs w:val="24"/>
        </w:rPr>
        <w:t>W</w:t>
      </w:r>
      <w:r>
        <w:rPr>
          <w:rFonts w:ascii="Times New Roman" w:hAnsi="Times New Roman" w:cs="Times New Roman"/>
          <w:sz w:val="24"/>
          <w:szCs w:val="24"/>
          <w:lang w:val="ru-RU"/>
        </w:rPr>
        <w:t xml:space="preserve">ТО, </w:t>
      </w:r>
      <w:r>
        <w:rPr>
          <w:rFonts w:ascii="Times New Roman" w:hAnsi="Times New Roman" w:cs="Times New Roman"/>
          <w:sz w:val="24"/>
          <w:szCs w:val="24"/>
        </w:rPr>
        <w:t>W</w:t>
      </w:r>
      <w:r>
        <w:rPr>
          <w:rFonts w:ascii="Times New Roman" w:hAnsi="Times New Roman" w:cs="Times New Roman"/>
          <w:sz w:val="24"/>
          <w:szCs w:val="24"/>
          <w:lang w:val="ru-RU"/>
        </w:rPr>
        <w:t>ТТ</w:t>
      </w:r>
      <w:r>
        <w:rPr>
          <w:rFonts w:ascii="Times New Roman" w:hAnsi="Times New Roman" w:cs="Times New Roman"/>
          <w:sz w:val="24"/>
          <w:szCs w:val="24"/>
        </w:rPr>
        <w:t>C</w:t>
      </w:r>
      <w:r>
        <w:rPr>
          <w:rFonts w:ascii="Times New Roman" w:hAnsi="Times New Roman" w:cs="Times New Roman"/>
          <w:sz w:val="24"/>
          <w:szCs w:val="24"/>
          <w:lang w:val="ru-RU"/>
        </w:rPr>
        <w:t>/</w:t>
      </w:r>
      <w:r>
        <w:rPr>
          <w:rFonts w:ascii="Times New Roman" w:hAnsi="Times New Roman" w:cs="Times New Roman"/>
          <w:sz w:val="24"/>
          <w:szCs w:val="24"/>
        </w:rPr>
        <w:t>W</w:t>
      </w:r>
      <w:r>
        <w:rPr>
          <w:rFonts w:ascii="Times New Roman" w:hAnsi="Times New Roman" w:cs="Times New Roman"/>
          <w:sz w:val="24"/>
          <w:szCs w:val="24"/>
          <w:lang w:val="ru-RU"/>
        </w:rPr>
        <w:t>ТО/Е</w:t>
      </w:r>
      <w:r>
        <w:rPr>
          <w:rFonts w:ascii="Times New Roman" w:hAnsi="Times New Roman" w:cs="Times New Roman"/>
          <w:sz w:val="24"/>
          <w:szCs w:val="24"/>
        </w:rPr>
        <w:t>C</w:t>
      </w:r>
      <w:r>
        <w:rPr>
          <w:rFonts w:ascii="Times New Roman" w:hAnsi="Times New Roman" w:cs="Times New Roman"/>
          <w:sz w:val="24"/>
          <w:szCs w:val="24"/>
          <w:lang w:val="ru-RU"/>
        </w:rPr>
        <w:t xml:space="preserve">, </w:t>
      </w:r>
      <w:r>
        <w:rPr>
          <w:rFonts w:ascii="Times New Roman" w:hAnsi="Times New Roman" w:cs="Times New Roman"/>
          <w:sz w:val="24"/>
          <w:szCs w:val="24"/>
        </w:rPr>
        <w:t>UNESCO</w:t>
      </w:r>
      <w:r>
        <w:rPr>
          <w:rFonts w:ascii="Times New Roman" w:hAnsi="Times New Roman" w:cs="Times New Roman"/>
          <w:sz w:val="24"/>
          <w:szCs w:val="24"/>
          <w:lang w:val="ru-RU"/>
        </w:rPr>
        <w:t xml:space="preserve"> и сл.).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rPr>
        <w:t>WTO</w:t>
      </w:r>
      <w:r>
        <w:rPr>
          <w:rFonts w:ascii="Times New Roman" w:hAnsi="Times New Roman" w:cs="Times New Roman"/>
          <w:sz w:val="24"/>
          <w:szCs w:val="24"/>
          <w:lang w:val="ru-RU"/>
        </w:rPr>
        <w:t xml:space="preserve"> (</w:t>
      </w:r>
      <w:r>
        <w:rPr>
          <w:rFonts w:ascii="Times New Roman" w:hAnsi="Times New Roman" w:cs="Times New Roman"/>
          <w:sz w:val="24"/>
          <w:szCs w:val="24"/>
        </w:rPr>
        <w:t>W</w:t>
      </w:r>
      <w:r>
        <w:rPr>
          <w:rFonts w:ascii="Times New Roman" w:hAnsi="Times New Roman" w:cs="Times New Roman"/>
          <w:sz w:val="24"/>
          <w:szCs w:val="24"/>
          <w:lang w:val="ru-RU"/>
        </w:rPr>
        <w:t xml:space="preserve">ТО, 2013) дефинише одрживи развој туризма као: </w:t>
      </w:r>
      <w:r>
        <w:rPr>
          <w:rFonts w:ascii="Times New Roman" w:hAnsi="Times New Roman" w:cs="Times New Roman"/>
          <w:i/>
          <w:iCs/>
          <w:sz w:val="24"/>
          <w:szCs w:val="24"/>
          <w:lang w:val="ru-RU"/>
        </w:rPr>
        <w:t xml:space="preserve">туризам који доводи до управљања свим ресурсима, на такав начин да се испуњавају економске, друштвене, естетске потребе, уз одржавање културног интегритета, битних еколошких процеса, биолошке разноврсности и побољшање квалитета живота локалне заједнице, али и пружање туристима квалитетног доживљаја, као и очување ресурса, које туристички систем конзумира. </w:t>
      </w:r>
      <w:r>
        <w:rPr>
          <w:rFonts w:ascii="Times New Roman" w:hAnsi="Times New Roman" w:cs="Times New Roman"/>
          <w:sz w:val="24"/>
          <w:szCs w:val="24"/>
          <w:lang w:val="ru-RU"/>
        </w:rPr>
        <w:t xml:space="preserve">За ову дефиницију могло би се рећи да заправо објашњава елементе еко-културног туризма.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Општи закључак јесте да специфични облици туризма (какав је еко-културни), имају велики број критичних тачака које захтевају посебну пажњу. Претходно се односи на: релацију између туризма и окружења</w:t>
      </w:r>
      <w:r w:rsidRPr="0056585C">
        <w:rPr>
          <w:rFonts w:ascii="Times New Roman" w:hAnsi="Times New Roman" w:cs="Times New Roman"/>
          <w:sz w:val="24"/>
          <w:szCs w:val="24"/>
          <w:lang w:val="ru-RU"/>
        </w:rPr>
        <w:t>, потом на</w:t>
      </w:r>
      <w:r>
        <w:rPr>
          <w:rFonts w:ascii="Times New Roman" w:hAnsi="Times New Roman" w:cs="Times New Roman"/>
          <w:sz w:val="24"/>
          <w:szCs w:val="24"/>
          <w:lang w:val="ru-RU"/>
        </w:rPr>
        <w:t xml:space="preserve"> туристички утицај на окружење као и тешкоће и изазове у вези са мониторингом поменутих критичних релација. Холден наводи да раст броја туриста указује на све већу потребу заштите и конзервације одабраних локација (</w:t>
      </w:r>
      <w:r>
        <w:rPr>
          <w:rFonts w:ascii="Times New Roman" w:hAnsi="Times New Roman" w:cs="Times New Roman"/>
          <w:sz w:val="24"/>
          <w:szCs w:val="24"/>
        </w:rPr>
        <w:t>Holden</w:t>
      </w:r>
      <w:r>
        <w:rPr>
          <w:rFonts w:ascii="Times New Roman" w:hAnsi="Times New Roman" w:cs="Times New Roman"/>
          <w:sz w:val="24"/>
          <w:szCs w:val="24"/>
          <w:lang w:val="ru-RU"/>
        </w:rPr>
        <w:t>, 2000). Процеси, који се тичу заштите наслеђа, изнова актуелизују потребу за вредновањем. Односно, кроз заштиту наслеђа, лако се осећа неопходност очувања вредности коју је наслеђе акумулирало.</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Кључне идеје одрживог развоја у </w:t>
      </w:r>
      <w:r>
        <w:rPr>
          <w:rFonts w:ascii="Times New Roman" w:hAnsi="Times New Roman" w:cs="Times New Roman"/>
          <w:i/>
          <w:iCs/>
          <w:sz w:val="24"/>
          <w:szCs w:val="24"/>
        </w:rPr>
        <w:t>Brudtlan</w:t>
      </w:r>
      <w:r w:rsidRPr="0056585C">
        <w:rPr>
          <w:rFonts w:ascii="Times New Roman" w:hAnsi="Times New Roman" w:cs="Times New Roman"/>
          <w:i/>
          <w:iCs/>
          <w:sz w:val="24"/>
          <w:szCs w:val="24"/>
          <w:lang w:val="ru-RU"/>
        </w:rPr>
        <w:t>д</w:t>
      </w:r>
      <w:r>
        <w:rPr>
          <w:rFonts w:ascii="Times New Roman" w:hAnsi="Times New Roman" w:cs="Times New Roman"/>
          <w:sz w:val="24"/>
          <w:szCs w:val="24"/>
          <w:lang w:val="ru-RU"/>
        </w:rPr>
        <w:t xml:space="preserve"> извештају су: планирање и стратегијско одлучивање, треба да буду холистички; велики значај заштите најважнијих еколошких процеса; неопходна заштита наслеђа како културног, тако и природне разноликости.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Батлер дефинише одрживи развој туризма, као туризам који се развија и опстаје на простору (одређеним локалном заједницом и простором тј. животном средином) на такав начин да остане стабилан у времену, а да при томе не деградира и мења окружење у којем постоји (</w:t>
      </w:r>
      <w:r>
        <w:rPr>
          <w:rFonts w:ascii="Times New Roman" w:hAnsi="Times New Roman" w:cs="Times New Roman"/>
          <w:sz w:val="24"/>
          <w:szCs w:val="24"/>
        </w:rPr>
        <w:t>Butler</w:t>
      </w:r>
      <w:r>
        <w:rPr>
          <w:rFonts w:ascii="Times New Roman" w:hAnsi="Times New Roman" w:cs="Times New Roman"/>
          <w:sz w:val="24"/>
          <w:szCs w:val="24"/>
          <w:lang w:val="ru-RU"/>
        </w:rPr>
        <w:t xml:space="preserve">, 1993).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Према Светској Туристичкој Организацији (</w:t>
      </w:r>
      <w:r>
        <w:rPr>
          <w:rFonts w:ascii="Times New Roman" w:hAnsi="Times New Roman" w:cs="Times New Roman"/>
          <w:sz w:val="24"/>
          <w:szCs w:val="24"/>
        </w:rPr>
        <w:t>WTO</w:t>
      </w:r>
      <w:r>
        <w:rPr>
          <w:rFonts w:ascii="Times New Roman" w:hAnsi="Times New Roman" w:cs="Times New Roman"/>
          <w:sz w:val="24"/>
          <w:szCs w:val="24"/>
          <w:lang w:val="ru-RU"/>
        </w:rPr>
        <w:t xml:space="preserve">, 2004) смернице које су дате за развој одрживог туризма и управљачке праксе, важе за све облике туризма у свим типовима дестинација, укључујући и различите туристичке нише. Туризам који је успостављен балансирано између стубова одрживог развоја, сматра се да ће бити дугорочан, а самим тим и одржив.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Одрживи туризам треба да: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1) Омогући оптимално коришћење природних ресурса који представљају кључни елемент у развоју туризма, уз одржавање основних еколошких процеса, помажући очувању природног наслеђа и биодиверзитета.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2) Поштује социо-културну аутентичност локалних заједница, уз обезбеђивање конзервације културног наслеђа и традиционалних вредности, доприносећи интеркултурном разумевању и толеранцији.</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3) Осигура одрживе, дугорочне економске послове, уз обезбеђивање друштвено-економске користи за све заинтересоване стране, фер расподелу, укључујући стабилно запослење и зараду. Такође, значајна претпоставка коју налаже одрживи туризам огледа се у већој могућности локалне заједнице да зарађује (кроз туристичку понуду), доприносећи на тај начин смањењу сиромаштва (</w:t>
      </w:r>
      <w:r>
        <w:rPr>
          <w:rFonts w:ascii="Times New Roman" w:hAnsi="Times New Roman" w:cs="Times New Roman"/>
          <w:sz w:val="24"/>
          <w:szCs w:val="24"/>
        </w:rPr>
        <w:t>WTO</w:t>
      </w:r>
      <w:r>
        <w:rPr>
          <w:rFonts w:ascii="Times New Roman" w:hAnsi="Times New Roman" w:cs="Times New Roman"/>
          <w:sz w:val="24"/>
          <w:szCs w:val="24"/>
          <w:lang w:val="ru-RU"/>
        </w:rPr>
        <w:t xml:space="preserve"> 2004).</w:t>
      </w:r>
    </w:p>
    <w:p w:rsidR="00363FD6" w:rsidRDefault="00363FD6" w:rsidP="00363FD6">
      <w:pPr>
        <w:spacing w:after="0" w:line="360" w:lineRule="auto"/>
        <w:ind w:firstLine="720"/>
        <w:jc w:val="both"/>
        <w:rPr>
          <w:rFonts w:ascii="Times New Roman" w:hAnsi="Times New Roman" w:cs="Times New Roman"/>
          <w:color w:val="FF0000"/>
          <w:sz w:val="24"/>
          <w:szCs w:val="24"/>
          <w:lang w:val="ru-RU"/>
        </w:rPr>
      </w:pPr>
      <w:r>
        <w:rPr>
          <w:rFonts w:ascii="Times New Roman" w:hAnsi="Times New Roman" w:cs="Times New Roman"/>
          <w:sz w:val="24"/>
          <w:szCs w:val="24"/>
          <w:lang w:val="ru-RU"/>
        </w:rPr>
        <w:t>Током 2012/13. и 2014. широко је подржана глобална кампања са циљем укључивања културе као саставног дела циљева одрживог развоја. Неколико кључних међународних мрежа активно ради на овим променама</w:t>
      </w:r>
      <w:r>
        <w:rPr>
          <w:rStyle w:val="FootnoteReference"/>
          <w:sz w:val="24"/>
          <w:szCs w:val="24"/>
        </w:rPr>
        <w:footnoteReference w:id="81"/>
      </w:r>
      <w:r>
        <w:rPr>
          <w:rFonts w:ascii="Times New Roman" w:hAnsi="Times New Roman" w:cs="Times New Roman"/>
          <w:sz w:val="24"/>
          <w:szCs w:val="24"/>
          <w:lang w:val="ru-RU"/>
        </w:rPr>
        <w:t xml:space="preserve"> истичући потенцијалне користи и дајући већу пажњу фундаменталној улози културе у остваривању развојних циљева. Позив за власти и креаторе политике је покренут иницијативом дефинисаном </w:t>
      </w:r>
      <w:r>
        <w:rPr>
          <w:rFonts w:ascii="Times New Roman" w:hAnsi="Times New Roman" w:cs="Times New Roman"/>
          <w:i/>
          <w:iCs/>
          <w:sz w:val="24"/>
          <w:szCs w:val="24"/>
          <w:lang w:val="ru-RU"/>
        </w:rPr>
        <w:t xml:space="preserve">пост-2015 </w:t>
      </w:r>
      <w:r>
        <w:rPr>
          <w:rFonts w:ascii="Times New Roman" w:hAnsi="Times New Roman" w:cs="Times New Roman"/>
          <w:i/>
          <w:iCs/>
          <w:sz w:val="24"/>
          <w:szCs w:val="24"/>
        </w:rPr>
        <w:t>UN</w:t>
      </w:r>
      <w:r>
        <w:rPr>
          <w:rFonts w:ascii="Times New Roman" w:hAnsi="Times New Roman" w:cs="Times New Roman"/>
          <w:i/>
          <w:iCs/>
          <w:sz w:val="24"/>
          <w:szCs w:val="24"/>
          <w:lang w:val="ru-RU"/>
        </w:rPr>
        <w:t xml:space="preserve"> развојном агендом</w:t>
      </w:r>
      <w:r>
        <w:rPr>
          <w:rFonts w:ascii="Times New Roman" w:hAnsi="Times New Roman" w:cs="Times New Roman"/>
          <w:sz w:val="24"/>
          <w:szCs w:val="24"/>
          <w:lang w:val="ru-RU"/>
        </w:rPr>
        <w:t xml:space="preserve">, како би се осигурало да циљеви и индикатори који се односе на културу, буду укључени као део циљева одрживог развоја. У том смислу иницијативом су </w:t>
      </w:r>
      <w:r>
        <w:rPr>
          <w:rFonts w:ascii="Times New Roman" w:hAnsi="Times New Roman" w:cs="Times New Roman"/>
          <w:sz w:val="24"/>
          <w:szCs w:val="24"/>
          <w:lang w:val="ru-RU"/>
        </w:rPr>
        <w:lastRenderedPageBreak/>
        <w:t xml:space="preserve">предвиђени следећи циљеви: </w:t>
      </w:r>
      <w:r>
        <w:rPr>
          <w:rFonts w:ascii="Times New Roman" w:hAnsi="Times New Roman" w:cs="Times New Roman"/>
          <w:i/>
          <w:iCs/>
          <w:sz w:val="24"/>
          <w:szCs w:val="24"/>
          <w:lang w:val="ru-RU"/>
        </w:rPr>
        <w:t>Искорењивање сиромаштва; Образовање; Мирна и ненасилна друштва; Једнакост; Екосистеми и биодиверзитет; Економски раст (</w:t>
      </w:r>
      <w:r>
        <w:rPr>
          <w:rFonts w:ascii="Times New Roman" w:hAnsi="Times New Roman" w:cs="Times New Roman"/>
          <w:i/>
          <w:iCs/>
          <w:sz w:val="24"/>
          <w:szCs w:val="24"/>
        </w:rPr>
        <w:t>UN</w:t>
      </w:r>
      <w:r>
        <w:rPr>
          <w:rFonts w:ascii="Times New Roman" w:hAnsi="Times New Roman" w:cs="Times New Roman"/>
          <w:i/>
          <w:iCs/>
          <w:sz w:val="24"/>
          <w:szCs w:val="24"/>
          <w:lang w:val="ru-RU"/>
        </w:rPr>
        <w:t xml:space="preserve"> 2015). </w:t>
      </w:r>
    </w:p>
    <w:p w:rsidR="00363FD6" w:rsidRDefault="00363FD6" w:rsidP="00363FD6">
      <w:pPr>
        <w:spacing w:after="0" w:line="360" w:lineRule="auto"/>
        <w:rPr>
          <w:rFonts w:ascii="Times New Roman" w:hAnsi="Times New Roman" w:cs="Times New Roman"/>
          <w:lang w:val="ru-RU"/>
        </w:rPr>
      </w:pPr>
    </w:p>
    <w:p w:rsidR="00363FD6" w:rsidRDefault="00363FD6" w:rsidP="00363FD6">
      <w:pPr>
        <w:pStyle w:val="Heading2"/>
        <w:keepLines w:val="0"/>
        <w:spacing w:before="0" w:line="360" w:lineRule="auto"/>
        <w:jc w:val="center"/>
        <w:rPr>
          <w:rFonts w:ascii="Times New Roman" w:hAnsi="Times New Roman" w:cs="Times New Roman"/>
          <w:sz w:val="24"/>
          <w:szCs w:val="24"/>
          <w:lang w:val="ru-RU"/>
        </w:rPr>
      </w:pPr>
      <w:bookmarkStart w:id="319" w:name="_Toc455017667"/>
      <w:bookmarkStart w:id="320" w:name="_Toc455021337"/>
      <w:bookmarkStart w:id="321" w:name="_Toc455021882"/>
      <w:bookmarkStart w:id="322" w:name="_Toc455113423"/>
      <w:bookmarkStart w:id="323" w:name="_Toc460929359"/>
      <w:bookmarkStart w:id="324" w:name="_Toc460929990"/>
      <w:bookmarkStart w:id="325" w:name="_Toc462310010"/>
      <w:bookmarkStart w:id="326" w:name="_Toc464508894"/>
      <w:r>
        <w:rPr>
          <w:rFonts w:ascii="Times New Roman" w:hAnsi="Times New Roman" w:cs="Times New Roman"/>
          <w:sz w:val="24"/>
          <w:szCs w:val="24"/>
          <w:lang w:val="ru-RU"/>
        </w:rPr>
        <w:t xml:space="preserve">4.6. </w:t>
      </w:r>
      <w:bookmarkStart w:id="327" w:name="_Toc450928798"/>
      <w:bookmarkStart w:id="328" w:name="_Toc451370928"/>
      <w:bookmarkStart w:id="329" w:name="_Toc451365904"/>
      <w:bookmarkStart w:id="330" w:name="_Toc451194896"/>
      <w:bookmarkStart w:id="331" w:name="_Toc451194502"/>
      <w:bookmarkStart w:id="332" w:name="_Toc449562548"/>
      <w:bookmarkStart w:id="333" w:name="_Toc449561651"/>
      <w:bookmarkStart w:id="334" w:name="_Toc443698684"/>
      <w:bookmarkStart w:id="335" w:name="_Toc443697824"/>
      <w:bookmarkStart w:id="336" w:name="_Toc443697621"/>
      <w:bookmarkStart w:id="337" w:name="_Toc454456942"/>
      <w:bookmarkStart w:id="338" w:name="_Toc451945608"/>
      <w:r>
        <w:rPr>
          <w:rFonts w:ascii="Times New Roman" w:hAnsi="Times New Roman" w:cs="Times New Roman"/>
          <w:sz w:val="24"/>
          <w:szCs w:val="24"/>
          <w:lang w:val="ru-RU"/>
        </w:rPr>
        <w:t>Показатељи мерења доприноса еко-културног туризма одрживом развоју</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Тродимензионални приступ одрживом развоју намеће проблем његовог мерења. Одрживи развој се повезује са залихама капитала-природног (природни ресурси и ресурси окружења, као што су чист ваздух и вода и сл), људског (здравље, образовање и сл) и произведеног (физички капитал и финансијски ресурси). Социјални капитал, који се односи на институције и односе у друштву је такође важан  али је тешко мерити његов допринос одрживом развоју. Потенцијал да се задовоље потребе садашњих и будућих генерација зависи пре свега од расположивости капитала. Четврти стуб културе, минимум би могао да се односи на посету културно атрактивним институцијама на одређеној територији од стране посетилаца.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За мерење одрживог развоја користе се четири врсте показатеља: ресорни показатељи, ресурсни, показатељи резултата (исхода) и збирни индикатори.</w:t>
      </w:r>
    </w:p>
    <w:p w:rsidR="00363FD6" w:rsidRDefault="00363FD6" w:rsidP="00363FD6">
      <w:pPr>
        <w:spacing w:after="0" w:line="360" w:lineRule="auto"/>
        <w:ind w:firstLine="720"/>
        <w:jc w:val="both"/>
        <w:rPr>
          <w:rFonts w:ascii="Times New Roman" w:hAnsi="Times New Roman" w:cs="Times New Roman"/>
          <w:color w:val="FF0000"/>
          <w:sz w:val="24"/>
          <w:szCs w:val="24"/>
          <w:lang w:val="ru-RU"/>
        </w:rPr>
      </w:pPr>
      <w:r>
        <w:rPr>
          <w:rFonts w:ascii="Times New Roman" w:hAnsi="Times New Roman" w:cs="Times New Roman"/>
          <w:sz w:val="24"/>
          <w:szCs w:val="24"/>
          <w:lang w:val="ru-RU"/>
        </w:rPr>
        <w:t>Ресорни показатељи се односе на кључне аспекте одрживог развоја на ресорном нивоу. Ови индикатори показују на који начин ресорни и секторски трендови и политике утичу на природно окружење, социјалне услове и економску ефикасност. Посебна пажња се поклања пољопривреди, енергетици и собраћају. Ресорним индикаторима се прикључују суб-национални (територијални) индикатори који такође покривају економске, социјалне и еколошке аспекте одрживог развоја унутар територијалних целина у земљи, и у склопу којих се налазе заштићена подручја.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Ресурсни индикатори пружају увид у акумулацију и исцрпљивање различитих типова капитала као што су производни, природни, људски и социјални. Ови показатељи пружају информације о томе како текући обрасци понашања и активности утичу на расположивост будућих прилика.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Показатељи резултата (исхода) у економској, социјалној и еколошкој сфери указују на правац и квалитет посматраног развојног тока.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Збирни индикатори су сложени показатељи у које се пре свега сврставају Индекс људског развоја (</w:t>
      </w:r>
      <w:r>
        <w:rPr>
          <w:rFonts w:ascii="Times New Roman" w:hAnsi="Times New Roman" w:cs="Times New Roman"/>
          <w:sz w:val="24"/>
          <w:szCs w:val="24"/>
        </w:rPr>
        <w:t>HDI</w:t>
      </w:r>
      <w:r>
        <w:rPr>
          <w:rFonts w:ascii="Times New Roman" w:hAnsi="Times New Roman" w:cs="Times New Roman"/>
          <w:sz w:val="24"/>
          <w:szCs w:val="24"/>
          <w:lang w:val="ru-RU"/>
        </w:rPr>
        <w:t>) и Права  штедња</w:t>
      </w:r>
      <w:r>
        <w:rPr>
          <w:rFonts w:ascii="Times New Roman" w:hAnsi="Times New Roman" w:cs="Times New Roman"/>
          <w:color w:val="FF0000"/>
          <w:sz w:val="24"/>
          <w:szCs w:val="24"/>
          <w:lang w:val="ru-RU"/>
        </w:rPr>
        <w:t>.</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 xml:space="preserve">По мишљењу многих аутора </w:t>
      </w:r>
      <w:r>
        <w:rPr>
          <w:rFonts w:ascii="Times New Roman" w:hAnsi="Times New Roman" w:cs="Times New Roman"/>
          <w:i/>
          <w:iCs/>
          <w:sz w:val="24"/>
          <w:szCs w:val="24"/>
        </w:rPr>
        <w:t>HDI</w:t>
      </w:r>
      <w:r>
        <w:rPr>
          <w:rFonts w:ascii="Times New Roman" w:hAnsi="Times New Roman" w:cs="Times New Roman"/>
          <w:i/>
          <w:iCs/>
          <w:sz w:val="24"/>
          <w:szCs w:val="24"/>
          <w:lang w:val="ru-RU"/>
        </w:rPr>
        <w:t xml:space="preserve"> је најуспешнија мера модерног развоја“ </w:t>
      </w:r>
      <w:r>
        <w:rPr>
          <w:rFonts w:ascii="Times New Roman" w:hAnsi="Times New Roman" w:cs="Times New Roman"/>
          <w:sz w:val="24"/>
          <w:szCs w:val="24"/>
          <w:lang w:val="ru-RU"/>
        </w:rPr>
        <w:t>(</w:t>
      </w:r>
      <w:r>
        <w:rPr>
          <w:rFonts w:ascii="Times New Roman" w:hAnsi="Times New Roman" w:cs="Times New Roman"/>
          <w:sz w:val="24"/>
          <w:szCs w:val="24"/>
        </w:rPr>
        <w:t>Atkinson</w:t>
      </w:r>
      <w:r>
        <w:rPr>
          <w:rFonts w:ascii="Times New Roman" w:hAnsi="Times New Roman" w:cs="Times New Roman"/>
          <w:sz w:val="24"/>
          <w:szCs w:val="24"/>
          <w:lang w:val="ru-RU"/>
        </w:rPr>
        <w:t xml:space="preserve">, 1997). Овај индикатор развоја за разлику од </w:t>
      </w:r>
      <w:r>
        <w:rPr>
          <w:rFonts w:ascii="Times New Roman" w:hAnsi="Times New Roman" w:cs="Times New Roman"/>
          <w:sz w:val="24"/>
          <w:szCs w:val="24"/>
        </w:rPr>
        <w:t>GDP</w:t>
      </w:r>
      <w:r>
        <w:rPr>
          <w:rFonts w:ascii="Times New Roman" w:hAnsi="Times New Roman" w:cs="Times New Roman"/>
          <w:sz w:val="24"/>
          <w:szCs w:val="24"/>
          <w:lang w:val="ru-RU"/>
        </w:rPr>
        <w:t xml:space="preserve"> покрива и социјалну димензију развоја, али не и еколошку, што му је и главни недостатак.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Најозбиљнији предлози за „</w:t>
      </w:r>
      <w:r>
        <w:rPr>
          <w:rFonts w:ascii="Times New Roman" w:hAnsi="Times New Roman" w:cs="Times New Roman"/>
          <w:i/>
          <w:iCs/>
          <w:sz w:val="24"/>
          <w:szCs w:val="24"/>
          <w:lang w:val="ru-RU"/>
        </w:rPr>
        <w:t>зелени</w:t>
      </w:r>
      <w:r>
        <w:rPr>
          <w:rFonts w:ascii="Times New Roman" w:hAnsi="Times New Roman" w:cs="Times New Roman"/>
          <w:sz w:val="24"/>
          <w:szCs w:val="24"/>
          <w:lang w:val="ru-RU"/>
        </w:rPr>
        <w:t xml:space="preserve">“ </w:t>
      </w:r>
      <w:r>
        <w:rPr>
          <w:rFonts w:ascii="Times New Roman" w:hAnsi="Times New Roman" w:cs="Times New Roman"/>
          <w:sz w:val="24"/>
          <w:szCs w:val="24"/>
        </w:rPr>
        <w:t>HDI</w:t>
      </w:r>
      <w:r>
        <w:rPr>
          <w:rFonts w:ascii="Times New Roman" w:hAnsi="Times New Roman" w:cs="Times New Roman"/>
          <w:sz w:val="24"/>
          <w:szCs w:val="24"/>
          <w:lang w:val="ru-RU"/>
        </w:rPr>
        <w:t xml:space="preserve"> помињу  индикатор</w:t>
      </w:r>
      <w:r>
        <w:rPr>
          <w:rFonts w:ascii="Times New Roman" w:hAnsi="Times New Roman" w:cs="Times New Roman"/>
          <w:sz w:val="24"/>
          <w:szCs w:val="24"/>
        </w:rPr>
        <w:t>e</w:t>
      </w:r>
      <w:r>
        <w:rPr>
          <w:rFonts w:ascii="Times New Roman" w:hAnsi="Times New Roman" w:cs="Times New Roman"/>
          <w:sz w:val="24"/>
          <w:szCs w:val="24"/>
          <w:lang w:val="ru-RU"/>
        </w:rPr>
        <w:t xml:space="preserve"> биолошке разноврсности, показатељ</w:t>
      </w:r>
      <w:r>
        <w:rPr>
          <w:rFonts w:ascii="Times New Roman" w:hAnsi="Times New Roman" w:cs="Times New Roman"/>
          <w:sz w:val="24"/>
          <w:szCs w:val="24"/>
        </w:rPr>
        <w:t>e</w:t>
      </w:r>
      <w:r>
        <w:rPr>
          <w:rFonts w:ascii="Times New Roman" w:hAnsi="Times New Roman" w:cs="Times New Roman"/>
          <w:sz w:val="24"/>
          <w:szCs w:val="24"/>
          <w:lang w:val="ru-RU"/>
        </w:rPr>
        <w:t xml:space="preserve"> величине заштићених простора и тд. Индикатор права штедња полази од ширег схватања националног богатства, које поред производног капитала укључује и природни капитал као и људске ресурсе. Хамилтон одређује овај индикатор у четири корака (</w:t>
      </w:r>
      <w:r>
        <w:rPr>
          <w:rFonts w:ascii="Times New Roman" w:hAnsi="Times New Roman" w:cs="Times New Roman"/>
          <w:sz w:val="24"/>
          <w:szCs w:val="24"/>
        </w:rPr>
        <w:t>Hamilton</w:t>
      </w:r>
      <w:r>
        <w:rPr>
          <w:rFonts w:ascii="Times New Roman" w:hAnsi="Times New Roman" w:cs="Times New Roman"/>
          <w:sz w:val="24"/>
          <w:szCs w:val="24"/>
          <w:lang w:val="ru-RU"/>
        </w:rPr>
        <w:t>, 1994). Када је реч о доприносима људског капит</w:t>
      </w:r>
      <w:r>
        <w:rPr>
          <w:rFonts w:ascii="Times New Roman" w:hAnsi="Times New Roman" w:cs="Times New Roman"/>
          <w:sz w:val="24"/>
          <w:szCs w:val="24"/>
        </w:rPr>
        <w:t>a</w:t>
      </w:r>
      <w:r>
        <w:rPr>
          <w:rFonts w:ascii="Times New Roman" w:hAnsi="Times New Roman" w:cs="Times New Roman"/>
          <w:sz w:val="24"/>
          <w:szCs w:val="24"/>
          <w:lang w:val="ru-RU"/>
        </w:rPr>
        <w:t>ла, нарочито (креативног и културног), методама дескриптивне статистике могуће је одредити проценат запослених у појединим релевантним секторима, ресорима, и њихово учешће према врсти посла. Флорида наводи три основне врсте креативне класе: креативна основа, креативни професионалци и боеми (</w:t>
      </w:r>
      <w:r>
        <w:rPr>
          <w:rFonts w:ascii="Times New Roman" w:hAnsi="Times New Roman" w:cs="Times New Roman"/>
          <w:sz w:val="24"/>
          <w:szCs w:val="24"/>
        </w:rPr>
        <w:t>Florida</w:t>
      </w:r>
      <w:r>
        <w:rPr>
          <w:rFonts w:ascii="Times New Roman" w:hAnsi="Times New Roman" w:cs="Times New Roman"/>
          <w:sz w:val="24"/>
          <w:szCs w:val="24"/>
          <w:lang w:val="ru-RU"/>
        </w:rPr>
        <w:t xml:space="preserve">, 2004).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Олга Хаџић у свом докторату наводи веома садржајне индикаторе (које је увела група аутора). Поменути индикатори обухватају и неке аспекте одрживог развоја туризма. Индикатори су разврстани у следеће категорије: индикатори ресурса, индикатори друштвено-економске одрживости, индикатори одговорног управљања у туризму, индикатори одрживости биолошке и културне разноликости на регионалном нивоу, индикатори интегрисања туризма у планирање укупног развоја и одговорни маркетинг, индикатори подршке локалне економије одрживом развоју, индикатори учешћа локалне заједнице у процесу доношења одлуке о одрживом развоју туризма, индикатор обучавања особља запосленог у туристичкој индустрији, индикатор истраживања (Хаџић, 2006).</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Будући да је еко-културни туризам друштвени, културни и економски феномен, који подразумева кретање људи и њихов утицај   на окружење, јавља се велико интересовање за мерење економских доприноса (еко-културног) туризма. Ипак, и сам покушај мерења економских доприноса, претпоставља међузависност са другим активностима ( социјалне, културне, еколошке).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Са циљем постизања међународне упоредивости, УНВТО (</w:t>
      </w:r>
      <w:r>
        <w:rPr>
          <w:rFonts w:ascii="Times New Roman" w:hAnsi="Times New Roman" w:cs="Times New Roman"/>
          <w:sz w:val="24"/>
          <w:szCs w:val="24"/>
        </w:rPr>
        <w:t>UNWTO</w:t>
      </w:r>
      <w:r>
        <w:rPr>
          <w:rFonts w:ascii="Times New Roman" w:hAnsi="Times New Roman" w:cs="Times New Roman"/>
          <w:sz w:val="24"/>
          <w:szCs w:val="24"/>
          <w:lang w:val="ru-RU"/>
        </w:rPr>
        <w:t xml:space="preserve">, 2008) развио је међународне препоруке у вези са статистикама у туризму (од 1978. до 1993. године, Међународне препоруке за статистику туризма- </w:t>
      </w:r>
      <w:r>
        <w:rPr>
          <w:rFonts w:ascii="Times New Roman" w:hAnsi="Times New Roman" w:cs="Times New Roman"/>
          <w:sz w:val="24"/>
          <w:szCs w:val="24"/>
        </w:rPr>
        <w:t>IRTS</w:t>
      </w:r>
      <w:r>
        <w:rPr>
          <w:rFonts w:ascii="Times New Roman" w:hAnsi="Times New Roman" w:cs="Times New Roman"/>
          <w:sz w:val="24"/>
          <w:szCs w:val="24"/>
          <w:lang w:val="ru-RU"/>
        </w:rPr>
        <w:t>). У скорије време, 2008 (</w:t>
      </w:r>
      <w:r>
        <w:rPr>
          <w:rFonts w:ascii="Times New Roman" w:hAnsi="Times New Roman" w:cs="Times New Roman"/>
          <w:sz w:val="24"/>
          <w:szCs w:val="24"/>
        </w:rPr>
        <w:t>IRTS</w:t>
      </w:r>
      <w:r w:rsidRPr="0056585C">
        <w:rPr>
          <w:rFonts w:ascii="Times New Roman" w:hAnsi="Times New Roman" w:cs="Times New Roman"/>
          <w:sz w:val="24"/>
          <w:szCs w:val="24"/>
          <w:lang w:val="ru-RU"/>
        </w:rPr>
        <w:t>,</w:t>
      </w:r>
      <w:r>
        <w:rPr>
          <w:rFonts w:ascii="Times New Roman" w:hAnsi="Times New Roman" w:cs="Times New Roman"/>
          <w:sz w:val="24"/>
          <w:szCs w:val="24"/>
          <w:lang w:val="ru-RU"/>
        </w:rPr>
        <w:t xml:space="preserve"> 2008) је развијена сателитска методологија у туризму. </w:t>
      </w:r>
      <w:r>
        <w:rPr>
          <w:rFonts w:ascii="Times New Roman" w:hAnsi="Times New Roman" w:cs="Times New Roman"/>
          <w:sz w:val="24"/>
          <w:szCs w:val="24"/>
        </w:rPr>
        <w:t>IRTS</w:t>
      </w:r>
      <w:r>
        <w:rPr>
          <w:rFonts w:ascii="Times New Roman" w:hAnsi="Times New Roman" w:cs="Times New Roman"/>
          <w:sz w:val="24"/>
          <w:szCs w:val="24"/>
          <w:lang w:val="ru-RU"/>
        </w:rPr>
        <w:t xml:space="preserve"> пружа основне појмове и </w:t>
      </w:r>
      <w:r>
        <w:rPr>
          <w:rFonts w:ascii="Times New Roman" w:hAnsi="Times New Roman" w:cs="Times New Roman"/>
          <w:sz w:val="24"/>
          <w:szCs w:val="24"/>
          <w:lang w:val="ru-RU"/>
        </w:rPr>
        <w:lastRenderedPageBreak/>
        <w:t>дефиниције, које се односе на различите аспекте туризма, као што су: путници који се квалификују као посетилац или туриста, посетилац који ноћи, или екскурзиониста,  или дневни посетилац (</w:t>
      </w:r>
      <w:r>
        <w:rPr>
          <w:rFonts w:ascii="Times New Roman" w:hAnsi="Times New Roman" w:cs="Times New Roman"/>
          <w:sz w:val="24"/>
          <w:szCs w:val="24"/>
        </w:rPr>
        <w:t>IRTS</w:t>
      </w:r>
      <w:r w:rsidRPr="0056585C">
        <w:rPr>
          <w:rFonts w:ascii="Times New Roman" w:hAnsi="Times New Roman" w:cs="Times New Roman"/>
          <w:sz w:val="24"/>
          <w:szCs w:val="24"/>
          <w:lang w:val="ru-RU"/>
        </w:rPr>
        <w:t>,</w:t>
      </w:r>
      <w:r>
        <w:rPr>
          <w:rFonts w:ascii="Times New Roman" w:hAnsi="Times New Roman" w:cs="Times New Roman"/>
          <w:sz w:val="24"/>
          <w:szCs w:val="24"/>
          <w:lang w:val="ru-RU"/>
        </w:rPr>
        <w:t xml:space="preserve"> 2008).</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наставку текста биће приказан ранг Србије по степену конкурентности туризма у светским оквирима. Показатељи на основу којих је извршено рангирање могли би да послуже и за мерење степена конкурентности еко-културног туризма у  заштићеним подручјима, узимајући у обзир релевантне критеријуме.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Сваке друге године Светски економски форум рангира националне дестинације у свету према вредности Индекса конкурентности путовања и туризма (енгл. </w:t>
      </w:r>
      <w:r>
        <w:rPr>
          <w:rFonts w:ascii="Times New Roman" w:hAnsi="Times New Roman" w:cs="Times New Roman"/>
          <w:i/>
          <w:iCs/>
          <w:sz w:val="24"/>
          <w:szCs w:val="24"/>
        </w:rPr>
        <w:t>Travel</w:t>
      </w:r>
      <w:r w:rsidRPr="009916A7">
        <w:rPr>
          <w:rFonts w:ascii="Times New Roman" w:hAnsi="Times New Roman" w:cs="Times New Roman"/>
          <w:i/>
          <w:iCs/>
          <w:sz w:val="24"/>
          <w:szCs w:val="24"/>
          <w:lang w:val="ru-RU"/>
        </w:rPr>
        <w:t xml:space="preserve"> </w:t>
      </w:r>
      <w:r>
        <w:rPr>
          <w:rFonts w:ascii="Times New Roman" w:hAnsi="Times New Roman" w:cs="Times New Roman"/>
          <w:i/>
          <w:iCs/>
          <w:sz w:val="24"/>
          <w:szCs w:val="24"/>
        </w:rPr>
        <w:t>and</w:t>
      </w:r>
      <w:r w:rsidRPr="009916A7">
        <w:rPr>
          <w:rFonts w:ascii="Times New Roman" w:hAnsi="Times New Roman" w:cs="Times New Roman"/>
          <w:i/>
          <w:iCs/>
          <w:sz w:val="24"/>
          <w:szCs w:val="24"/>
          <w:lang w:val="ru-RU"/>
        </w:rPr>
        <w:t xml:space="preserve"> </w:t>
      </w:r>
      <w:r>
        <w:rPr>
          <w:rFonts w:ascii="Times New Roman" w:hAnsi="Times New Roman" w:cs="Times New Roman"/>
          <w:i/>
          <w:iCs/>
          <w:sz w:val="24"/>
          <w:szCs w:val="24"/>
        </w:rPr>
        <w:t>Tourism</w:t>
      </w:r>
      <w:r w:rsidRPr="009916A7">
        <w:rPr>
          <w:rFonts w:ascii="Times New Roman" w:hAnsi="Times New Roman" w:cs="Times New Roman"/>
          <w:i/>
          <w:iCs/>
          <w:sz w:val="24"/>
          <w:szCs w:val="24"/>
          <w:lang w:val="ru-RU"/>
        </w:rPr>
        <w:t xml:space="preserve"> </w:t>
      </w:r>
      <w:r>
        <w:rPr>
          <w:rFonts w:ascii="Times New Roman" w:hAnsi="Times New Roman" w:cs="Times New Roman"/>
          <w:i/>
          <w:iCs/>
          <w:sz w:val="24"/>
          <w:szCs w:val="24"/>
        </w:rPr>
        <w:t>Competitiveness</w:t>
      </w:r>
      <w:r w:rsidRPr="009916A7">
        <w:rPr>
          <w:rFonts w:ascii="Times New Roman" w:hAnsi="Times New Roman" w:cs="Times New Roman"/>
          <w:i/>
          <w:iCs/>
          <w:sz w:val="24"/>
          <w:szCs w:val="24"/>
          <w:lang w:val="ru-RU"/>
        </w:rPr>
        <w:t xml:space="preserve"> </w:t>
      </w:r>
      <w:r>
        <w:rPr>
          <w:rFonts w:ascii="Times New Roman" w:hAnsi="Times New Roman" w:cs="Times New Roman"/>
          <w:i/>
          <w:iCs/>
          <w:sz w:val="24"/>
          <w:szCs w:val="24"/>
        </w:rPr>
        <w:t>Index</w:t>
      </w:r>
      <w:r w:rsidRPr="009916A7">
        <w:rPr>
          <w:rFonts w:ascii="Times New Roman" w:hAnsi="Times New Roman" w:cs="Times New Roman"/>
          <w:i/>
          <w:iCs/>
          <w:sz w:val="24"/>
          <w:szCs w:val="24"/>
          <w:lang w:val="ru-RU"/>
        </w:rPr>
        <w:t xml:space="preserve"> - </w:t>
      </w:r>
      <w:r>
        <w:rPr>
          <w:rFonts w:ascii="Times New Roman" w:hAnsi="Times New Roman" w:cs="Times New Roman"/>
          <w:sz w:val="24"/>
          <w:szCs w:val="24"/>
        </w:rPr>
        <w:t>TTCI</w:t>
      </w:r>
      <w:r w:rsidRPr="009916A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Нумеричка вредност овог индекса представља сумарну оцену скупа фактора и политика којима се обезбеђује одрживи развој сектора туризма, и тиме доприноси развоју и конкурентности целокупне националне економије. У структури индекса разликују се 14 сегмената, од којих сваки обједињује одговарајући број појединачних индикатора. Према последњем рангирању из 2015. године, Србија се, према вредности индекса </w:t>
      </w:r>
      <w:r>
        <w:rPr>
          <w:rFonts w:ascii="Times New Roman" w:hAnsi="Times New Roman" w:cs="Times New Roman"/>
          <w:sz w:val="24"/>
          <w:szCs w:val="24"/>
        </w:rPr>
        <w:t>TTCI</w:t>
      </w:r>
      <w:r>
        <w:rPr>
          <w:rFonts w:ascii="Times New Roman" w:hAnsi="Times New Roman" w:cs="Times New Roman"/>
          <w:sz w:val="24"/>
          <w:szCs w:val="24"/>
          <w:lang w:val="ru-RU"/>
        </w:rPr>
        <w:t xml:space="preserve"> од 3,34 нашла на 95-ој ранг позицији међу укупно 141 земљом (</w:t>
      </w:r>
      <w:r>
        <w:rPr>
          <w:rFonts w:ascii="Times New Roman" w:hAnsi="Times New Roman" w:cs="Times New Roman"/>
          <w:sz w:val="24"/>
          <w:szCs w:val="24"/>
        </w:rPr>
        <w:t>World</w:t>
      </w:r>
      <w:r>
        <w:rPr>
          <w:rFonts w:ascii="Times New Roman" w:hAnsi="Times New Roman" w:cs="Times New Roman"/>
          <w:sz w:val="24"/>
          <w:szCs w:val="24"/>
          <w:lang w:val="ru-RU"/>
        </w:rPr>
        <w:t xml:space="preserve"> </w:t>
      </w:r>
      <w:r>
        <w:rPr>
          <w:rFonts w:ascii="Times New Roman" w:hAnsi="Times New Roman" w:cs="Times New Roman"/>
          <w:sz w:val="24"/>
          <w:szCs w:val="24"/>
        </w:rPr>
        <w:t>Economic</w:t>
      </w:r>
      <w:r>
        <w:rPr>
          <w:rFonts w:ascii="Times New Roman" w:hAnsi="Times New Roman" w:cs="Times New Roman"/>
          <w:sz w:val="24"/>
          <w:szCs w:val="24"/>
          <w:lang w:val="ru-RU"/>
        </w:rPr>
        <w:t xml:space="preserve"> </w:t>
      </w:r>
      <w:r>
        <w:rPr>
          <w:rFonts w:ascii="Times New Roman" w:hAnsi="Times New Roman" w:cs="Times New Roman"/>
          <w:sz w:val="24"/>
          <w:szCs w:val="24"/>
        </w:rPr>
        <w:t>Forum</w:t>
      </w:r>
      <w:r>
        <w:rPr>
          <w:rFonts w:ascii="Times New Roman" w:hAnsi="Times New Roman" w:cs="Times New Roman"/>
          <w:sz w:val="24"/>
          <w:szCs w:val="24"/>
          <w:lang w:val="ru-RU"/>
        </w:rPr>
        <w:t>, 2015). Табела бр. 30., приказује вредности и ранг позицију према сваком од сегмената и индивидуалних индикатора.</w:t>
      </w:r>
    </w:p>
    <w:p w:rsidR="00363FD6" w:rsidRDefault="00363FD6" w:rsidP="00363FD6">
      <w:pPr>
        <w:spacing w:after="0"/>
        <w:ind w:firstLine="720"/>
        <w:jc w:val="both"/>
        <w:rPr>
          <w:rFonts w:ascii="Times New Roman" w:hAnsi="Times New Roman" w:cs="Times New Roman"/>
          <w:b/>
          <w:bCs/>
          <w:i/>
          <w:iCs/>
          <w:sz w:val="24"/>
          <w:szCs w:val="24"/>
          <w:lang w:val="ru-RU"/>
        </w:rPr>
      </w:pPr>
    </w:p>
    <w:p w:rsidR="00363FD6" w:rsidRDefault="00363FD6" w:rsidP="00363FD6">
      <w:pPr>
        <w:spacing w:after="0"/>
        <w:jc w:val="both"/>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30</w:t>
      </w:r>
      <w:r>
        <w:rPr>
          <w:rFonts w:ascii="Times New Roman" w:hAnsi="Times New Roman" w:cs="Times New Roman"/>
          <w:sz w:val="24"/>
          <w:szCs w:val="24"/>
          <w:lang w:val="ru-RU"/>
        </w:rPr>
        <w:t xml:space="preserve">. Вредности индикатора у оквиру </w:t>
      </w:r>
      <w:r>
        <w:rPr>
          <w:rFonts w:ascii="Times New Roman" w:hAnsi="Times New Roman" w:cs="Times New Roman"/>
          <w:sz w:val="24"/>
          <w:szCs w:val="24"/>
        </w:rPr>
        <w:t>TTCI</w:t>
      </w:r>
      <w:r>
        <w:rPr>
          <w:rFonts w:ascii="Times New Roman" w:hAnsi="Times New Roman" w:cs="Times New Roman"/>
          <w:sz w:val="24"/>
          <w:szCs w:val="24"/>
          <w:lang w:val="ru-RU"/>
        </w:rPr>
        <w:t xml:space="preserve"> индекса и ранг позиција Србије према сваком од њих</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92"/>
        <w:gridCol w:w="1632"/>
        <w:gridCol w:w="1079"/>
      </w:tblGrid>
      <w:tr w:rsidR="00363FD6" w:rsidRPr="00A86F90" w:rsidTr="00D167CE">
        <w:tc>
          <w:tcPr>
            <w:tcW w:w="0" w:type="auto"/>
            <w:shd w:val="clear" w:color="auto" w:fill="808080"/>
          </w:tcPr>
          <w:p w:rsidR="00363FD6" w:rsidRPr="004D35DA" w:rsidRDefault="00363FD6" w:rsidP="00D167CE">
            <w:pPr>
              <w:spacing w:after="0" w:line="240" w:lineRule="auto"/>
              <w:rPr>
                <w:rFonts w:ascii="Times New Roman" w:hAnsi="Times New Roman" w:cs="Times New Roman"/>
                <w:b/>
                <w:bCs/>
                <w:color w:val="FFFFFF"/>
                <w:lang w:val="ru-RU"/>
              </w:rPr>
            </w:pPr>
            <w:r w:rsidRPr="004D35DA">
              <w:rPr>
                <w:rFonts w:ascii="Times New Roman" w:hAnsi="Times New Roman" w:cs="Times New Roman"/>
                <w:b/>
                <w:bCs/>
                <w:color w:val="FFFFFF"/>
                <w:lang w:val="ru-RU"/>
              </w:rPr>
              <w:t>Индикатор</w:t>
            </w:r>
          </w:p>
        </w:tc>
        <w:tc>
          <w:tcPr>
            <w:tcW w:w="0" w:type="auto"/>
            <w:shd w:val="clear" w:color="auto" w:fill="808080"/>
          </w:tcPr>
          <w:p w:rsidR="00363FD6" w:rsidRPr="004D35DA" w:rsidRDefault="00363FD6" w:rsidP="00D167CE">
            <w:pPr>
              <w:spacing w:after="0" w:line="240" w:lineRule="auto"/>
              <w:rPr>
                <w:rFonts w:ascii="Times New Roman" w:hAnsi="Times New Roman" w:cs="Times New Roman"/>
                <w:b/>
                <w:bCs/>
                <w:color w:val="FFFFFF"/>
                <w:lang w:val="ru-RU"/>
              </w:rPr>
            </w:pPr>
            <w:r w:rsidRPr="004D35DA">
              <w:rPr>
                <w:rFonts w:ascii="Times New Roman" w:hAnsi="Times New Roman" w:cs="Times New Roman"/>
                <w:b/>
                <w:bCs/>
                <w:color w:val="FFFFFF"/>
                <w:lang w:val="ru-RU"/>
              </w:rPr>
              <w:t>Вредност (1-7)</w:t>
            </w:r>
          </w:p>
        </w:tc>
        <w:tc>
          <w:tcPr>
            <w:tcW w:w="0" w:type="auto"/>
            <w:shd w:val="clear" w:color="auto" w:fill="808080"/>
          </w:tcPr>
          <w:p w:rsidR="00363FD6" w:rsidRPr="004D35DA" w:rsidRDefault="00363FD6" w:rsidP="00D167CE">
            <w:pPr>
              <w:spacing w:after="0" w:line="240" w:lineRule="auto"/>
              <w:rPr>
                <w:rFonts w:ascii="Times New Roman" w:hAnsi="Times New Roman" w:cs="Times New Roman"/>
                <w:b/>
                <w:bCs/>
                <w:color w:val="FFFFFF"/>
                <w:lang w:val="ru-RU"/>
              </w:rPr>
            </w:pPr>
            <w:r w:rsidRPr="004D35DA">
              <w:rPr>
                <w:rFonts w:ascii="Times New Roman" w:hAnsi="Times New Roman" w:cs="Times New Roman"/>
                <w:b/>
                <w:bCs/>
                <w:color w:val="FFFFFF"/>
                <w:lang w:val="ru-RU"/>
              </w:rPr>
              <w:t>Ранг/141</w:t>
            </w:r>
          </w:p>
        </w:tc>
      </w:tr>
      <w:tr w:rsidR="00363FD6" w:rsidRPr="00A86F90" w:rsidTr="00D167CE">
        <w:tc>
          <w:tcPr>
            <w:tcW w:w="0" w:type="auto"/>
            <w:shd w:val="clear" w:color="auto" w:fill="C6D9F1" w:themeFill="text2" w:themeFillTint="33"/>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1. Пословно окружење</w:t>
            </w:r>
          </w:p>
        </w:tc>
        <w:tc>
          <w:tcPr>
            <w:tcW w:w="0" w:type="auto"/>
            <w:shd w:val="clear" w:color="auto" w:fill="C6D9F1" w:themeFill="text2" w:themeFillTint="33"/>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3,4</w:t>
            </w:r>
          </w:p>
        </w:tc>
        <w:tc>
          <w:tcPr>
            <w:tcW w:w="0" w:type="auto"/>
            <w:shd w:val="clear" w:color="auto" w:fill="C6D9F1" w:themeFill="text2" w:themeFillTint="33"/>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133</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Заштићеност права власника имовине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3,1</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127</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Утицај регулативе на стране директне инвестиције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3,2</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128</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Ефикасност правног система у решавању спорова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2,7</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127</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Ефикасност правног система у променама регулативе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2,3</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127</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дана за добијање грађевинских дозвола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264</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129</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Трошкови грађевинских дозвола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25,7</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139</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Степен тржишне доминације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2,8</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134</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дана за покретање бизниса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12,0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68</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Трошкови започињања бизниса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6,8</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65</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Утицај пореза на подстицаје за запошљавање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2,6</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133</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Утицај пореза на подстицаје за инвестирање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2,7</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134</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Укупна пореска стопа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38,6</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71</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Укупна стопа доприноса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20,2</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93</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Стопа пореза на добитак (%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16,2</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63</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Остале пореске стопе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2,3</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76</w:t>
            </w:r>
          </w:p>
        </w:tc>
      </w:tr>
      <w:tr w:rsidR="00363FD6" w:rsidRPr="00A86F90" w:rsidTr="00D167CE">
        <w:tc>
          <w:tcPr>
            <w:tcW w:w="0" w:type="auto"/>
            <w:shd w:val="clear" w:color="auto" w:fill="E5B8B7" w:themeFill="accent2" w:themeFillTint="66"/>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2. Сигурност и безбедност</w:t>
            </w:r>
          </w:p>
        </w:tc>
        <w:tc>
          <w:tcPr>
            <w:tcW w:w="0" w:type="auto"/>
            <w:shd w:val="clear" w:color="auto" w:fill="E5B8B7" w:themeFill="accent2" w:themeFillTint="66"/>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5,5</w:t>
            </w:r>
          </w:p>
        </w:tc>
        <w:tc>
          <w:tcPr>
            <w:tcW w:w="0" w:type="auto"/>
            <w:shd w:val="clear" w:color="auto" w:fill="E5B8B7" w:themeFill="accent2" w:themeFillTint="66"/>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59</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Трошкови за пословне субјекте по основу крађа и разбојништава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4,2</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86</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Поузданост услуга полиције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3,8</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89</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lastRenderedPageBreak/>
              <w:t>Трошкови за пословне субјекте по основу тероризма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5,5</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58</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Индекс терористичких напада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7,0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79</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Стопа убистава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30</w:t>
            </w:r>
          </w:p>
        </w:tc>
      </w:tr>
      <w:tr w:rsidR="00363FD6" w:rsidRPr="00A86F90" w:rsidTr="00D167CE">
        <w:tc>
          <w:tcPr>
            <w:tcW w:w="0" w:type="auto"/>
            <w:shd w:val="clear" w:color="auto" w:fill="D6E3BC" w:themeFill="accent3" w:themeFillTint="66"/>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3. Здравље и хигијена</w:t>
            </w:r>
          </w:p>
        </w:tc>
        <w:tc>
          <w:tcPr>
            <w:tcW w:w="0" w:type="auto"/>
            <w:shd w:val="clear" w:color="auto" w:fill="D6E3BC" w:themeFill="accent3" w:themeFillTint="66"/>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6,0</w:t>
            </w:r>
          </w:p>
        </w:tc>
        <w:tc>
          <w:tcPr>
            <w:tcW w:w="0" w:type="auto"/>
            <w:shd w:val="clear" w:color="auto" w:fill="D6E3BC" w:themeFill="accent3" w:themeFillTint="66"/>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38</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лекара на 1.000 становника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2,1</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54</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Приступ побољшаним санитарним условима (% популације)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97,0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46</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Приступ пијаћој води (% популације)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99,0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43</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болничких кревета на 10.000 становника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54,0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26</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Распрострањеност ХИВ-а (% популације)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0,1</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заражених маларијом на 100.000 становника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r>
      <w:tr w:rsidR="00363FD6" w:rsidRPr="00A86F90" w:rsidTr="00D167CE">
        <w:tc>
          <w:tcPr>
            <w:tcW w:w="0" w:type="auto"/>
            <w:shd w:val="clear" w:color="auto" w:fill="CCC0D9" w:themeFill="accent4" w:themeFillTint="66"/>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4. Људски капитал и тржиште рада</w:t>
            </w:r>
          </w:p>
        </w:tc>
        <w:tc>
          <w:tcPr>
            <w:tcW w:w="0" w:type="auto"/>
            <w:shd w:val="clear" w:color="auto" w:fill="CCC0D9" w:themeFill="accent4" w:themeFillTint="66"/>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4,3</w:t>
            </w:r>
          </w:p>
        </w:tc>
        <w:tc>
          <w:tcPr>
            <w:tcW w:w="0" w:type="auto"/>
            <w:shd w:val="clear" w:color="auto" w:fill="CCC0D9" w:themeFill="accent4" w:themeFillTint="66"/>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89</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Стопа уписа у основну школу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91,4</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94</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Стопа уписа у средњу школу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91,7</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64</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Заступљеност обуке запослених</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3,1</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133</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Третман потрошача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3,9</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115</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Пракса запошљавања и отпуштања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3,3</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112</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Могућности проналажења оспособљених радника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3,6</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92</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Могућности запошљаваиностраних радника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3,8</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96</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Продуктивност радне снаге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3,4</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114</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Укљученост жена на тржиште рада (у односу на мушкарце,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0,8</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80</w:t>
            </w:r>
          </w:p>
        </w:tc>
      </w:tr>
      <w:tr w:rsidR="00363FD6" w:rsidRPr="00A86F90" w:rsidTr="00D167CE">
        <w:tc>
          <w:tcPr>
            <w:tcW w:w="0" w:type="auto"/>
            <w:shd w:val="clear" w:color="auto" w:fill="92CDDC" w:themeFill="accent5" w:themeFillTint="99"/>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5. Информационо – комуникациона писменост</w:t>
            </w:r>
          </w:p>
        </w:tc>
        <w:tc>
          <w:tcPr>
            <w:tcW w:w="0" w:type="auto"/>
            <w:shd w:val="clear" w:color="auto" w:fill="92CDDC" w:themeFill="accent5" w:themeFillTint="99"/>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4,4</w:t>
            </w:r>
          </w:p>
        </w:tc>
        <w:tc>
          <w:tcPr>
            <w:tcW w:w="0" w:type="auto"/>
            <w:shd w:val="clear" w:color="auto" w:fill="92CDDC" w:themeFill="accent5" w:themeFillTint="99"/>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56</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Примена информационо-комуникационих технологија  у </w:t>
            </w:r>
            <w:r w:rsidRPr="004D35DA">
              <w:rPr>
                <w:rFonts w:ascii="Times New Roman" w:hAnsi="Times New Roman" w:cs="Times New Roman"/>
                <w:sz w:val="20"/>
                <w:szCs w:val="20"/>
              </w:rPr>
              <w:t>B</w:t>
            </w:r>
            <w:r w:rsidRPr="004D35DA">
              <w:rPr>
                <w:rFonts w:ascii="Times New Roman" w:hAnsi="Times New Roman" w:cs="Times New Roman"/>
                <w:sz w:val="20"/>
                <w:szCs w:val="20"/>
                <w:lang w:val="ru-RU"/>
              </w:rPr>
              <w:t>2</w:t>
            </w:r>
            <w:r w:rsidRPr="004D35DA">
              <w:rPr>
                <w:rFonts w:ascii="Times New Roman" w:hAnsi="Times New Roman" w:cs="Times New Roman"/>
                <w:sz w:val="20"/>
                <w:szCs w:val="20"/>
              </w:rPr>
              <w:t>B</w:t>
            </w:r>
            <w:r w:rsidRPr="004D35DA">
              <w:rPr>
                <w:rFonts w:ascii="Times New Roman" w:hAnsi="Times New Roman" w:cs="Times New Roman"/>
                <w:sz w:val="20"/>
                <w:szCs w:val="20"/>
                <w:lang w:val="ru-RU"/>
              </w:rPr>
              <w:t xml:space="preserve"> трансакцијама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4,5</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88</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Примена Интернета  у </w:t>
            </w:r>
            <w:r w:rsidRPr="004D35DA">
              <w:rPr>
                <w:rFonts w:ascii="Times New Roman" w:hAnsi="Times New Roman" w:cs="Times New Roman"/>
                <w:sz w:val="20"/>
                <w:szCs w:val="20"/>
              </w:rPr>
              <w:t>B</w:t>
            </w:r>
            <w:r w:rsidRPr="004D35DA">
              <w:rPr>
                <w:rFonts w:ascii="Times New Roman" w:hAnsi="Times New Roman" w:cs="Times New Roman"/>
                <w:sz w:val="20"/>
                <w:szCs w:val="20"/>
                <w:lang w:val="ru-RU"/>
              </w:rPr>
              <w:t>2</w:t>
            </w:r>
            <w:r w:rsidRPr="004D35DA">
              <w:rPr>
                <w:rFonts w:ascii="Times New Roman" w:hAnsi="Times New Roman" w:cs="Times New Roman"/>
                <w:sz w:val="20"/>
                <w:szCs w:val="20"/>
              </w:rPr>
              <w:t>B</w:t>
            </w:r>
            <w:r w:rsidRPr="004D35DA">
              <w:rPr>
                <w:rFonts w:ascii="Times New Roman" w:hAnsi="Times New Roman" w:cs="Times New Roman"/>
                <w:sz w:val="20"/>
                <w:szCs w:val="20"/>
                <w:lang w:val="ru-RU"/>
              </w:rPr>
              <w:t xml:space="preserve"> трансакцијама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95</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Појединци који користе Интернет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51,5</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65</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Интернет претплатника на 100 становника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14,2</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50</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корисника мобилних телефона на 100 становника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119,4</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56</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претплатника мобилних телефонских мрежа на 100 становника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53,7</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39</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Покривеност мрежом мобилне телефоније (% популације)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99,7</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53</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Квалитет снадбевања електричном енергијом</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4,7</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75</w:t>
            </w:r>
          </w:p>
        </w:tc>
      </w:tr>
      <w:tr w:rsidR="00363FD6" w:rsidRPr="00A86F90" w:rsidTr="00D167CE">
        <w:tc>
          <w:tcPr>
            <w:tcW w:w="0" w:type="auto"/>
            <w:shd w:val="clear" w:color="auto" w:fill="FABF8F" w:themeFill="accent6" w:themeFillTint="99"/>
          </w:tcPr>
          <w:p w:rsidR="00363FD6" w:rsidRPr="004D35DA" w:rsidRDefault="00363FD6" w:rsidP="00D167CE">
            <w:pPr>
              <w:tabs>
                <w:tab w:val="left" w:pos="4999"/>
              </w:tabs>
              <w:spacing w:after="0" w:line="240" w:lineRule="auto"/>
              <w:rPr>
                <w:rFonts w:ascii="Times New Roman" w:hAnsi="Times New Roman" w:cs="Times New Roman"/>
                <w:b/>
                <w:bCs/>
                <w:lang w:val="ru-RU"/>
              </w:rPr>
            </w:pPr>
            <w:r w:rsidRPr="004D35DA">
              <w:rPr>
                <w:rFonts w:ascii="Times New Roman" w:hAnsi="Times New Roman" w:cs="Times New Roman"/>
                <w:b/>
                <w:bCs/>
                <w:lang w:val="ru-RU"/>
              </w:rPr>
              <w:t>6. Давање приоритета путовањима и туризму</w:t>
            </w:r>
            <w:r>
              <w:rPr>
                <w:rFonts w:ascii="Times New Roman" w:hAnsi="Times New Roman" w:cs="Times New Roman"/>
                <w:b/>
                <w:bCs/>
                <w:lang w:val="ru-RU"/>
              </w:rPr>
              <w:tab/>
            </w:r>
          </w:p>
        </w:tc>
        <w:tc>
          <w:tcPr>
            <w:tcW w:w="0" w:type="auto"/>
            <w:shd w:val="clear" w:color="auto" w:fill="FABF8F" w:themeFill="accent6" w:themeFillTint="99"/>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3,8</w:t>
            </w:r>
          </w:p>
        </w:tc>
        <w:tc>
          <w:tcPr>
            <w:tcW w:w="0" w:type="auto"/>
            <w:shd w:val="clear" w:color="auto" w:fill="FABF8F" w:themeFill="accent6" w:themeFillTint="99"/>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113</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Приоритизација сектора туризма од стране владе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4,3</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118</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Буџетски издаци за сектор туризма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0,5</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136</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Ефективност маркетинга у привлачењу туриста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3,6</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119</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Потпуност статистике о туризму и путовањима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68,0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66</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Дужина временских серија података о туризму и путовањима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19,0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16</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Стратегија брендирања земље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61,1</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98</w:t>
            </w:r>
          </w:p>
        </w:tc>
      </w:tr>
      <w:tr w:rsidR="00363FD6" w:rsidRPr="00A86F90" w:rsidTr="00D167CE">
        <w:tc>
          <w:tcPr>
            <w:tcW w:w="0" w:type="auto"/>
            <w:shd w:val="clear" w:color="auto" w:fill="C4BC96" w:themeFill="background2" w:themeFillShade="BF"/>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7. Међународна отвореност</w:t>
            </w:r>
          </w:p>
        </w:tc>
        <w:tc>
          <w:tcPr>
            <w:tcW w:w="0" w:type="auto"/>
            <w:shd w:val="clear" w:color="auto" w:fill="C4BC96" w:themeFill="background2" w:themeFillShade="BF"/>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2,4</w:t>
            </w:r>
          </w:p>
        </w:tc>
        <w:tc>
          <w:tcPr>
            <w:tcW w:w="0" w:type="auto"/>
            <w:shd w:val="clear" w:color="auto" w:fill="C4BC96" w:themeFill="background2" w:themeFillShade="BF"/>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101</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Захтеви за визу</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25,0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67</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Билатерални споразуми о ваздушном саобраћају</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8,7</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97</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важећих регионалних трговинских споразума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7,0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68</w:t>
            </w:r>
          </w:p>
        </w:tc>
      </w:tr>
      <w:tr w:rsidR="00363FD6" w:rsidRPr="00A86F90" w:rsidTr="00D167CE">
        <w:tc>
          <w:tcPr>
            <w:tcW w:w="0" w:type="auto"/>
            <w:shd w:val="clear" w:color="auto" w:fill="D99594" w:themeFill="accent2" w:themeFillTint="99"/>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8. Ценовна конкурентност</w:t>
            </w:r>
          </w:p>
        </w:tc>
        <w:tc>
          <w:tcPr>
            <w:tcW w:w="0" w:type="auto"/>
            <w:shd w:val="clear" w:color="auto" w:fill="D99594" w:themeFill="accent2" w:themeFillTint="99"/>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4,6</w:t>
            </w:r>
          </w:p>
        </w:tc>
        <w:tc>
          <w:tcPr>
            <w:tcW w:w="0" w:type="auto"/>
            <w:shd w:val="clear" w:color="auto" w:fill="D99594" w:themeFill="accent2" w:themeFillTint="99"/>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78</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Цене карата и аеродромских такси (на скали 0-100)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74,0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86</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Индекс цена хотелског смештаја (у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120,6</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33</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Паритет куповне снаге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0,5</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52</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Ниво цена горива (доларски центи по литру)</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178</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108</w:t>
            </w:r>
          </w:p>
        </w:tc>
      </w:tr>
      <w:tr w:rsidR="00363FD6" w:rsidRPr="00A86F90" w:rsidTr="00D167CE">
        <w:tc>
          <w:tcPr>
            <w:tcW w:w="0" w:type="auto"/>
            <w:shd w:val="clear" w:color="auto" w:fill="C2D69B" w:themeFill="accent3" w:themeFillTint="99"/>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9. Одрживост животне средине</w:t>
            </w:r>
          </w:p>
        </w:tc>
        <w:tc>
          <w:tcPr>
            <w:tcW w:w="0" w:type="auto"/>
            <w:shd w:val="clear" w:color="auto" w:fill="C2D69B" w:themeFill="accent3" w:themeFillTint="99"/>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4,1</w:t>
            </w:r>
          </w:p>
        </w:tc>
        <w:tc>
          <w:tcPr>
            <w:tcW w:w="0" w:type="auto"/>
            <w:shd w:val="clear" w:color="auto" w:fill="C2D69B" w:themeFill="accent3" w:themeFillTint="99"/>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72</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Стриктност регулативе заштите животне средине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3,6</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99</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Поштовање регулативе заштите животне средине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114</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Одрживост развоја туризма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3,4</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121</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Концентрација честица (</w:t>
            </w:r>
            <w:r w:rsidRPr="004D35DA">
              <w:rPr>
                <w:rFonts w:ascii="Times New Roman" w:hAnsi="Times New Roman" w:cs="Times New Roman"/>
                <w:sz w:val="20"/>
                <w:szCs w:val="20"/>
              </w:rPr>
              <w:t>μg</w:t>
            </w:r>
            <w:r w:rsidRPr="004D35DA">
              <w:rPr>
                <w:rFonts w:ascii="Times New Roman" w:hAnsi="Times New Roman" w:cs="Times New Roman"/>
                <w:sz w:val="20"/>
                <w:szCs w:val="20"/>
                <w:lang w:val="ru-RU"/>
              </w:rPr>
              <w:t>/</w:t>
            </w:r>
            <w:r w:rsidRPr="004D35DA">
              <w:rPr>
                <w:rFonts w:ascii="Times New Roman" w:hAnsi="Times New Roman" w:cs="Times New Roman"/>
                <w:sz w:val="20"/>
                <w:szCs w:val="20"/>
              </w:rPr>
              <w:t>m</w:t>
            </w:r>
            <w:r w:rsidRPr="004D35DA">
              <w:rPr>
                <w:rFonts w:ascii="Times New Roman" w:hAnsi="Times New Roman" w:cs="Times New Roman"/>
                <w:sz w:val="20"/>
                <w:szCs w:val="20"/>
                <w:vertAlign w:val="superscript"/>
                <w:lang w:val="ru-RU"/>
              </w:rPr>
              <w:t>3</w:t>
            </w:r>
            <w:r w:rsidRPr="004D35DA">
              <w:rPr>
                <w:rFonts w:ascii="Times New Roman" w:hAnsi="Times New Roman" w:cs="Times New Roman"/>
                <w:sz w:val="20"/>
                <w:szCs w:val="20"/>
                <w:lang w:val="ru-RU"/>
              </w:rPr>
              <w:t>)</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14,0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112</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ратификација споразума о заштити животне средине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19</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73</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Основни водени напон</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0,6</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36</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Угрожене врсте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50</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lastRenderedPageBreak/>
              <w:t>Промене шумских површина (% просечно годишње)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0,4</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Третман отпадних вода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8,8</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80</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Притисак риболова на водену фауну</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0,2</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66</w:t>
            </w:r>
          </w:p>
        </w:tc>
      </w:tr>
      <w:tr w:rsidR="00363FD6" w:rsidRPr="00A86F90" w:rsidTr="00D167CE">
        <w:tc>
          <w:tcPr>
            <w:tcW w:w="0" w:type="auto"/>
            <w:shd w:val="clear" w:color="auto" w:fill="DAEEF3" w:themeFill="accent5" w:themeFillTint="33"/>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10. Инфраструктура ваздушног саобраћаја</w:t>
            </w:r>
          </w:p>
        </w:tc>
        <w:tc>
          <w:tcPr>
            <w:tcW w:w="0" w:type="auto"/>
            <w:shd w:val="clear" w:color="auto" w:fill="DAEEF3" w:themeFill="accent5" w:themeFillTint="33"/>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2,1</w:t>
            </w:r>
          </w:p>
        </w:tc>
        <w:tc>
          <w:tcPr>
            <w:tcW w:w="0" w:type="auto"/>
            <w:shd w:val="clear" w:color="auto" w:fill="DAEEF3" w:themeFill="accent5" w:themeFillTint="33"/>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102</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Квалитет инфраструктуре ваздушног саобраћаја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3,5</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111</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Домаћи ваздушни летови недељно (милиони километара)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Инострани ваздушни летови недељно (милиони километара)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77,0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86</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одлазака на 1.000 становника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2,5</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75</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аеродрома на милион становника урбаних подручја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0,5</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111</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Број авио-оператера </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40,0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56</w:t>
            </w:r>
          </w:p>
        </w:tc>
      </w:tr>
      <w:tr w:rsidR="00363FD6" w:rsidRPr="00A86F90" w:rsidTr="00D167CE">
        <w:tc>
          <w:tcPr>
            <w:tcW w:w="0" w:type="auto"/>
            <w:shd w:val="clear" w:color="auto" w:fill="FDE9D9" w:themeFill="accent6" w:themeFillTint="33"/>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11. Копнена и лучка инфраструктура</w:t>
            </w:r>
          </w:p>
        </w:tc>
        <w:tc>
          <w:tcPr>
            <w:tcW w:w="0" w:type="auto"/>
            <w:shd w:val="clear" w:color="auto" w:fill="FDE9D9" w:themeFill="accent6" w:themeFillTint="33"/>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3,0</w:t>
            </w:r>
          </w:p>
        </w:tc>
        <w:tc>
          <w:tcPr>
            <w:tcW w:w="0" w:type="auto"/>
            <w:shd w:val="clear" w:color="auto" w:fill="FDE9D9" w:themeFill="accent6" w:themeFillTint="33"/>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98</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Квалитет путева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2,9</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114</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Квалитет путне инфраструктуре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2,1</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82</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Квалитет лучке инфраструктуре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2,6</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126</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Квалитет копнене путне мреже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89</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Густина шинских путева (</w:t>
            </w:r>
            <w:r w:rsidRPr="004D35DA">
              <w:rPr>
                <w:rFonts w:ascii="Times New Roman" w:hAnsi="Times New Roman" w:cs="Times New Roman"/>
                <w:sz w:val="20"/>
                <w:szCs w:val="20"/>
              </w:rPr>
              <w:t>km</w:t>
            </w:r>
            <w:r w:rsidRPr="004D35DA">
              <w:rPr>
                <w:rFonts w:ascii="Times New Roman" w:hAnsi="Times New Roman" w:cs="Times New Roman"/>
                <w:sz w:val="20"/>
                <w:szCs w:val="20"/>
                <w:lang w:val="ru-RU"/>
              </w:rPr>
              <w:t>/површини територије)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4,6</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20</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Густина путева (</w:t>
            </w:r>
            <w:r w:rsidRPr="004D35DA">
              <w:rPr>
                <w:rFonts w:ascii="Times New Roman" w:hAnsi="Times New Roman" w:cs="Times New Roman"/>
                <w:sz w:val="20"/>
                <w:szCs w:val="20"/>
              </w:rPr>
              <w:t>km</w:t>
            </w:r>
            <w:r w:rsidRPr="004D35DA">
              <w:rPr>
                <w:rFonts w:ascii="Times New Roman" w:hAnsi="Times New Roman" w:cs="Times New Roman"/>
                <w:sz w:val="20"/>
                <w:szCs w:val="20"/>
                <w:lang w:val="ru-RU"/>
              </w:rPr>
              <w:t>/површини територије)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52</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Густина асфалтираних путева (</w:t>
            </w:r>
            <w:r w:rsidRPr="004D35DA">
              <w:rPr>
                <w:rFonts w:ascii="Times New Roman" w:hAnsi="Times New Roman" w:cs="Times New Roman"/>
                <w:sz w:val="20"/>
                <w:szCs w:val="20"/>
              </w:rPr>
              <w:t>km</w:t>
            </w:r>
            <w:r w:rsidRPr="004D35DA">
              <w:rPr>
                <w:rFonts w:ascii="Times New Roman" w:hAnsi="Times New Roman" w:cs="Times New Roman"/>
                <w:sz w:val="20"/>
                <w:szCs w:val="20"/>
                <w:lang w:val="ru-RU"/>
              </w:rPr>
              <w:t>/површини територије)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46</w:t>
            </w:r>
          </w:p>
        </w:tc>
      </w:tr>
      <w:tr w:rsidR="00363FD6" w:rsidRPr="00A86F90" w:rsidTr="00D167CE">
        <w:tc>
          <w:tcPr>
            <w:tcW w:w="0" w:type="auto"/>
            <w:shd w:val="clear" w:color="auto" w:fill="E5DFEC" w:themeFill="accent4" w:themeFillTint="33"/>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12. Инфраструктура туристичких сервиса</w:t>
            </w:r>
          </w:p>
        </w:tc>
        <w:tc>
          <w:tcPr>
            <w:tcW w:w="0" w:type="auto"/>
            <w:shd w:val="clear" w:color="auto" w:fill="E5DFEC" w:themeFill="accent4" w:themeFillTint="33"/>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4,5</w:t>
            </w:r>
          </w:p>
        </w:tc>
        <w:tc>
          <w:tcPr>
            <w:tcW w:w="0" w:type="auto"/>
            <w:shd w:val="clear" w:color="auto" w:fill="E5DFEC" w:themeFill="accent4" w:themeFillTint="33"/>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63</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хотелских соба на 100 становника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0,3</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76</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Препоручено проширење пословних путовања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5,1</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92</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Присуство великих </w:t>
            </w:r>
            <w:r w:rsidRPr="004D35DA">
              <w:rPr>
                <w:rFonts w:ascii="Times New Roman" w:hAnsi="Times New Roman" w:cs="Times New Roman"/>
                <w:sz w:val="20"/>
                <w:szCs w:val="20"/>
              </w:rPr>
              <w:t>rent</w:t>
            </w:r>
            <w:r w:rsidRPr="004D35DA">
              <w:rPr>
                <w:rFonts w:ascii="Times New Roman" w:hAnsi="Times New Roman" w:cs="Times New Roman"/>
                <w:sz w:val="20"/>
                <w:szCs w:val="20"/>
                <w:lang w:val="ru-RU"/>
              </w:rPr>
              <w:t>-</w:t>
            </w:r>
            <w:r w:rsidRPr="004D35DA">
              <w:rPr>
                <w:rFonts w:ascii="Times New Roman" w:hAnsi="Times New Roman" w:cs="Times New Roman"/>
                <w:sz w:val="20"/>
                <w:szCs w:val="20"/>
              </w:rPr>
              <w:t>a</w:t>
            </w:r>
            <w:r w:rsidRPr="004D35DA">
              <w:rPr>
                <w:rFonts w:ascii="Times New Roman" w:hAnsi="Times New Roman" w:cs="Times New Roman"/>
                <w:sz w:val="20"/>
                <w:szCs w:val="20"/>
                <w:lang w:val="ru-RU"/>
              </w:rPr>
              <w:t>-</w:t>
            </w:r>
            <w:r w:rsidRPr="004D35DA">
              <w:rPr>
                <w:rFonts w:ascii="Times New Roman" w:hAnsi="Times New Roman" w:cs="Times New Roman"/>
                <w:sz w:val="20"/>
                <w:szCs w:val="20"/>
              </w:rPr>
              <w:t>car</w:t>
            </w:r>
            <w:r w:rsidRPr="004D35DA">
              <w:rPr>
                <w:rFonts w:ascii="Times New Roman" w:hAnsi="Times New Roman" w:cs="Times New Roman"/>
                <w:sz w:val="20"/>
                <w:szCs w:val="20"/>
                <w:lang w:val="ru-RU"/>
              </w:rPr>
              <w:t xml:space="preserve"> компанија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35</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Број АТМ који прихватају </w:t>
            </w:r>
            <w:r w:rsidRPr="004D35DA">
              <w:rPr>
                <w:rFonts w:ascii="Times New Roman" w:hAnsi="Times New Roman" w:cs="Times New Roman"/>
                <w:sz w:val="20"/>
                <w:szCs w:val="20"/>
              </w:rPr>
              <w:t>Visa</w:t>
            </w:r>
            <w:r w:rsidRPr="004D35DA">
              <w:rPr>
                <w:rFonts w:ascii="Times New Roman" w:hAnsi="Times New Roman" w:cs="Times New Roman"/>
                <w:sz w:val="20"/>
                <w:szCs w:val="20"/>
                <w:lang w:val="ru-RU"/>
              </w:rPr>
              <w:t xml:space="preserve"> картице на милион становника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655,4</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49</w:t>
            </w:r>
          </w:p>
        </w:tc>
      </w:tr>
      <w:tr w:rsidR="00363FD6" w:rsidRPr="00A86F90" w:rsidTr="00D167CE">
        <w:tc>
          <w:tcPr>
            <w:tcW w:w="0" w:type="auto"/>
            <w:shd w:val="clear" w:color="auto" w:fill="EAF1DD" w:themeFill="accent3" w:themeFillTint="33"/>
          </w:tcPr>
          <w:p w:rsidR="00363FD6" w:rsidRPr="004D35DA" w:rsidRDefault="00363FD6" w:rsidP="00D167CE">
            <w:pPr>
              <w:tabs>
                <w:tab w:val="center" w:pos="3288"/>
              </w:tabs>
              <w:spacing w:after="0" w:line="240" w:lineRule="auto"/>
              <w:rPr>
                <w:rFonts w:ascii="Times New Roman" w:hAnsi="Times New Roman" w:cs="Times New Roman"/>
                <w:b/>
                <w:bCs/>
                <w:lang w:val="ru-RU"/>
              </w:rPr>
            </w:pPr>
            <w:r w:rsidRPr="004D35DA">
              <w:rPr>
                <w:rFonts w:ascii="Times New Roman" w:hAnsi="Times New Roman" w:cs="Times New Roman"/>
                <w:b/>
                <w:bCs/>
                <w:lang w:val="ru-RU"/>
              </w:rPr>
              <w:t>13. Природни ресурси</w:t>
            </w:r>
            <w:r>
              <w:rPr>
                <w:rFonts w:ascii="Times New Roman" w:hAnsi="Times New Roman" w:cs="Times New Roman"/>
                <w:b/>
                <w:bCs/>
                <w:lang w:val="ru-RU"/>
              </w:rPr>
              <w:tab/>
            </w:r>
          </w:p>
        </w:tc>
        <w:tc>
          <w:tcPr>
            <w:tcW w:w="0" w:type="auto"/>
            <w:shd w:val="clear" w:color="auto" w:fill="EAF1DD" w:themeFill="accent3" w:themeFillTint="33"/>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1,9</w:t>
            </w:r>
          </w:p>
        </w:tc>
        <w:tc>
          <w:tcPr>
            <w:tcW w:w="0" w:type="auto"/>
            <w:shd w:val="clear" w:color="auto" w:fill="EAF1DD" w:themeFill="accent3" w:themeFillTint="33"/>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135</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природних места светске баштине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83</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познатих врста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426</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90</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Заштићена подручја (% националне територије)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6,3</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108</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Дигитална тражња за природним туризмом</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2</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122</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Квалитет животне средине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3,6</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117</w:t>
            </w:r>
          </w:p>
        </w:tc>
      </w:tr>
      <w:tr w:rsidR="00363FD6" w:rsidRPr="00A86F90" w:rsidTr="00D167CE">
        <w:tc>
          <w:tcPr>
            <w:tcW w:w="0" w:type="auto"/>
            <w:shd w:val="clear" w:color="auto" w:fill="F2DBDB" w:themeFill="accent2" w:themeFillTint="33"/>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14. Културни ресурси</w:t>
            </w:r>
          </w:p>
        </w:tc>
        <w:tc>
          <w:tcPr>
            <w:tcW w:w="0" w:type="auto"/>
            <w:shd w:val="clear" w:color="auto" w:fill="F2DBDB" w:themeFill="accent2" w:themeFillTint="33"/>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1,6</w:t>
            </w:r>
          </w:p>
        </w:tc>
        <w:tc>
          <w:tcPr>
            <w:tcW w:w="0" w:type="auto"/>
            <w:shd w:val="clear" w:color="auto" w:fill="F2DBDB" w:themeFill="accent2" w:themeFillTint="33"/>
          </w:tcPr>
          <w:p w:rsidR="00363FD6" w:rsidRPr="004D35DA" w:rsidRDefault="00363FD6" w:rsidP="00D167CE">
            <w:pPr>
              <w:spacing w:after="0" w:line="240" w:lineRule="auto"/>
              <w:jc w:val="center"/>
              <w:rPr>
                <w:rFonts w:ascii="Times New Roman" w:hAnsi="Times New Roman" w:cs="Times New Roman"/>
                <w:b/>
                <w:bCs/>
                <w:lang w:val="ru-RU"/>
              </w:rPr>
            </w:pPr>
            <w:r w:rsidRPr="004D35DA">
              <w:rPr>
                <w:rFonts w:ascii="Times New Roman" w:hAnsi="Times New Roman" w:cs="Times New Roman"/>
                <w:b/>
                <w:bCs/>
                <w:lang w:val="ru-RU"/>
              </w:rPr>
              <w:t>67</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културних места светске баштине</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51</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оралних и неопипљивих културних израза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1</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60</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великих спортских стадиона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5,0</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61</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Број конференција међународних асоцијација</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59,7</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44</w:t>
            </w:r>
          </w:p>
        </w:tc>
      </w:tr>
      <w:tr w:rsidR="00363FD6" w:rsidRPr="00A86F90" w:rsidTr="00D167CE">
        <w:tc>
          <w:tcPr>
            <w:tcW w:w="0" w:type="auto"/>
          </w:tcPr>
          <w:p w:rsidR="00363FD6" w:rsidRPr="004D35DA" w:rsidRDefault="00363FD6" w:rsidP="00D167CE">
            <w:pPr>
              <w:spacing w:after="0" w:line="240" w:lineRule="auto"/>
              <w:rPr>
                <w:rFonts w:ascii="Times New Roman" w:hAnsi="Times New Roman" w:cs="Times New Roman"/>
                <w:sz w:val="20"/>
                <w:szCs w:val="20"/>
                <w:lang w:val="ru-RU"/>
              </w:rPr>
            </w:pPr>
            <w:r w:rsidRPr="004D35DA">
              <w:rPr>
                <w:rFonts w:ascii="Times New Roman" w:hAnsi="Times New Roman" w:cs="Times New Roman"/>
                <w:sz w:val="20"/>
                <w:szCs w:val="20"/>
                <w:lang w:val="ru-RU"/>
              </w:rPr>
              <w:t>Дигитална тражња за културним туризмом</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rPr>
            </w:pPr>
            <w:r w:rsidRPr="004D35DA">
              <w:rPr>
                <w:rFonts w:ascii="Times New Roman" w:hAnsi="Times New Roman" w:cs="Times New Roman"/>
                <w:sz w:val="20"/>
                <w:szCs w:val="20"/>
              </w:rPr>
              <w:t>1</w:t>
            </w:r>
          </w:p>
        </w:tc>
        <w:tc>
          <w:tcPr>
            <w:tcW w:w="0" w:type="auto"/>
          </w:tcPr>
          <w:p w:rsidR="00363FD6" w:rsidRPr="004D35DA" w:rsidRDefault="00363FD6" w:rsidP="00D167CE">
            <w:pPr>
              <w:spacing w:after="0" w:line="240" w:lineRule="auto"/>
              <w:jc w:val="center"/>
              <w:rPr>
                <w:rFonts w:ascii="Times New Roman" w:hAnsi="Times New Roman" w:cs="Times New Roman"/>
                <w:sz w:val="20"/>
                <w:szCs w:val="20"/>
              </w:rPr>
            </w:pPr>
            <w:r w:rsidRPr="004D35DA">
              <w:rPr>
                <w:rFonts w:ascii="Times New Roman" w:hAnsi="Times New Roman" w:cs="Times New Roman"/>
                <w:sz w:val="20"/>
                <w:szCs w:val="20"/>
              </w:rPr>
              <w:t>122</w:t>
            </w:r>
          </w:p>
        </w:tc>
      </w:tr>
    </w:tbl>
    <w:p w:rsidR="00363FD6" w:rsidRPr="009916A7" w:rsidRDefault="00363FD6" w:rsidP="00363FD6">
      <w:pPr>
        <w:pStyle w:val="FootnoteText"/>
        <w:spacing w:after="0"/>
        <w:rPr>
          <w:rFonts w:ascii="Times New Roman" w:hAnsi="Times New Roman" w:cs="Times New Roman"/>
          <w:lang w:val="ru-RU"/>
        </w:rPr>
      </w:pPr>
      <w:r>
        <w:rPr>
          <w:rFonts w:ascii="Times New Roman" w:hAnsi="Times New Roman" w:cs="Times New Roman"/>
          <w:b/>
          <w:bCs/>
          <w:i/>
          <w:iCs/>
        </w:rPr>
        <w:t>Извор:</w:t>
      </w:r>
      <w:r>
        <w:rPr>
          <w:rFonts w:ascii="Times New Roman" w:hAnsi="Times New Roman" w:cs="Times New Roman"/>
        </w:rPr>
        <w:t xml:space="preserve"> World Economic Forum (2015). </w:t>
      </w:r>
      <w:r>
        <w:rPr>
          <w:rFonts w:ascii="Times New Roman" w:hAnsi="Times New Roman" w:cs="Times New Roman"/>
          <w:i/>
          <w:iCs/>
        </w:rPr>
        <w:t>The Travel and Tourism Competitiveness Report 2015.</w:t>
      </w:r>
      <w:r>
        <w:rPr>
          <w:rFonts w:ascii="Times New Roman" w:hAnsi="Times New Roman" w:cs="Times New Roman"/>
        </w:rPr>
        <w:t xml:space="preserve"> Geneva</w:t>
      </w:r>
      <w:r w:rsidRPr="009916A7">
        <w:rPr>
          <w:rFonts w:ascii="Times New Roman" w:hAnsi="Times New Roman" w:cs="Times New Roman"/>
          <w:lang w:val="ru-RU"/>
        </w:rPr>
        <w:t xml:space="preserve">: </w:t>
      </w:r>
      <w:r>
        <w:rPr>
          <w:rFonts w:ascii="Times New Roman" w:hAnsi="Times New Roman" w:cs="Times New Roman"/>
        </w:rPr>
        <w:t>World</w:t>
      </w:r>
      <w:r w:rsidRPr="009916A7">
        <w:rPr>
          <w:rFonts w:ascii="Times New Roman" w:hAnsi="Times New Roman" w:cs="Times New Roman"/>
          <w:lang w:val="ru-RU"/>
        </w:rPr>
        <w:t xml:space="preserve"> </w:t>
      </w:r>
      <w:r>
        <w:rPr>
          <w:rFonts w:ascii="Times New Roman" w:hAnsi="Times New Roman" w:cs="Times New Roman"/>
        </w:rPr>
        <w:t>Economic</w:t>
      </w:r>
      <w:r w:rsidRPr="009916A7">
        <w:rPr>
          <w:rFonts w:ascii="Times New Roman" w:hAnsi="Times New Roman" w:cs="Times New Roman"/>
          <w:lang w:val="ru-RU"/>
        </w:rPr>
        <w:t xml:space="preserve"> </w:t>
      </w:r>
      <w:r>
        <w:rPr>
          <w:rFonts w:ascii="Times New Roman" w:hAnsi="Times New Roman" w:cs="Times New Roman"/>
        </w:rPr>
        <w:t>Forum</w:t>
      </w:r>
      <w:r w:rsidRPr="009916A7">
        <w:rPr>
          <w:rFonts w:ascii="Times New Roman" w:hAnsi="Times New Roman" w:cs="Times New Roman"/>
          <w:lang w:val="ru-RU"/>
        </w:rPr>
        <w:t xml:space="preserve">, </w:t>
      </w:r>
      <w:r>
        <w:rPr>
          <w:rFonts w:ascii="Times New Roman" w:hAnsi="Times New Roman" w:cs="Times New Roman"/>
          <w:lang w:val="ru-RU"/>
        </w:rPr>
        <w:t>стр</w:t>
      </w:r>
      <w:r w:rsidRPr="009916A7">
        <w:rPr>
          <w:rFonts w:ascii="Times New Roman" w:hAnsi="Times New Roman" w:cs="Times New Roman"/>
          <w:lang w:val="ru-RU"/>
        </w:rPr>
        <w:t>. 293.</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светским размерама посматрано, Србија заузима релативно најлошију позицију у сегменту пословног окружења (који одражава степен у коме фактори попут заштите власништва, пореског система, политике конкуренције утичу на пословне субјекте у свим секторима, па самим тим и у туризму) и сегменту природних ресурса (који се односи на природне атракције земље које привлаче туристе). Са друге стране, резултати су релативно најповољнији у сегментима здравља и хигијене, информационо-комуникационе писмености, сигурности и безбедности.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Додатне информације могу бити добијене поређењем вредности сегмената Индекса конкурентности путовања и туризма за Србију и просечних вредности истог индекса за </w:t>
      </w:r>
      <w:r>
        <w:rPr>
          <w:rFonts w:ascii="Times New Roman" w:hAnsi="Times New Roman" w:cs="Times New Roman"/>
          <w:sz w:val="24"/>
          <w:szCs w:val="24"/>
          <w:lang w:val="ru-RU"/>
        </w:rPr>
        <w:lastRenderedPageBreak/>
        <w:t>остале земље Европе и Кавказа. Графикон бр. 4. показује да Србија остварује неповољније вредности у свим сегментима изузев ценовне конкурентности, која се односи на цене авионских карата и аеродромских такси, цене хотелског смештаја и горива. Неповољна одступања су најизраженија у домену квалитета инфраструктуре саобраћаја (ваздушног, копненог и воденог), међународне отворености и пословног окружења.</w:t>
      </w:r>
    </w:p>
    <w:p w:rsidR="00363FD6" w:rsidRDefault="00363FD6" w:rsidP="00363FD6">
      <w:pPr>
        <w:spacing w:after="0"/>
        <w:ind w:firstLine="720"/>
        <w:jc w:val="both"/>
        <w:rPr>
          <w:rFonts w:ascii="Times New Roman" w:hAnsi="Times New Roman" w:cs="Times New Roman"/>
          <w:sz w:val="24"/>
          <w:szCs w:val="24"/>
          <w:lang w:val="ru-RU"/>
        </w:rPr>
      </w:pPr>
    </w:p>
    <w:p w:rsidR="00363FD6" w:rsidRDefault="00363FD6" w:rsidP="00363FD6">
      <w:pPr>
        <w:spacing w:after="0"/>
        <w:jc w:val="both"/>
        <w:rPr>
          <w:rFonts w:ascii="Times New Roman" w:hAnsi="Times New Roman" w:cs="Times New Roman"/>
          <w:sz w:val="24"/>
          <w:szCs w:val="24"/>
          <w:lang w:val="ru-RU"/>
        </w:rPr>
      </w:pPr>
      <w:r>
        <w:rPr>
          <w:rFonts w:ascii="Times New Roman" w:hAnsi="Times New Roman" w:cs="Times New Roman"/>
          <w:b/>
          <w:bCs/>
          <w:i/>
          <w:iCs/>
          <w:sz w:val="24"/>
          <w:szCs w:val="24"/>
          <w:lang w:val="ru-RU"/>
        </w:rPr>
        <w:t>Графикон 4.</w:t>
      </w:r>
      <w:r>
        <w:rPr>
          <w:rFonts w:ascii="Times New Roman" w:hAnsi="Times New Roman" w:cs="Times New Roman"/>
          <w:sz w:val="24"/>
          <w:szCs w:val="24"/>
          <w:lang w:val="ru-RU"/>
        </w:rPr>
        <w:t xml:space="preserve"> Поређење вредности сегмената </w:t>
      </w:r>
      <w:r>
        <w:rPr>
          <w:rFonts w:ascii="Times New Roman" w:hAnsi="Times New Roman" w:cs="Times New Roman"/>
          <w:sz w:val="24"/>
          <w:szCs w:val="24"/>
        </w:rPr>
        <w:t>TTCI</w:t>
      </w:r>
      <w:r>
        <w:rPr>
          <w:rFonts w:ascii="Times New Roman" w:hAnsi="Times New Roman" w:cs="Times New Roman"/>
          <w:sz w:val="24"/>
          <w:szCs w:val="24"/>
          <w:lang w:val="ru-RU"/>
        </w:rPr>
        <w:t xml:space="preserve"> индекса за Србију и остале земље Европе и Кавказа</w:t>
      </w:r>
    </w:p>
    <w:p w:rsidR="00363FD6" w:rsidRDefault="00363FD6" w:rsidP="00363FD6">
      <w:pPr>
        <w:spacing w:after="0"/>
        <w:ind w:firstLine="720"/>
        <w:jc w:val="both"/>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5153025" cy="320992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srcRect/>
                    <a:stretch>
                      <a:fillRect/>
                    </a:stretch>
                  </pic:blipFill>
                  <pic:spPr bwMode="auto">
                    <a:xfrm>
                      <a:off x="0" y="0"/>
                      <a:ext cx="5153025" cy="3209925"/>
                    </a:xfrm>
                    <a:prstGeom prst="rect">
                      <a:avLst/>
                    </a:prstGeom>
                    <a:noFill/>
                    <a:ln w="9525">
                      <a:noFill/>
                      <a:miter lim="800000"/>
                      <a:headEnd/>
                      <a:tailEnd/>
                    </a:ln>
                  </pic:spPr>
                </pic:pic>
              </a:graphicData>
            </a:graphic>
          </wp:inline>
        </w:drawing>
      </w:r>
    </w:p>
    <w:p w:rsidR="00363FD6" w:rsidRPr="006B2EFE" w:rsidRDefault="00363FD6" w:rsidP="00363FD6">
      <w:pPr>
        <w:pStyle w:val="FootnoteText"/>
        <w:spacing w:after="0"/>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b/>
          <w:bCs/>
          <w:i/>
          <w:iCs/>
        </w:rPr>
        <w:t>:</w:t>
      </w:r>
      <w:r>
        <w:rPr>
          <w:rFonts w:ascii="Times New Roman" w:hAnsi="Times New Roman" w:cs="Times New Roman"/>
        </w:rPr>
        <w:t xml:space="preserve"> World Economic Forum (2015). </w:t>
      </w:r>
      <w:r>
        <w:rPr>
          <w:rFonts w:ascii="Times New Roman" w:hAnsi="Times New Roman" w:cs="Times New Roman"/>
          <w:i/>
          <w:iCs/>
        </w:rPr>
        <w:t>The Travel and Tourism Competitiveness Report 2015.</w:t>
      </w:r>
      <w:r>
        <w:rPr>
          <w:rFonts w:ascii="Times New Roman" w:hAnsi="Times New Roman" w:cs="Times New Roman"/>
        </w:rPr>
        <w:t xml:space="preserve"> Geneva</w:t>
      </w:r>
      <w:r w:rsidRPr="009916A7">
        <w:rPr>
          <w:rFonts w:ascii="Times New Roman" w:hAnsi="Times New Roman" w:cs="Times New Roman"/>
          <w:lang w:val="ru-RU"/>
        </w:rPr>
        <w:t xml:space="preserve">: </w:t>
      </w:r>
      <w:r>
        <w:rPr>
          <w:rFonts w:ascii="Times New Roman" w:hAnsi="Times New Roman" w:cs="Times New Roman"/>
        </w:rPr>
        <w:t>World</w:t>
      </w:r>
      <w:r w:rsidRPr="009916A7">
        <w:rPr>
          <w:rFonts w:ascii="Times New Roman" w:hAnsi="Times New Roman" w:cs="Times New Roman"/>
          <w:lang w:val="ru-RU"/>
        </w:rPr>
        <w:t xml:space="preserve"> </w:t>
      </w:r>
      <w:r>
        <w:rPr>
          <w:rFonts w:ascii="Times New Roman" w:hAnsi="Times New Roman" w:cs="Times New Roman"/>
        </w:rPr>
        <w:t>Economic</w:t>
      </w:r>
      <w:r w:rsidRPr="009916A7">
        <w:rPr>
          <w:rFonts w:ascii="Times New Roman" w:hAnsi="Times New Roman" w:cs="Times New Roman"/>
          <w:lang w:val="ru-RU"/>
        </w:rPr>
        <w:t xml:space="preserve"> </w:t>
      </w:r>
      <w:r>
        <w:rPr>
          <w:rFonts w:ascii="Times New Roman" w:hAnsi="Times New Roman" w:cs="Times New Roman"/>
        </w:rPr>
        <w:t>Forum</w:t>
      </w:r>
      <w:r w:rsidRPr="009916A7">
        <w:rPr>
          <w:rFonts w:ascii="Times New Roman" w:hAnsi="Times New Roman" w:cs="Times New Roman"/>
          <w:lang w:val="ru-RU"/>
        </w:rPr>
        <w:t xml:space="preserve">, </w:t>
      </w:r>
      <w:r>
        <w:rPr>
          <w:rFonts w:ascii="Times New Roman" w:hAnsi="Times New Roman" w:cs="Times New Roman"/>
          <w:lang w:val="ru-RU"/>
        </w:rPr>
        <w:t>стр. 292.</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Конкурентност једне националне дестинације са туристичког аспекта може бити оцењена и на детаљнијем нивоу. Са аспекта теме докторске дисертације, од кључног значаја су индикатори националних паркова. Анализом релевантне литературе идентификовани су најважнији показатељи за националне паркове који су приказани у табели 31.</w:t>
      </w:r>
    </w:p>
    <w:p w:rsidR="00363FD6" w:rsidRDefault="00363FD6" w:rsidP="00363FD6">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br w:type="page"/>
      </w:r>
    </w:p>
    <w:p w:rsidR="00363FD6" w:rsidRDefault="00363FD6" w:rsidP="00363FD6">
      <w:pPr>
        <w:spacing w:after="0"/>
        <w:jc w:val="both"/>
        <w:rPr>
          <w:rFonts w:ascii="Times New Roman" w:hAnsi="Times New Roman" w:cs="Times New Roman"/>
          <w:sz w:val="24"/>
          <w:szCs w:val="24"/>
          <w:lang w:val="ru-RU"/>
        </w:rPr>
      </w:pPr>
      <w:r>
        <w:rPr>
          <w:rFonts w:ascii="Times New Roman" w:hAnsi="Times New Roman" w:cs="Times New Roman"/>
          <w:b/>
          <w:bCs/>
          <w:i/>
          <w:iCs/>
          <w:sz w:val="24"/>
          <w:szCs w:val="24"/>
          <w:lang w:val="ru-RU"/>
        </w:rPr>
        <w:lastRenderedPageBreak/>
        <w:t>Табела 31</w:t>
      </w:r>
      <w:r>
        <w:rPr>
          <w:rFonts w:ascii="Times New Roman" w:hAnsi="Times New Roman" w:cs="Times New Roman"/>
          <w:sz w:val="24"/>
          <w:szCs w:val="24"/>
          <w:lang w:val="ru-RU"/>
        </w:rPr>
        <w:t>. Индикатори одрживости националних паркова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8"/>
        <w:gridCol w:w="6710"/>
      </w:tblGrid>
      <w:tr w:rsidR="00363FD6" w:rsidRPr="00444B52" w:rsidTr="00D167CE">
        <w:tc>
          <w:tcPr>
            <w:tcW w:w="0" w:type="auto"/>
            <w:shd w:val="clear" w:color="auto" w:fill="D6E3BC" w:themeFill="accent3" w:themeFillTint="66"/>
            <w:vAlign w:val="center"/>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1. Индикатори туристичког информационог сервиса</w:t>
            </w:r>
          </w:p>
        </w:tc>
        <w:tc>
          <w:tcPr>
            <w:tcW w:w="0" w:type="auto"/>
          </w:tcPr>
          <w:p w:rsidR="00363FD6" w:rsidRPr="004D35DA" w:rsidRDefault="00363FD6" w:rsidP="00D167CE">
            <w:pPr>
              <w:spacing w:after="0" w:line="240" w:lineRule="auto"/>
              <w:rPr>
                <w:rFonts w:ascii="Times New Roman" w:hAnsi="Times New Roman" w:cs="Times New Roman"/>
                <w:lang w:val="ru-RU"/>
              </w:rPr>
            </w:pPr>
            <w:r w:rsidRPr="004D35DA">
              <w:rPr>
                <w:rFonts w:ascii="Times New Roman" w:hAnsi="Times New Roman" w:cs="Times New Roman"/>
                <w:lang w:val="ru-RU"/>
              </w:rPr>
              <w:t>Број запослених, радно време, просечна плата запослених, проценат атракција (културних, природних) у НП код којих постоје информациони сервиси</w:t>
            </w:r>
          </w:p>
        </w:tc>
      </w:tr>
      <w:tr w:rsidR="00363FD6" w:rsidRPr="00444B52" w:rsidTr="00D167CE">
        <w:tc>
          <w:tcPr>
            <w:tcW w:w="0" w:type="auto"/>
            <w:shd w:val="clear" w:color="auto" w:fill="D6E3BC" w:themeFill="accent3" w:themeFillTint="66"/>
            <w:vAlign w:val="center"/>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2. Индикатори активности које организује национални парк</w:t>
            </w:r>
          </w:p>
        </w:tc>
        <w:tc>
          <w:tcPr>
            <w:tcW w:w="0" w:type="auto"/>
          </w:tcPr>
          <w:p w:rsidR="00363FD6" w:rsidRPr="004D35DA" w:rsidRDefault="00363FD6" w:rsidP="00D167CE">
            <w:pPr>
              <w:spacing w:after="0" w:line="240" w:lineRule="auto"/>
              <w:rPr>
                <w:rFonts w:ascii="Times New Roman" w:hAnsi="Times New Roman" w:cs="Times New Roman"/>
                <w:lang w:val="ru-RU"/>
              </w:rPr>
            </w:pPr>
            <w:r w:rsidRPr="004D35DA">
              <w:rPr>
                <w:rFonts w:ascii="Times New Roman" w:hAnsi="Times New Roman" w:cs="Times New Roman"/>
                <w:lang w:val="ru-RU"/>
              </w:rPr>
              <w:t>Број екскурзија, конференција, публикација; број изложби, педагошки рад са школским групама, број студената који учествују у активностима НП, број активности посвећених безбедности посетилаца и превенцији штетних догађаја</w:t>
            </w:r>
          </w:p>
        </w:tc>
      </w:tr>
      <w:tr w:rsidR="00363FD6" w:rsidRPr="00444B52" w:rsidTr="00D167CE">
        <w:tc>
          <w:tcPr>
            <w:tcW w:w="0" w:type="auto"/>
            <w:shd w:val="clear" w:color="auto" w:fill="D6E3BC" w:themeFill="accent3" w:themeFillTint="66"/>
            <w:vAlign w:val="center"/>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3. Индикатори посетилаца</w:t>
            </w:r>
          </w:p>
        </w:tc>
        <w:tc>
          <w:tcPr>
            <w:tcW w:w="0" w:type="auto"/>
          </w:tcPr>
          <w:p w:rsidR="00363FD6" w:rsidRPr="004D35DA" w:rsidRDefault="00363FD6" w:rsidP="00D167CE">
            <w:pPr>
              <w:spacing w:after="0" w:line="240" w:lineRule="auto"/>
              <w:rPr>
                <w:rFonts w:ascii="Times New Roman" w:hAnsi="Times New Roman" w:cs="Times New Roman"/>
                <w:lang w:val="ru-RU"/>
              </w:rPr>
            </w:pPr>
            <w:r w:rsidRPr="004D35DA">
              <w:rPr>
                <w:rFonts w:ascii="Times New Roman" w:hAnsi="Times New Roman" w:cs="Times New Roman"/>
                <w:lang w:val="ru-RU"/>
              </w:rPr>
              <w:t>Карактеристике посетилаца (старост, занимање, број посета парку, коришћени вид транспорта, разлог посете парку);</w:t>
            </w:r>
          </w:p>
          <w:p w:rsidR="00363FD6" w:rsidRPr="004D35DA" w:rsidRDefault="00363FD6" w:rsidP="00D167CE">
            <w:pPr>
              <w:spacing w:after="0" w:line="240" w:lineRule="auto"/>
              <w:rPr>
                <w:rFonts w:ascii="Times New Roman" w:hAnsi="Times New Roman" w:cs="Times New Roman"/>
                <w:lang w:val="ru-RU"/>
              </w:rPr>
            </w:pPr>
            <w:r w:rsidRPr="004D35DA">
              <w:rPr>
                <w:rFonts w:ascii="Times New Roman" w:hAnsi="Times New Roman" w:cs="Times New Roman"/>
                <w:lang w:val="ru-RU"/>
              </w:rPr>
              <w:t>Задовољство посетилаца (оцена квалитета парка – комфор, естетика, разноврсност активности, жалбе на смештај)</w:t>
            </w:r>
          </w:p>
        </w:tc>
      </w:tr>
      <w:tr w:rsidR="00363FD6" w:rsidRPr="00444B52" w:rsidTr="00D167CE">
        <w:tc>
          <w:tcPr>
            <w:tcW w:w="0" w:type="auto"/>
            <w:shd w:val="clear" w:color="auto" w:fill="D6E3BC" w:themeFill="accent3" w:themeFillTint="66"/>
            <w:vAlign w:val="center"/>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4. Индикатори туристичких капацитета парка</w:t>
            </w:r>
          </w:p>
        </w:tc>
        <w:tc>
          <w:tcPr>
            <w:tcW w:w="0" w:type="auto"/>
          </w:tcPr>
          <w:p w:rsidR="00363FD6" w:rsidRPr="004D35DA" w:rsidRDefault="00363FD6" w:rsidP="00D167CE">
            <w:pPr>
              <w:spacing w:after="0" w:line="240" w:lineRule="auto"/>
              <w:rPr>
                <w:rFonts w:ascii="Times New Roman" w:hAnsi="Times New Roman" w:cs="Times New Roman"/>
                <w:lang w:val="ru-RU"/>
              </w:rPr>
            </w:pPr>
            <w:r w:rsidRPr="004D35DA">
              <w:rPr>
                <w:rFonts w:ascii="Times New Roman" w:hAnsi="Times New Roman" w:cs="Times New Roman"/>
                <w:lang w:val="ru-RU"/>
              </w:rPr>
              <w:t>Број кревета по квадратном километру, број кревета по броју становника, број отворених угоститељских објеката по месецима у току године</w:t>
            </w:r>
          </w:p>
        </w:tc>
      </w:tr>
      <w:tr w:rsidR="00363FD6" w:rsidRPr="00444B52" w:rsidTr="00D167CE">
        <w:tc>
          <w:tcPr>
            <w:tcW w:w="0" w:type="auto"/>
            <w:shd w:val="clear" w:color="auto" w:fill="D6E3BC" w:themeFill="accent3" w:themeFillTint="66"/>
            <w:vAlign w:val="center"/>
          </w:tcPr>
          <w:p w:rsidR="00363FD6" w:rsidRPr="004D35DA" w:rsidRDefault="00363FD6" w:rsidP="00D167CE">
            <w:pPr>
              <w:spacing w:after="0" w:line="240" w:lineRule="auto"/>
              <w:rPr>
                <w:rFonts w:ascii="Times New Roman" w:hAnsi="Times New Roman" w:cs="Times New Roman"/>
                <w:b/>
                <w:bCs/>
                <w:lang w:val="ru-RU"/>
              </w:rPr>
            </w:pPr>
            <w:r w:rsidRPr="004D35DA">
              <w:rPr>
                <w:rFonts w:ascii="Times New Roman" w:hAnsi="Times New Roman" w:cs="Times New Roman"/>
                <w:b/>
                <w:bCs/>
                <w:lang w:val="ru-RU"/>
              </w:rPr>
              <w:t>5. Индикатори тражње за туризмом</w:t>
            </w:r>
          </w:p>
        </w:tc>
        <w:tc>
          <w:tcPr>
            <w:tcW w:w="0" w:type="auto"/>
          </w:tcPr>
          <w:p w:rsidR="00363FD6" w:rsidRPr="004D35DA" w:rsidRDefault="00363FD6" w:rsidP="00D167CE">
            <w:pPr>
              <w:spacing w:after="0" w:line="240" w:lineRule="auto"/>
              <w:rPr>
                <w:rFonts w:ascii="Times New Roman" w:hAnsi="Times New Roman" w:cs="Times New Roman"/>
                <w:lang w:val="ru-RU"/>
              </w:rPr>
            </w:pPr>
            <w:r w:rsidRPr="004D35DA">
              <w:rPr>
                <w:rFonts w:ascii="Times New Roman" w:hAnsi="Times New Roman" w:cs="Times New Roman"/>
                <w:lang w:val="ru-RU"/>
              </w:rPr>
              <w:t>Број долазака на различите атракције у НП, број посета културном и природном наслеђу, број долазака током различизих сезона, просечни број ноћења у току године, учешће културних и еко посетилаца, број поновљених посета</w:t>
            </w:r>
          </w:p>
        </w:tc>
      </w:tr>
    </w:tbl>
    <w:p w:rsidR="00363FD6" w:rsidRDefault="00363FD6" w:rsidP="00363FD6">
      <w:pPr>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Припремљено на основу </w:t>
      </w:r>
      <w:r>
        <w:rPr>
          <w:rFonts w:ascii="Times New Roman" w:hAnsi="Times New Roman" w:cs="Times New Roman"/>
        </w:rPr>
        <w:t>WTO</w:t>
      </w:r>
      <w:r>
        <w:rPr>
          <w:rFonts w:ascii="Times New Roman" w:hAnsi="Times New Roman" w:cs="Times New Roman"/>
          <w:lang w:val="ru-RU"/>
        </w:rPr>
        <w:t>, 2004.</w:t>
      </w:r>
    </w:p>
    <w:p w:rsidR="00363FD6" w:rsidRDefault="00363FD6" w:rsidP="00363FD6">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Обрачун вредности приказаних показатеља и њихово праћење у току времена може допринети откривању „јаких“ и „слабих“ страна националног парка, у функцији његовог одрживог развоја. Како би ови показатељи били примењени у пракси, неопходно је располагати обимним и поузданим базама података на локалном нивоу.</w:t>
      </w:r>
    </w:p>
    <w:p w:rsidR="00363FD6" w:rsidRDefault="00363FD6" w:rsidP="00363FD6">
      <w:pPr>
        <w:rPr>
          <w:rFonts w:ascii="Times New Roman" w:hAnsi="Times New Roman" w:cs="Times New Roman"/>
          <w:lang w:val="ru-RU"/>
        </w:rPr>
      </w:pPr>
    </w:p>
    <w:p w:rsidR="00363FD6" w:rsidRDefault="00363FD6" w:rsidP="00363FD6">
      <w:pPr>
        <w:spacing w:line="360" w:lineRule="auto"/>
        <w:ind w:firstLine="720"/>
        <w:jc w:val="both"/>
        <w:rPr>
          <w:rFonts w:ascii="Times New Roman" w:hAnsi="Times New Roman" w:cs="Times New Roman"/>
          <w:sz w:val="24"/>
          <w:szCs w:val="24"/>
          <w:lang w:val="ru-RU"/>
        </w:rPr>
        <w:sectPr w:rsidR="00363FD6">
          <w:pgSz w:w="12240" w:h="15840"/>
          <w:pgMar w:top="1418" w:right="1418" w:bottom="1418" w:left="1418" w:header="720" w:footer="720" w:gutter="0"/>
          <w:cols w:space="720"/>
          <w:docGrid w:linePitch="360"/>
        </w:sectPr>
      </w:pPr>
    </w:p>
    <w:p w:rsidR="00363FD6" w:rsidRPr="009421B2" w:rsidRDefault="00363FD6" w:rsidP="00363FD6">
      <w:pPr>
        <w:pStyle w:val="Heading1"/>
        <w:jc w:val="center"/>
        <w:rPr>
          <w:rFonts w:ascii="Times New Roman" w:hAnsi="Times New Roman" w:cs="Times New Roman"/>
          <w:color w:val="auto"/>
          <w:sz w:val="24"/>
          <w:szCs w:val="24"/>
          <w:lang w:val="ru-RU"/>
        </w:rPr>
      </w:pPr>
      <w:bookmarkStart w:id="339" w:name="_Toc455017668"/>
      <w:bookmarkStart w:id="340" w:name="_Toc455021338"/>
      <w:bookmarkStart w:id="341" w:name="_Toc455021883"/>
      <w:bookmarkStart w:id="342" w:name="_Toc455113424"/>
      <w:bookmarkStart w:id="343" w:name="_Toc460929360"/>
      <w:bookmarkStart w:id="344" w:name="_Toc460929991"/>
      <w:bookmarkStart w:id="345" w:name="_Toc462310011"/>
      <w:bookmarkStart w:id="346" w:name="_Toc464508895"/>
      <w:r>
        <w:rPr>
          <w:rFonts w:ascii="Times New Roman" w:hAnsi="Times New Roman" w:cs="Times New Roman"/>
          <w:color w:val="auto"/>
          <w:sz w:val="24"/>
          <w:szCs w:val="24"/>
          <w:lang w:val="ru-RU"/>
        </w:rPr>
        <w:lastRenderedPageBreak/>
        <w:t>5. СТУДИЈА СЛУЧАЈА НП ЂЕРДАП</w:t>
      </w:r>
      <w:bookmarkEnd w:id="339"/>
      <w:bookmarkEnd w:id="340"/>
      <w:bookmarkEnd w:id="341"/>
      <w:bookmarkEnd w:id="342"/>
      <w:bookmarkEnd w:id="343"/>
      <w:bookmarkEnd w:id="344"/>
      <w:bookmarkEnd w:id="345"/>
      <w:bookmarkEnd w:id="346"/>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pStyle w:val="Heading2"/>
        <w:jc w:val="center"/>
        <w:rPr>
          <w:rFonts w:ascii="Times New Roman" w:hAnsi="Times New Roman" w:cs="Times New Roman"/>
          <w:sz w:val="24"/>
          <w:szCs w:val="24"/>
          <w:lang w:val="ru-RU"/>
        </w:rPr>
      </w:pPr>
      <w:bookmarkStart w:id="347" w:name="_Toc455017670"/>
      <w:bookmarkStart w:id="348" w:name="_Toc455021340"/>
      <w:bookmarkStart w:id="349" w:name="_Toc455021885"/>
      <w:bookmarkStart w:id="350" w:name="_Toc455113426"/>
      <w:bookmarkStart w:id="351" w:name="_Toc460929362"/>
      <w:bookmarkStart w:id="352" w:name="_Toc460929993"/>
      <w:bookmarkStart w:id="353" w:name="_Toc462310013"/>
      <w:bookmarkStart w:id="354" w:name="_Toc464508896"/>
      <w:r>
        <w:rPr>
          <w:rFonts w:ascii="Times New Roman" w:hAnsi="Times New Roman" w:cs="Times New Roman"/>
          <w:sz w:val="24"/>
          <w:szCs w:val="24"/>
          <w:lang w:val="ru-RU"/>
        </w:rPr>
        <w:t>5.1. Територија НП Ђердап и зоне заштите</w:t>
      </w:r>
      <w:bookmarkEnd w:id="347"/>
      <w:bookmarkEnd w:id="348"/>
      <w:bookmarkEnd w:id="349"/>
      <w:bookmarkEnd w:id="350"/>
      <w:bookmarkEnd w:id="351"/>
      <w:bookmarkEnd w:id="352"/>
      <w:bookmarkEnd w:id="353"/>
      <w:bookmarkEnd w:id="354"/>
    </w:p>
    <w:p w:rsidR="00363FD6" w:rsidRDefault="00363FD6" w:rsidP="00363FD6">
      <w:pPr>
        <w:spacing w:after="0"/>
        <w:ind w:firstLine="720"/>
        <w:jc w:val="both"/>
        <w:rPr>
          <w:rFonts w:ascii="Times New Roman" w:hAnsi="Times New Roman" w:cs="Times New Roman"/>
          <w:sz w:val="24"/>
          <w:szCs w:val="24"/>
          <w:lang w:val="ru-RU"/>
        </w:rPr>
      </w:pPr>
    </w:p>
    <w:p w:rsidR="00363FD6" w:rsidRPr="0056585C" w:rsidRDefault="00363FD6" w:rsidP="00363FD6">
      <w:pPr>
        <w:pStyle w:val="CommentText"/>
        <w:rPr>
          <w:lang w:val="ru-RU"/>
        </w:rPr>
      </w:pPr>
      <w:r>
        <w:rPr>
          <w:rFonts w:ascii="Times New Roman" w:hAnsi="Times New Roman" w:cs="Times New Roman"/>
          <w:sz w:val="24"/>
          <w:szCs w:val="24"/>
          <w:lang w:val="ru-RU"/>
        </w:rPr>
        <w:t>НП</w:t>
      </w:r>
      <w:r w:rsidRPr="0056585C">
        <w:rPr>
          <w:rFonts w:ascii="Times New Roman" w:hAnsi="Times New Roman" w:cs="Times New Roman"/>
          <w:sz w:val="24"/>
          <w:szCs w:val="24"/>
          <w:lang w:val="ru-RU"/>
        </w:rPr>
        <w:t xml:space="preserve"> Ђердап припада региону источне Србије. Посматрано физичко-географски, </w:t>
      </w:r>
      <w:r>
        <w:rPr>
          <w:rFonts w:ascii="Times New Roman" w:hAnsi="Times New Roman" w:cs="Times New Roman"/>
          <w:sz w:val="24"/>
          <w:szCs w:val="24"/>
          <w:lang w:val="ru-RU"/>
        </w:rPr>
        <w:t>НП</w:t>
      </w:r>
      <w:r w:rsidRPr="0056585C">
        <w:rPr>
          <w:rFonts w:ascii="Times New Roman" w:hAnsi="Times New Roman" w:cs="Times New Roman"/>
          <w:sz w:val="24"/>
          <w:szCs w:val="24"/>
          <w:lang w:val="ru-RU"/>
        </w:rPr>
        <w:t xml:space="preserve"> Ђердап јесте карпатски део Србије. Рељефно посматрано, реч је о карпатском луку са Подунављем и делом Влашко-понтијске низије у Кључу и Неготинској крајини. </w:t>
      </w:r>
      <w:r>
        <w:rPr>
          <w:rStyle w:val="FootnoteReference"/>
          <w:sz w:val="24"/>
          <w:szCs w:val="24"/>
          <w:lang w:val="ru-RU"/>
        </w:rPr>
        <w:footnoteReference w:id="82"/>
      </w:r>
    </w:p>
    <w:p w:rsidR="00363FD6" w:rsidRDefault="00363FD6" w:rsidP="00363FD6">
      <w:pPr>
        <w:spacing w:after="0" w:line="360" w:lineRule="auto"/>
        <w:ind w:firstLine="720"/>
        <w:jc w:val="both"/>
        <w:rPr>
          <w:rFonts w:ascii="Times New Roman" w:hAnsi="Times New Roman" w:cs="Times New Roman"/>
          <w:sz w:val="24"/>
          <w:szCs w:val="24"/>
          <w:lang w:val="ru-RU"/>
        </w:rPr>
      </w:pP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Дунавски регион повезује велики број заштићених подручја на локалном, региналном, међународном нивоу Републике Србије. У Србији Дунав пролази кроз 2 национална парка (Фрушка гора и Ђердап); 2 парка природе (Тиквара у јужној Бачкој и Бегечка јама); 2 специјална резервата природе регионалног карактера (Карађорђево и Ковиљско-Петроварадински рит) и један специјални резерват природе међународног карактера- Горње подунавље (који уједињује више од десет појединачних заштићених подручја, номинован за УНЕСКО-в прекогранични резерват 2012.године, Мура-Драва-Дунав), Споменик природе – Калемагдански рт и Предео изузетних вредности Велико ратно острво (Извор, Виртуелни музеј Дунава 1.05.2016. приступ).</w:t>
      </w:r>
    </w:p>
    <w:p w:rsidR="00363FD6" w:rsidRDefault="00363FD6" w:rsidP="00363FD6">
      <w:pPr>
        <w:spacing w:after="0" w:line="360" w:lineRule="auto"/>
        <w:ind w:firstLine="720"/>
        <w:jc w:val="both"/>
        <w:rPr>
          <w:rFonts w:ascii="Times New Roman" w:hAnsi="Times New Roman" w:cs="Times New Roman"/>
          <w:color w:val="FF0000"/>
          <w:sz w:val="24"/>
          <w:szCs w:val="24"/>
          <w:lang w:val="ru-RU"/>
        </w:rPr>
      </w:pPr>
    </w:p>
    <w:p w:rsidR="00363FD6" w:rsidRDefault="00363FD6" w:rsidP="00363FD6">
      <w:pPr>
        <w:spacing w:after="0" w:line="360" w:lineRule="auto"/>
        <w:ind w:hanging="90"/>
        <w:jc w:val="both"/>
        <w:rPr>
          <w:rFonts w:ascii="Times New Roman" w:hAnsi="Times New Roman" w:cs="Times New Roman"/>
          <w:sz w:val="24"/>
          <w:szCs w:val="24"/>
          <w:lang w:val="ru-RU"/>
        </w:rPr>
      </w:pPr>
      <w:r>
        <w:rPr>
          <w:rFonts w:ascii="Times New Roman" w:hAnsi="Times New Roman" w:cs="Times New Roman"/>
          <w:b/>
          <w:bCs/>
          <w:i/>
          <w:iCs/>
          <w:sz w:val="24"/>
          <w:szCs w:val="24"/>
          <w:lang w:val="ru-RU"/>
        </w:rPr>
        <w:t>Слика 4.</w:t>
      </w:r>
      <w:r>
        <w:rPr>
          <w:rFonts w:ascii="Times New Roman" w:hAnsi="Times New Roman" w:cs="Times New Roman"/>
          <w:sz w:val="24"/>
          <w:szCs w:val="24"/>
          <w:lang w:val="ru-RU"/>
        </w:rPr>
        <w:t xml:space="preserve">  Речни ток Дунава кроз Европу </w:t>
      </w:r>
    </w:p>
    <w:p w:rsidR="00363FD6" w:rsidRDefault="00363FD6" w:rsidP="00363FD6">
      <w:pPr>
        <w:spacing w:after="0" w:line="360" w:lineRule="auto"/>
        <w:ind w:hanging="90"/>
        <w:jc w:val="both"/>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4724400" cy="23145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srcRect/>
                    <a:stretch>
                      <a:fillRect/>
                    </a:stretch>
                  </pic:blipFill>
                  <pic:spPr bwMode="auto">
                    <a:xfrm>
                      <a:off x="0" y="0"/>
                      <a:ext cx="4724400" cy="2314575"/>
                    </a:xfrm>
                    <a:prstGeom prst="rect">
                      <a:avLst/>
                    </a:prstGeom>
                    <a:noFill/>
                    <a:ln w="9525">
                      <a:noFill/>
                      <a:miter lim="800000"/>
                      <a:headEnd/>
                      <a:tailEnd/>
                    </a:ln>
                  </pic:spPr>
                </pic:pic>
              </a:graphicData>
            </a:graphic>
          </wp:inline>
        </w:drawing>
      </w:r>
    </w:p>
    <w:p w:rsidR="00363FD6" w:rsidRDefault="00363FD6" w:rsidP="00363FD6">
      <w:pPr>
        <w:spacing w:after="0" w:line="360" w:lineRule="auto"/>
        <w:rPr>
          <w:rFonts w:ascii="Times New Roman" w:hAnsi="Times New Roman" w:cs="Times New Roman"/>
          <w:sz w:val="24"/>
          <w:szCs w:val="24"/>
          <w:lang w:val="ru-RU"/>
        </w:rPr>
      </w:pPr>
      <w:r>
        <w:rPr>
          <w:rFonts w:ascii="Times New Roman" w:hAnsi="Times New Roman" w:cs="Times New Roman"/>
          <w:b/>
          <w:bCs/>
          <w:i/>
          <w:iCs/>
          <w:sz w:val="24"/>
          <w:szCs w:val="24"/>
          <w:lang w:val="ru-RU"/>
        </w:rPr>
        <w:t>Извор:</w:t>
      </w:r>
      <w:r>
        <w:rPr>
          <w:rFonts w:ascii="Times New Roman" w:hAnsi="Times New Roman" w:cs="Times New Roman"/>
          <w:sz w:val="24"/>
          <w:szCs w:val="24"/>
          <w:lang w:val="ru-RU"/>
        </w:rPr>
        <w:t xml:space="preserve"> Мапа из управе НП Ђердап</w:t>
      </w:r>
    </w:p>
    <w:p w:rsidR="00363FD6" w:rsidRDefault="00363FD6" w:rsidP="00363FD6">
      <w:pPr>
        <w:spacing w:after="0" w:line="360" w:lineRule="auto"/>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Национални парк "Ђердап" налази се у северо-источном делу Републике Србије и обухвата део подручја Ђердапске клисуре (Гвоздена врата ) у средњем току Дунава. Парк је заштићен 1974. Године и обухвата око 63.000 ха. Укључује делове масива Северног Кучаја, Мироча и Штрбца у ширини 2-10 км, као и део Дунава, који припада Републици Србији.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Подручје Националног парка "Ђердап" у Србији простире се на територијама општина Голубац, Мајданпек и Кладово, у оквиру 17 катастарских општина: Голубац, Брњица, Добра, Бољетин, Мајданпек, Доњи Милановац, Мосна, Тополница, Голубиње, Мироч, Петрово Село, Текија, Нови Сип, Давидовац, Манастирица, Кладушница и Подвршка, укупне површине 63.786,48 хектара, од чега је 45.454,87 ха у државној својини, а у приватној и другим облицима својине 18.331,60 ха, при чему је </w:t>
      </w:r>
      <w:r>
        <w:rPr>
          <w:rFonts w:ascii="Times New Roman" w:hAnsi="Times New Roman" w:cs="Times New Roman"/>
          <w:sz w:val="24"/>
          <w:szCs w:val="24"/>
        </w:rPr>
        <w:t>I</w:t>
      </w:r>
      <w:r>
        <w:rPr>
          <w:rFonts w:ascii="Times New Roman" w:hAnsi="Times New Roman" w:cs="Times New Roman"/>
          <w:sz w:val="24"/>
          <w:szCs w:val="24"/>
          <w:lang w:val="ru-RU"/>
        </w:rPr>
        <w:t xml:space="preserve"> степеном обухваћено 8,01% , </w:t>
      </w:r>
      <w:r>
        <w:rPr>
          <w:rFonts w:ascii="Times New Roman" w:hAnsi="Times New Roman" w:cs="Times New Roman"/>
          <w:sz w:val="24"/>
          <w:szCs w:val="24"/>
        </w:rPr>
        <w:t>II</w:t>
      </w:r>
      <w:r>
        <w:rPr>
          <w:rFonts w:ascii="Times New Roman" w:hAnsi="Times New Roman" w:cs="Times New Roman"/>
          <w:sz w:val="24"/>
          <w:szCs w:val="24"/>
          <w:lang w:val="ru-RU"/>
        </w:rPr>
        <w:t xml:space="preserve"> степеном 21,50% и </w:t>
      </w:r>
      <w:r>
        <w:rPr>
          <w:rFonts w:ascii="Times New Roman" w:hAnsi="Times New Roman" w:cs="Times New Roman"/>
          <w:sz w:val="24"/>
          <w:szCs w:val="24"/>
        </w:rPr>
        <w:t>III</w:t>
      </w:r>
      <w:r>
        <w:rPr>
          <w:rFonts w:ascii="Times New Roman" w:hAnsi="Times New Roman" w:cs="Times New Roman"/>
          <w:sz w:val="24"/>
          <w:szCs w:val="24"/>
          <w:lang w:val="ru-RU"/>
        </w:rPr>
        <w:t xml:space="preserve"> степеном 70,79% укупне површине НП Ђердап.</w:t>
      </w:r>
    </w:p>
    <w:p w:rsidR="00363FD6" w:rsidRPr="003406D4" w:rsidRDefault="00363FD6" w:rsidP="00363FD6">
      <w:pPr>
        <w:pStyle w:val="CommentText"/>
      </w:pPr>
      <w:r>
        <w:rPr>
          <w:rFonts w:ascii="Times New Roman" w:hAnsi="Times New Roman" w:cs="Times New Roman"/>
          <w:b/>
          <w:bCs/>
          <w:i/>
          <w:iCs/>
          <w:sz w:val="24"/>
          <w:szCs w:val="24"/>
          <w:lang w:val="ru-RU"/>
        </w:rPr>
        <w:t>Слика 5.</w:t>
      </w:r>
      <w:r>
        <w:rPr>
          <w:rFonts w:ascii="Times New Roman" w:hAnsi="Times New Roman" w:cs="Times New Roman"/>
          <w:sz w:val="24"/>
          <w:szCs w:val="24"/>
          <w:lang w:val="ru-RU"/>
        </w:rPr>
        <w:t xml:space="preserve"> НП Ђердап, карта</w:t>
      </w:r>
      <w:r w:rsidRPr="0072253A">
        <w:rPr>
          <w:lang w:val="ru-RU"/>
        </w:rPr>
        <w:t xml:space="preserve"> </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4724400" cy="28098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srcRect/>
                    <a:stretch>
                      <a:fillRect/>
                    </a:stretch>
                  </pic:blipFill>
                  <pic:spPr bwMode="auto">
                    <a:xfrm>
                      <a:off x="0" y="0"/>
                      <a:ext cx="4724400" cy="2809875"/>
                    </a:xfrm>
                    <a:prstGeom prst="rect">
                      <a:avLst/>
                    </a:prstGeom>
                    <a:noFill/>
                    <a:ln w="9525">
                      <a:noFill/>
                      <a:miter lim="800000"/>
                      <a:headEnd/>
                      <a:tailEnd/>
                    </a:ln>
                  </pic:spPr>
                </pic:pic>
              </a:graphicData>
            </a:graphic>
          </wp:inline>
        </w:drawing>
      </w:r>
    </w:p>
    <w:p w:rsidR="00363FD6" w:rsidRDefault="00363FD6" w:rsidP="00363FD6">
      <w:pPr>
        <w:spacing w:after="0" w:line="360" w:lineRule="auto"/>
        <w:jc w:val="both"/>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Мапа из Управе НП Ђердап</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Према просторном плану, Подручје посебне намене/дестинација НП Ђердап је територијално веће. Простире  се  на  деловима  територија  општина  Голубац  и  Кучево (Браничевски управни округ), Мајданпек, Кладово и Неготин (Борски управни округ). </w:t>
      </w:r>
      <w:r>
        <w:rPr>
          <w:rFonts w:ascii="Times New Roman" w:hAnsi="Times New Roman" w:cs="Times New Roman"/>
          <w:sz w:val="24"/>
          <w:szCs w:val="24"/>
          <w:lang w:val="ru-RU"/>
        </w:rPr>
        <w:lastRenderedPageBreak/>
        <w:t xml:space="preserve">Обухвата 26 катастарских општина и 27 насеља у којима живи око 42.000 становника.(...)Подручје Просторног плана (1542 </w:t>
      </w:r>
      <w:r>
        <w:rPr>
          <w:rFonts w:ascii="Times New Roman" w:hAnsi="Times New Roman" w:cs="Times New Roman"/>
          <w:sz w:val="24"/>
          <w:szCs w:val="24"/>
        </w:rPr>
        <w:t>km</w:t>
      </w:r>
      <w:r>
        <w:rPr>
          <w:rFonts w:ascii="Times New Roman" w:hAnsi="Times New Roman" w:cs="Times New Roman"/>
          <w:sz w:val="24"/>
          <w:szCs w:val="24"/>
          <w:lang w:val="ru-RU"/>
        </w:rPr>
        <w:t xml:space="preserve">2) обухвата: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Национални парк Ђердап (површине око 638 </w:t>
      </w:r>
      <w:r>
        <w:rPr>
          <w:rFonts w:ascii="Times New Roman" w:hAnsi="Times New Roman" w:cs="Times New Roman"/>
          <w:sz w:val="24"/>
          <w:szCs w:val="24"/>
        </w:rPr>
        <w:t>km</w:t>
      </w:r>
      <w:r>
        <w:rPr>
          <w:rFonts w:ascii="Times New Roman" w:hAnsi="Times New Roman" w:cs="Times New Roman"/>
          <w:sz w:val="24"/>
          <w:szCs w:val="24"/>
          <w:lang w:val="ru-RU"/>
        </w:rPr>
        <w:t>2 на деловима територије општина Голубац, Мајданпек и Кладово; и</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територије ван Националног парка (површине  око 904 </w:t>
      </w:r>
      <w:r>
        <w:rPr>
          <w:rFonts w:ascii="Times New Roman" w:hAnsi="Times New Roman" w:cs="Times New Roman"/>
          <w:sz w:val="24"/>
          <w:szCs w:val="24"/>
        </w:rPr>
        <w:t>km</w:t>
      </w:r>
      <w:r>
        <w:rPr>
          <w:rFonts w:ascii="Times New Roman" w:hAnsi="Times New Roman" w:cs="Times New Roman"/>
          <w:sz w:val="24"/>
          <w:szCs w:val="24"/>
          <w:lang w:val="ru-RU"/>
        </w:rPr>
        <w:t xml:space="preserve">2 на  деловима  територије  општина  Голубац,  Кладово,  Мајданпек,  Неготин и Кучево са значајним туристичким функцијама) (Просторни план подручја посебне намене НП Ђердап, Влада РС, 2012. стр:10.). </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Pr="006F7FA9" w:rsidRDefault="00363FD6" w:rsidP="00363FD6">
      <w:pPr>
        <w:spacing w:after="0" w:line="360" w:lineRule="auto"/>
        <w:jc w:val="both"/>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Слика 6.</w:t>
      </w:r>
      <w:r>
        <w:rPr>
          <w:rFonts w:ascii="Times New Roman" w:hAnsi="Times New Roman" w:cs="Times New Roman"/>
          <w:sz w:val="24"/>
          <w:szCs w:val="24"/>
          <w:lang w:val="ru-RU"/>
        </w:rPr>
        <w:t xml:space="preserve"> НП Ђердап, карта по зонама заштите</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4676775" cy="2590800"/>
            <wp:effectExtent l="19050" t="0" r="9525" b="0"/>
            <wp:docPr id="33" name="Picture 33" descr="http://virtuelnimuzejdunava.rs/upload/images/gallery/NP_Djerdap/Djerdap-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irtuelnimuzejdunava.rs/upload/images/gallery/NP_Djerdap/Djerdap-mapa.jpg"/>
                    <pic:cNvPicPr>
                      <a:picLocks noChangeAspect="1" noChangeArrowheads="1"/>
                    </pic:cNvPicPr>
                  </pic:nvPicPr>
                  <pic:blipFill>
                    <a:blip r:embed="rId63" cstate="print"/>
                    <a:srcRect/>
                    <a:stretch>
                      <a:fillRect/>
                    </a:stretch>
                  </pic:blipFill>
                  <pic:spPr bwMode="auto">
                    <a:xfrm>
                      <a:off x="0" y="0"/>
                      <a:ext cx="4676775" cy="2590800"/>
                    </a:xfrm>
                    <a:prstGeom prst="rect">
                      <a:avLst/>
                    </a:prstGeom>
                    <a:noFill/>
                    <a:ln w="9525">
                      <a:noFill/>
                      <a:miter lim="800000"/>
                      <a:headEnd/>
                      <a:tailEnd/>
                    </a:ln>
                  </pic:spPr>
                </pic:pic>
              </a:graphicData>
            </a:graphic>
          </wp:inline>
        </w:drawing>
      </w:r>
    </w:p>
    <w:p w:rsidR="00363FD6" w:rsidRDefault="00363FD6" w:rsidP="00363FD6">
      <w:pPr>
        <w:spacing w:after="0" w:line="360" w:lineRule="auto"/>
        <w:jc w:val="both"/>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Виртуелни музеј Дунава</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Подручје се простире правцем запад-исток, у физичко-географском смислу обухвата брдско-планинско подручје Ђердапске клисуре са  делом Ђердапског језера и  планинским  масивима  Шомрде, Лишковца  и Мироча, у висинским зонама од око 40 (источно од Кладова) до око 930 </w:t>
      </w:r>
      <w:r>
        <w:rPr>
          <w:rFonts w:ascii="Times New Roman" w:hAnsi="Times New Roman" w:cs="Times New Roman"/>
          <w:sz w:val="24"/>
          <w:szCs w:val="24"/>
        </w:rPr>
        <w:t>m</w:t>
      </w:r>
      <w:r>
        <w:rPr>
          <w:rFonts w:ascii="Times New Roman" w:hAnsi="Times New Roman" w:cs="Times New Roman"/>
          <w:sz w:val="24"/>
          <w:szCs w:val="24"/>
          <w:lang w:val="ru-RU"/>
        </w:rPr>
        <w:t xml:space="preserve"> н.в (на врху Гавран, југозападно од Рудне Главе). </w:t>
      </w:r>
      <w:r>
        <w:rPr>
          <w:rFonts w:ascii="Times New Roman" w:hAnsi="Times New Roman" w:cs="Times New Roman"/>
          <w:i/>
          <w:iCs/>
          <w:sz w:val="24"/>
          <w:szCs w:val="24"/>
          <w:lang w:val="ru-RU"/>
        </w:rPr>
        <w:t xml:space="preserve">Подручје посебне намене </w:t>
      </w:r>
      <w:r>
        <w:rPr>
          <w:rFonts w:ascii="Times New Roman" w:hAnsi="Times New Roman" w:cs="Times New Roman"/>
          <w:sz w:val="24"/>
          <w:szCs w:val="24"/>
          <w:lang w:val="ru-RU"/>
        </w:rPr>
        <w:t xml:space="preserve">обухвата Доње подунавље као туристички значајну дестинацију. Зато је важан и овај шири обухват, иако га у истражавињу са циљем прикупљања примарних података нисам укључивала. Претпоставка је да у дестинацијском смислу НП Ђердап обухвата више територија, што је и добро, јер на тај начин је могуће вршити оптимизацију у односу на предности и мане капацитета појединих делова.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Подручје НП Ђердап може се посматрати на локалном, регионалном, међународном нивоу, при чему су овакве перспективе поспешене природним Дунавским током који омогућава бољу и јачу конекцију. Предмет анализе је потенцијал овог заштићеног подручја за развој еко-културног туризма, а потом и могуће указивање на допринос еко-културног туризма одрживом развоју заштићеног подручја НП Ђердап с припадајућим природним и културним наслеђем. Анализом су обухваћени следећи фактори: природно наслеђе, културно наслеђе, транспортне опције, смештајни капацитети као и основне информације у вези са демографијом подручја. Ослањала сам се на досадашња истраживања ове области за различите потребе, која су ми умногоме помогла. Уз поменуте секундарне податке, спровела сам емпиријско истраживање за потребе сакупљања примарних података, на основу техника анкета и интервјуа, како бих дошла до информација у вези са релевантним учесницима који (би могли да) конституишу тржиште еко-културног туризма. Такође, </w:t>
      </w:r>
      <w:r>
        <w:rPr>
          <w:rFonts w:ascii="Times New Roman" w:hAnsi="Times New Roman" w:cs="Times New Roman"/>
          <w:color w:val="000000"/>
          <w:sz w:val="24"/>
          <w:szCs w:val="24"/>
          <w:lang w:val="ru-RU"/>
        </w:rPr>
        <w:t xml:space="preserve">ово истраживање  је отворило многа питања и начине доласка до одговора на њих а који ће тек у будућности моћи да се искористе, ослоњени на овај докторат. </w:t>
      </w:r>
      <w:r>
        <w:rPr>
          <w:rFonts w:ascii="Times New Roman" w:hAnsi="Times New Roman" w:cs="Times New Roman"/>
          <w:sz w:val="24"/>
          <w:szCs w:val="24"/>
          <w:lang w:val="ru-RU"/>
        </w:rPr>
        <w:t xml:space="preserve"> </w:t>
      </w:r>
      <w:r>
        <w:rPr>
          <w:rFonts w:ascii="Times New Roman" w:hAnsi="Times New Roman" w:cs="Times New Roman"/>
          <w:sz w:val="24"/>
          <w:szCs w:val="24"/>
        </w:rPr>
        <w:t>SWOT</w:t>
      </w:r>
      <w:r>
        <w:rPr>
          <w:rFonts w:ascii="Times New Roman" w:hAnsi="Times New Roman" w:cs="Times New Roman"/>
          <w:sz w:val="24"/>
          <w:szCs w:val="24"/>
          <w:lang w:val="ru-RU"/>
        </w:rPr>
        <w:t xml:space="preserve"> анализа је урађена на основу расположиве литературе, докумената, као и емпиријског истраживања.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Кроз теоријско-емпиријско истраживање и представљену анализу општих сценарија одрживог развоја заштићених подручја и примере добрих светских пракси, могуће је направити адекватан избор: еко-културно туристичких производа уз формулисање партиципативног модела управљања са циљем постизања одрживог развоја заштићених подручја, уз уважавање дефинисаних националних и наднационалних политика. Такође, биће дате и додатне препоруке које се тичу управљања ризицима наслеђа и посетама у заштићеним подручјима, као и препоруке које се односе на формирање нових производа.</w:t>
      </w:r>
    </w:p>
    <w:p w:rsidR="00363FD6" w:rsidRPr="006F7FA9"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Ослањајући се на претходна истраживања, размотрене су опције које на добар начин повезују природно и културно наслеђе. У том смислу, руте и стазе се чине као једно од бољих линеарних решења. Еко-културне руте и стазе је могуће формулисати у односу на постојеће, а да у својој природи буду мешовитог карактера (повезују различите врсте наслеђа). Просторним планом успостављене су 3 зоне заштите унутар НП и једна зона заштите изван њега. </w:t>
      </w:r>
      <w:r>
        <w:rPr>
          <w:rStyle w:val="FootnoteReference"/>
          <w:sz w:val="24"/>
          <w:szCs w:val="24"/>
          <w:lang w:val="ru-RU"/>
        </w:rPr>
        <w:footnoteReference w:id="83"/>
      </w:r>
    </w:p>
    <w:p w:rsidR="00363FD6" w:rsidRDefault="00363FD6" w:rsidP="00363FD6">
      <w:pPr>
        <w:rPr>
          <w:rFonts w:ascii="Times New Roman" w:hAnsi="Times New Roman" w:cs="Times New Roman"/>
          <w:lang w:val="ru-RU"/>
        </w:rPr>
      </w:pPr>
      <w:r>
        <w:rPr>
          <w:rFonts w:ascii="Times New Roman" w:hAnsi="Times New Roman" w:cs="Times New Roman"/>
          <w:b/>
          <w:bCs/>
          <w:i/>
          <w:iCs/>
          <w:sz w:val="24"/>
          <w:szCs w:val="24"/>
          <w:lang w:val="ru-RU"/>
        </w:rPr>
        <w:lastRenderedPageBreak/>
        <w:t>Табела 31.</w:t>
      </w:r>
      <w:r>
        <w:rPr>
          <w:rFonts w:ascii="Times New Roman" w:hAnsi="Times New Roman" w:cs="Times New Roman"/>
          <w:sz w:val="24"/>
          <w:szCs w:val="24"/>
          <w:lang w:val="ru-RU"/>
        </w:rPr>
        <w:t xml:space="preserve"> Подручја НП Ђердап као подручја посебне намене</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74"/>
        <w:gridCol w:w="708"/>
        <w:gridCol w:w="708"/>
        <w:gridCol w:w="708"/>
        <w:gridCol w:w="708"/>
        <w:gridCol w:w="741"/>
        <w:gridCol w:w="708"/>
        <w:gridCol w:w="741"/>
        <w:gridCol w:w="708"/>
        <w:gridCol w:w="741"/>
        <w:gridCol w:w="708"/>
        <w:gridCol w:w="25"/>
        <w:gridCol w:w="723"/>
        <w:gridCol w:w="15"/>
        <w:gridCol w:w="704"/>
      </w:tblGrid>
      <w:tr w:rsidR="00363FD6" w:rsidRPr="00A86F90" w:rsidTr="00D167CE">
        <w:trPr>
          <w:cantSplit/>
          <w:trHeight w:val="1134"/>
        </w:trPr>
        <w:tc>
          <w:tcPr>
            <w:tcW w:w="506"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општине</w:t>
            </w:r>
          </w:p>
        </w:tc>
        <w:tc>
          <w:tcPr>
            <w:tcW w:w="736" w:type="pct"/>
            <w:gridSpan w:val="2"/>
            <w:textDirection w:val="btLr"/>
          </w:tcPr>
          <w:p w:rsidR="00363FD6" w:rsidRPr="004D35DA" w:rsidRDefault="00363FD6" w:rsidP="00D167CE">
            <w:pPr>
              <w:spacing w:line="240" w:lineRule="auto"/>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Зона </w:t>
            </w:r>
            <w:r w:rsidRPr="004D35DA">
              <w:rPr>
                <w:rFonts w:ascii="Times New Roman" w:hAnsi="Times New Roman" w:cs="Times New Roman"/>
                <w:sz w:val="20"/>
                <w:szCs w:val="20"/>
              </w:rPr>
              <w:t>I</w:t>
            </w:r>
            <w:r w:rsidRPr="004D35DA">
              <w:rPr>
                <w:rFonts w:ascii="Times New Roman" w:hAnsi="Times New Roman" w:cs="Times New Roman"/>
                <w:sz w:val="20"/>
                <w:szCs w:val="20"/>
                <w:lang w:val="ru-RU"/>
              </w:rPr>
              <w:t xml:space="preserve"> степена заштите</w:t>
            </w:r>
          </w:p>
        </w:tc>
        <w:tc>
          <w:tcPr>
            <w:tcW w:w="736" w:type="pct"/>
            <w:gridSpan w:val="2"/>
            <w:textDirection w:val="btLr"/>
          </w:tcPr>
          <w:p w:rsidR="00363FD6" w:rsidRPr="004D35DA" w:rsidRDefault="00363FD6" w:rsidP="00D167CE">
            <w:pPr>
              <w:spacing w:line="240" w:lineRule="auto"/>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Зона</w:t>
            </w:r>
            <w:r w:rsidRPr="004D35DA">
              <w:rPr>
                <w:rFonts w:ascii="Times New Roman" w:hAnsi="Times New Roman" w:cs="Times New Roman"/>
                <w:sz w:val="20"/>
                <w:szCs w:val="20"/>
              </w:rPr>
              <w:t>II</w:t>
            </w:r>
            <w:r w:rsidRPr="004D35DA">
              <w:rPr>
                <w:rFonts w:ascii="Times New Roman" w:hAnsi="Times New Roman" w:cs="Times New Roman"/>
                <w:sz w:val="20"/>
                <w:szCs w:val="20"/>
                <w:lang w:val="ru-RU"/>
              </w:rPr>
              <w:t xml:space="preserve"> степена заштите</w:t>
            </w:r>
          </w:p>
        </w:tc>
        <w:tc>
          <w:tcPr>
            <w:tcW w:w="753" w:type="pct"/>
            <w:gridSpan w:val="2"/>
            <w:textDirection w:val="btLr"/>
          </w:tcPr>
          <w:p w:rsidR="00363FD6" w:rsidRPr="004D35DA" w:rsidRDefault="00363FD6" w:rsidP="00D167CE">
            <w:pPr>
              <w:spacing w:line="240" w:lineRule="auto"/>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Зона</w:t>
            </w:r>
            <w:r w:rsidRPr="004D35DA">
              <w:rPr>
                <w:rFonts w:ascii="Times New Roman" w:hAnsi="Times New Roman" w:cs="Times New Roman"/>
                <w:sz w:val="20"/>
                <w:szCs w:val="20"/>
              </w:rPr>
              <w:t>III</w:t>
            </w:r>
            <w:r w:rsidRPr="004D35DA">
              <w:rPr>
                <w:rFonts w:ascii="Times New Roman" w:hAnsi="Times New Roman" w:cs="Times New Roman"/>
                <w:sz w:val="20"/>
                <w:szCs w:val="20"/>
                <w:lang w:val="ru-RU"/>
              </w:rPr>
              <w:t xml:space="preserve"> степена заштите</w:t>
            </w:r>
          </w:p>
        </w:tc>
        <w:tc>
          <w:tcPr>
            <w:tcW w:w="753" w:type="pct"/>
            <w:gridSpan w:val="2"/>
            <w:textDirection w:val="btLr"/>
          </w:tcPr>
          <w:p w:rsidR="00363FD6" w:rsidRPr="004D35DA" w:rsidRDefault="00363FD6" w:rsidP="00D167CE">
            <w:pPr>
              <w:spacing w:line="240" w:lineRule="auto"/>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Национални парк</w:t>
            </w:r>
          </w:p>
        </w:tc>
        <w:tc>
          <w:tcPr>
            <w:tcW w:w="753" w:type="pct"/>
            <w:gridSpan w:val="2"/>
            <w:textDirection w:val="btLr"/>
          </w:tcPr>
          <w:p w:rsidR="00363FD6" w:rsidRPr="004D35DA" w:rsidRDefault="00363FD6" w:rsidP="00D167CE">
            <w:pPr>
              <w:spacing w:line="240" w:lineRule="auto"/>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Ван Националног парка</w:t>
            </w:r>
          </w:p>
        </w:tc>
        <w:tc>
          <w:tcPr>
            <w:tcW w:w="765" w:type="pct"/>
            <w:gridSpan w:val="4"/>
            <w:textDirection w:val="btLr"/>
          </w:tcPr>
          <w:p w:rsidR="00363FD6" w:rsidRPr="004D35DA" w:rsidRDefault="00363FD6" w:rsidP="00D167CE">
            <w:pPr>
              <w:spacing w:line="240" w:lineRule="auto"/>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Ук.</w:t>
            </w:r>
          </w:p>
        </w:tc>
      </w:tr>
      <w:tr w:rsidR="00363FD6" w:rsidRPr="00A86F90" w:rsidTr="00D167CE">
        <w:trPr>
          <w:cantSplit/>
          <w:trHeight w:val="1134"/>
        </w:trPr>
        <w:tc>
          <w:tcPr>
            <w:tcW w:w="506"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зоне</w:t>
            </w:r>
          </w:p>
        </w:tc>
        <w:tc>
          <w:tcPr>
            <w:tcW w:w="736"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w:t>
            </w:r>
          </w:p>
        </w:tc>
        <w:tc>
          <w:tcPr>
            <w:tcW w:w="736"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2</w:t>
            </w:r>
          </w:p>
        </w:tc>
        <w:tc>
          <w:tcPr>
            <w:tcW w:w="753"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3</w:t>
            </w:r>
          </w:p>
        </w:tc>
        <w:tc>
          <w:tcPr>
            <w:tcW w:w="753"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1+2+3</w:t>
            </w:r>
          </w:p>
        </w:tc>
        <w:tc>
          <w:tcPr>
            <w:tcW w:w="753"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4</w:t>
            </w:r>
          </w:p>
        </w:tc>
        <w:tc>
          <w:tcPr>
            <w:tcW w:w="765" w:type="pct"/>
            <w:gridSpan w:val="4"/>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1+2+3+4</w:t>
            </w:r>
          </w:p>
        </w:tc>
      </w:tr>
      <w:tr w:rsidR="00363FD6" w:rsidRPr="00A86F90" w:rsidTr="00D167CE">
        <w:trPr>
          <w:cantSplit/>
          <w:trHeight w:val="1134"/>
        </w:trPr>
        <w:tc>
          <w:tcPr>
            <w:tcW w:w="506" w:type="pct"/>
            <w:textDirection w:val="btLr"/>
          </w:tcPr>
          <w:p w:rsidR="00363FD6" w:rsidRPr="004D35DA" w:rsidRDefault="00363FD6" w:rsidP="00D167CE">
            <w:pPr>
              <w:ind w:left="113" w:right="113"/>
              <w:rPr>
                <w:rFonts w:ascii="Times New Roman" w:hAnsi="Times New Roman" w:cs="Times New Roman"/>
                <w:sz w:val="24"/>
                <w:szCs w:val="24"/>
                <w:lang w:val="ru-RU"/>
              </w:rPr>
            </w:pP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rPr>
              <w:t>km</w:t>
            </w:r>
            <w:r w:rsidRPr="004D35DA">
              <w:rPr>
                <w:rFonts w:ascii="Times New Roman" w:hAnsi="Times New Roman" w:cs="Times New Roman"/>
                <w:sz w:val="20"/>
                <w:szCs w:val="20"/>
                <w:lang w:val="ru-RU"/>
              </w:rPr>
              <w:t>2</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НП%</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rPr>
              <w:t>km</w:t>
            </w:r>
            <w:r w:rsidRPr="004D35DA">
              <w:rPr>
                <w:rFonts w:ascii="Times New Roman" w:hAnsi="Times New Roman" w:cs="Times New Roman"/>
                <w:sz w:val="20"/>
                <w:szCs w:val="20"/>
                <w:lang w:val="ru-RU"/>
              </w:rPr>
              <w:t>2</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НП%</w:t>
            </w:r>
          </w:p>
        </w:tc>
        <w:tc>
          <w:tcPr>
            <w:tcW w:w="385" w:type="pct"/>
            <w:textDirection w:val="btLr"/>
          </w:tcPr>
          <w:p w:rsidR="00363FD6" w:rsidRPr="004D35DA" w:rsidRDefault="00363FD6" w:rsidP="00D167CE">
            <w:pPr>
              <w:ind w:left="113" w:right="113"/>
              <w:rPr>
                <w:rFonts w:ascii="Times New Roman" w:hAnsi="Times New Roman" w:cs="Times New Roman"/>
                <w:sz w:val="20"/>
                <w:szCs w:val="20"/>
              </w:rPr>
            </w:pPr>
            <w:r w:rsidRPr="004D35DA">
              <w:rPr>
                <w:rFonts w:ascii="Times New Roman" w:hAnsi="Times New Roman" w:cs="Times New Roman"/>
                <w:sz w:val="20"/>
                <w:szCs w:val="20"/>
              </w:rPr>
              <w:t>km2</w:t>
            </w:r>
          </w:p>
        </w:tc>
        <w:tc>
          <w:tcPr>
            <w:tcW w:w="368" w:type="pct"/>
            <w:textDirection w:val="btLr"/>
          </w:tcPr>
          <w:p w:rsidR="00363FD6" w:rsidRPr="004D35DA" w:rsidRDefault="00363FD6" w:rsidP="00D167CE">
            <w:pPr>
              <w:ind w:left="113" w:right="113"/>
              <w:rPr>
                <w:rFonts w:ascii="Times New Roman" w:hAnsi="Times New Roman" w:cs="Times New Roman"/>
                <w:sz w:val="20"/>
                <w:szCs w:val="20"/>
              </w:rPr>
            </w:pPr>
            <w:r w:rsidRPr="004D35DA">
              <w:rPr>
                <w:rFonts w:ascii="Times New Roman" w:hAnsi="Times New Roman" w:cs="Times New Roman"/>
                <w:sz w:val="20"/>
                <w:szCs w:val="20"/>
              </w:rPr>
              <w:t>НП%</w:t>
            </w:r>
          </w:p>
        </w:tc>
        <w:tc>
          <w:tcPr>
            <w:tcW w:w="385" w:type="pct"/>
            <w:textDirection w:val="btLr"/>
          </w:tcPr>
          <w:p w:rsidR="00363FD6" w:rsidRPr="004D35DA" w:rsidRDefault="00363FD6" w:rsidP="00D167CE">
            <w:pPr>
              <w:ind w:left="113" w:right="113"/>
              <w:rPr>
                <w:rFonts w:ascii="Times New Roman" w:hAnsi="Times New Roman" w:cs="Times New Roman"/>
                <w:sz w:val="20"/>
                <w:szCs w:val="20"/>
              </w:rPr>
            </w:pPr>
            <w:r w:rsidRPr="004D35DA">
              <w:rPr>
                <w:rFonts w:ascii="Times New Roman" w:hAnsi="Times New Roman" w:cs="Times New Roman"/>
                <w:sz w:val="20"/>
                <w:szCs w:val="20"/>
              </w:rPr>
              <w:t>km2</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НП%</w:t>
            </w: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rPr>
              <w:t>km</w:t>
            </w:r>
            <w:r w:rsidRPr="004D35DA">
              <w:rPr>
                <w:rFonts w:ascii="Times New Roman" w:hAnsi="Times New Roman" w:cs="Times New Roman"/>
                <w:sz w:val="20"/>
                <w:szCs w:val="20"/>
                <w:lang w:val="ru-RU"/>
              </w:rPr>
              <w:t>2</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пл%</w:t>
            </w:r>
          </w:p>
        </w:tc>
        <w:tc>
          <w:tcPr>
            <w:tcW w:w="389"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rPr>
              <w:t>km</w:t>
            </w:r>
            <w:r w:rsidRPr="004D35DA">
              <w:rPr>
                <w:rFonts w:ascii="Times New Roman" w:hAnsi="Times New Roman" w:cs="Times New Roman"/>
                <w:sz w:val="20"/>
                <w:szCs w:val="20"/>
                <w:lang w:val="ru-RU"/>
              </w:rPr>
              <w:t>2</w:t>
            </w:r>
          </w:p>
        </w:tc>
        <w:tc>
          <w:tcPr>
            <w:tcW w:w="376"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пл%</w:t>
            </w:r>
          </w:p>
        </w:tc>
      </w:tr>
      <w:tr w:rsidR="00363FD6" w:rsidRPr="00A86F90" w:rsidTr="00D167CE">
        <w:trPr>
          <w:cantSplit/>
          <w:trHeight w:val="1134"/>
        </w:trPr>
        <w:tc>
          <w:tcPr>
            <w:tcW w:w="506" w:type="pct"/>
            <w:textDirection w:val="btLr"/>
          </w:tcPr>
          <w:p w:rsidR="00363FD6" w:rsidRPr="004D35DA" w:rsidRDefault="00363FD6" w:rsidP="00D167CE">
            <w:pPr>
              <w:ind w:left="113" w:right="113"/>
              <w:rPr>
                <w:rFonts w:ascii="Times New Roman" w:hAnsi="Times New Roman" w:cs="Times New Roman"/>
                <w:lang w:val="ru-RU"/>
              </w:rPr>
            </w:pPr>
            <w:r w:rsidRPr="004D35DA">
              <w:rPr>
                <w:rFonts w:ascii="Times New Roman" w:hAnsi="Times New Roman" w:cs="Times New Roman"/>
                <w:lang w:val="ru-RU"/>
              </w:rPr>
              <w:t>Голубац</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11,86</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1,86</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61,37</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9,62</w:t>
            </w: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107,96</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16,92</w:t>
            </w: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181,19</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28,40</w:t>
            </w: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53,45</w:t>
            </w:r>
          </w:p>
        </w:tc>
        <w:tc>
          <w:tcPr>
            <w:tcW w:w="381"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3,47</w:t>
            </w:r>
          </w:p>
        </w:tc>
        <w:tc>
          <w:tcPr>
            <w:tcW w:w="384"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234,64</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15,22</w:t>
            </w:r>
          </w:p>
        </w:tc>
      </w:tr>
      <w:tr w:rsidR="00363FD6" w:rsidRPr="00A86F90" w:rsidTr="00D167CE">
        <w:trPr>
          <w:cantSplit/>
          <w:trHeight w:val="1134"/>
        </w:trPr>
        <w:tc>
          <w:tcPr>
            <w:tcW w:w="506" w:type="pct"/>
            <w:textDirection w:val="btLr"/>
          </w:tcPr>
          <w:p w:rsidR="00363FD6" w:rsidRPr="004D35DA" w:rsidRDefault="00363FD6" w:rsidP="00D167CE">
            <w:pPr>
              <w:ind w:left="113" w:right="113"/>
              <w:rPr>
                <w:rFonts w:ascii="Times New Roman" w:hAnsi="Times New Roman" w:cs="Times New Roman"/>
                <w:lang w:val="ru-RU"/>
              </w:rPr>
            </w:pPr>
            <w:r w:rsidRPr="004D35DA">
              <w:rPr>
                <w:rFonts w:ascii="Times New Roman" w:hAnsi="Times New Roman" w:cs="Times New Roman"/>
                <w:lang w:val="ru-RU"/>
              </w:rPr>
              <w:t>Кучево</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205,5 </w:t>
            </w:r>
          </w:p>
        </w:tc>
        <w:tc>
          <w:tcPr>
            <w:tcW w:w="381"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13,33  </w:t>
            </w:r>
          </w:p>
        </w:tc>
        <w:tc>
          <w:tcPr>
            <w:tcW w:w="384"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205,5</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13,33</w:t>
            </w:r>
          </w:p>
        </w:tc>
      </w:tr>
      <w:tr w:rsidR="00363FD6" w:rsidRPr="00A86F90" w:rsidTr="00D167CE">
        <w:trPr>
          <w:cantSplit/>
          <w:trHeight w:val="1134"/>
        </w:trPr>
        <w:tc>
          <w:tcPr>
            <w:tcW w:w="506" w:type="pct"/>
            <w:textDirection w:val="btLr"/>
          </w:tcPr>
          <w:p w:rsidR="00363FD6" w:rsidRPr="004D35DA" w:rsidRDefault="00363FD6" w:rsidP="00D167CE">
            <w:pPr>
              <w:ind w:left="113" w:right="113"/>
              <w:rPr>
                <w:rFonts w:ascii="Times New Roman" w:hAnsi="Times New Roman" w:cs="Times New Roman"/>
                <w:lang w:val="ru-RU"/>
              </w:rPr>
            </w:pPr>
            <w:r w:rsidRPr="004D35DA">
              <w:rPr>
                <w:rFonts w:ascii="Times New Roman" w:hAnsi="Times New Roman" w:cs="Times New Roman"/>
                <w:lang w:val="ru-RU"/>
              </w:rPr>
              <w:t>Мајданпек</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29,87 </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4,68  </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46,05</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7,22  </w:t>
            </w: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220,79</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34,61  </w:t>
            </w: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296,71</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46,51  </w:t>
            </w: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340,77</w:t>
            </w:r>
          </w:p>
        </w:tc>
        <w:tc>
          <w:tcPr>
            <w:tcW w:w="381"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22,10  </w:t>
            </w:r>
          </w:p>
        </w:tc>
        <w:tc>
          <w:tcPr>
            <w:tcW w:w="384"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637,48</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41,34</w:t>
            </w:r>
          </w:p>
        </w:tc>
      </w:tr>
      <w:tr w:rsidR="00363FD6" w:rsidRPr="00A86F90" w:rsidTr="00D167CE">
        <w:trPr>
          <w:cantSplit/>
          <w:trHeight w:val="1134"/>
        </w:trPr>
        <w:tc>
          <w:tcPr>
            <w:tcW w:w="506" w:type="pct"/>
            <w:textDirection w:val="btLr"/>
          </w:tcPr>
          <w:p w:rsidR="00363FD6" w:rsidRPr="004D35DA" w:rsidRDefault="00363FD6" w:rsidP="00D167CE">
            <w:pPr>
              <w:ind w:left="113" w:right="113"/>
              <w:rPr>
                <w:rFonts w:ascii="Times New Roman" w:hAnsi="Times New Roman" w:cs="Times New Roman"/>
                <w:lang w:val="ru-RU"/>
              </w:rPr>
            </w:pPr>
            <w:r w:rsidRPr="004D35DA">
              <w:rPr>
                <w:rFonts w:ascii="Times New Roman" w:hAnsi="Times New Roman" w:cs="Times New Roman"/>
                <w:lang w:val="ru-RU"/>
              </w:rPr>
              <w:t>Кладово</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14,6 </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2,29  </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26,73</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4,19  </w:t>
            </w: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118,76</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18,61  </w:t>
            </w: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160,09</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25,09  </w:t>
            </w: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162,97</w:t>
            </w:r>
          </w:p>
        </w:tc>
        <w:tc>
          <w:tcPr>
            <w:tcW w:w="381"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10,57  </w:t>
            </w:r>
          </w:p>
        </w:tc>
        <w:tc>
          <w:tcPr>
            <w:tcW w:w="384"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323,06</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20,95</w:t>
            </w:r>
          </w:p>
        </w:tc>
      </w:tr>
      <w:tr w:rsidR="00363FD6" w:rsidRPr="00A86F90" w:rsidTr="00D167CE">
        <w:trPr>
          <w:cantSplit/>
          <w:trHeight w:val="1134"/>
        </w:trPr>
        <w:tc>
          <w:tcPr>
            <w:tcW w:w="506" w:type="pct"/>
            <w:textDirection w:val="btLr"/>
          </w:tcPr>
          <w:p w:rsidR="00363FD6" w:rsidRPr="004D35DA" w:rsidRDefault="00363FD6" w:rsidP="00D167CE">
            <w:pPr>
              <w:ind w:left="113" w:right="113"/>
              <w:rPr>
                <w:rFonts w:ascii="Times New Roman" w:hAnsi="Times New Roman" w:cs="Times New Roman"/>
                <w:lang w:val="ru-RU"/>
              </w:rPr>
            </w:pPr>
            <w:r w:rsidRPr="004D35DA">
              <w:rPr>
                <w:rFonts w:ascii="Times New Roman" w:hAnsi="Times New Roman" w:cs="Times New Roman"/>
                <w:lang w:val="ru-RU"/>
              </w:rPr>
              <w:t>Неготин</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141,4 </w:t>
            </w:r>
          </w:p>
        </w:tc>
        <w:tc>
          <w:tcPr>
            <w:tcW w:w="381"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9,17  </w:t>
            </w:r>
          </w:p>
        </w:tc>
        <w:tc>
          <w:tcPr>
            <w:tcW w:w="384"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141,4</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9,17</w:t>
            </w:r>
          </w:p>
        </w:tc>
      </w:tr>
      <w:tr w:rsidR="00363FD6" w:rsidRPr="00A86F90" w:rsidTr="00D167CE">
        <w:trPr>
          <w:cantSplit/>
          <w:trHeight w:val="1134"/>
        </w:trPr>
        <w:tc>
          <w:tcPr>
            <w:tcW w:w="506"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Ук.</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56,33 </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8,83</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134,15 </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21,03</w:t>
            </w: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447,51 </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70,14</w:t>
            </w: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637,99 </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100,00</w:t>
            </w:r>
          </w:p>
        </w:tc>
        <w:tc>
          <w:tcPr>
            <w:tcW w:w="385"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904,09 </w:t>
            </w:r>
          </w:p>
        </w:tc>
        <w:tc>
          <w:tcPr>
            <w:tcW w:w="381"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58,63  </w:t>
            </w:r>
          </w:p>
        </w:tc>
        <w:tc>
          <w:tcPr>
            <w:tcW w:w="384" w:type="pct"/>
            <w:gridSpan w:val="2"/>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1542,08 </w:t>
            </w:r>
          </w:p>
        </w:tc>
        <w:tc>
          <w:tcPr>
            <w:tcW w:w="368" w:type="pct"/>
            <w:textDirection w:val="btLr"/>
          </w:tcPr>
          <w:p w:rsidR="00363FD6" w:rsidRPr="004D35DA" w:rsidRDefault="00363FD6" w:rsidP="00D167CE">
            <w:pPr>
              <w:ind w:left="113" w:right="113"/>
              <w:rPr>
                <w:rFonts w:ascii="Times New Roman" w:hAnsi="Times New Roman" w:cs="Times New Roman"/>
                <w:sz w:val="20"/>
                <w:szCs w:val="20"/>
                <w:lang w:val="ru-RU"/>
              </w:rPr>
            </w:pPr>
            <w:r w:rsidRPr="004D35DA">
              <w:rPr>
                <w:rFonts w:ascii="Times New Roman" w:hAnsi="Times New Roman" w:cs="Times New Roman"/>
                <w:sz w:val="20"/>
                <w:szCs w:val="20"/>
                <w:lang w:val="ru-RU"/>
              </w:rPr>
              <w:t>100,00</w:t>
            </w:r>
          </w:p>
        </w:tc>
      </w:tr>
    </w:tbl>
    <w:p w:rsidR="00363FD6" w:rsidRDefault="00363FD6" w:rsidP="00363FD6">
      <w:pPr>
        <w:rPr>
          <w:rFonts w:ascii="Times New Roman" w:hAnsi="Times New Roman" w:cs="Times New Roman"/>
          <w:sz w:val="24"/>
          <w:szCs w:val="24"/>
          <w:lang w:val="ru-RU"/>
        </w:rPr>
      </w:pPr>
      <w:r>
        <w:rPr>
          <w:rFonts w:ascii="Times New Roman" w:hAnsi="Times New Roman" w:cs="Times New Roman"/>
          <w:b/>
          <w:bCs/>
          <w:i/>
          <w:iCs/>
          <w:sz w:val="24"/>
          <w:szCs w:val="24"/>
          <w:lang w:val="ru-RU"/>
        </w:rPr>
        <w:t xml:space="preserve">Извор: </w:t>
      </w:r>
      <w:r>
        <w:rPr>
          <w:rFonts w:ascii="Times New Roman" w:hAnsi="Times New Roman" w:cs="Times New Roman"/>
          <w:lang w:val="ru-RU"/>
        </w:rPr>
        <w:t>Просторни план подручја посебне намене НП Ђердап</w:t>
      </w:r>
      <w:r>
        <w:rPr>
          <w:rFonts w:ascii="Times New Roman" w:hAnsi="Times New Roman" w:cs="Times New Roman"/>
          <w:sz w:val="24"/>
          <w:szCs w:val="24"/>
          <w:lang w:val="ru-RU"/>
        </w:rPr>
        <w:t xml:space="preserve"> (2012)</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Према планским решењима за зону I степена заштите предвиђене су активности које су усмерене ка очувању, кроз спонтану рестаурацију „ дивљине“ за научне, образовне и културне потребе. Привредне активности и коришћење  природних  ресурса нису предвиђени у овој зони.  Такође, претпоставља се ограничена посета. Ипак, простори који </w:t>
      </w:r>
      <w:r>
        <w:rPr>
          <w:rFonts w:ascii="Times New Roman" w:hAnsi="Times New Roman" w:cs="Times New Roman"/>
          <w:sz w:val="24"/>
          <w:szCs w:val="24"/>
          <w:lang w:val="ru-RU"/>
        </w:rPr>
        <w:lastRenderedPageBreak/>
        <w:t>улазе у ову зону, а који се односе на видиковце и НКД, изузети су и претворени у режим заштите II. Ови простори се преводе у степен примерен потребама истраживања, конзервације, уређења и презентације природних добара и културних вредности (Просторни план посебне намене НП Ђердап (2012).</w:t>
      </w:r>
      <w:r>
        <w:rPr>
          <w:rStyle w:val="FootnoteReference"/>
          <w:sz w:val="24"/>
          <w:szCs w:val="24"/>
          <w:lang w:val="ru-RU"/>
        </w:rPr>
        <w:footnoteReference w:id="84"/>
      </w:r>
      <w:r>
        <w:rPr>
          <w:rFonts w:ascii="Times New Roman" w:hAnsi="Times New Roman" w:cs="Times New Roman"/>
          <w:sz w:val="24"/>
          <w:szCs w:val="24"/>
          <w:lang w:val="ru-RU"/>
        </w:rPr>
        <w:t xml:space="preserve"> </w:t>
      </w:r>
    </w:p>
    <w:p w:rsidR="00363FD6" w:rsidRPr="00B34754"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Планом предвиђена решења за зоне </w:t>
      </w:r>
      <w:r>
        <w:rPr>
          <w:rFonts w:ascii="Times New Roman" w:hAnsi="Times New Roman" w:cs="Times New Roman"/>
          <w:sz w:val="24"/>
          <w:szCs w:val="24"/>
        </w:rPr>
        <w:t>II</w:t>
      </w:r>
      <w:r>
        <w:rPr>
          <w:rFonts w:ascii="Times New Roman" w:hAnsi="Times New Roman" w:cs="Times New Roman"/>
          <w:sz w:val="24"/>
          <w:szCs w:val="24"/>
          <w:lang w:val="ru-RU"/>
        </w:rPr>
        <w:t xml:space="preserve"> степена заштите усмерена су ка очувању и унапређењу стања шума, станишта  посебно  значајних  дивљих  врста  и  њихових  заједница,  оптималном  управљању популацијама тих врста, очувању и презентацији репрезената гео-наслеђа, очувању и складном уређењу целине амбијенталних вредности (стара сеоска  насеља,  објекти  и  облици традиционалног градитељства и живота,  очување интегритета простора у којима се налазе споменици културе, археолошка места и културно-историјске целине) (Према просторном плану посебне намене НП Ђердап (2012).</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оквиру </w:t>
      </w:r>
      <w:r>
        <w:rPr>
          <w:rFonts w:ascii="Times New Roman" w:hAnsi="Times New Roman" w:cs="Times New Roman"/>
          <w:sz w:val="24"/>
          <w:szCs w:val="24"/>
        </w:rPr>
        <w:t>III</w:t>
      </w:r>
      <w:r>
        <w:rPr>
          <w:rFonts w:ascii="Times New Roman" w:hAnsi="Times New Roman" w:cs="Times New Roman"/>
          <w:sz w:val="24"/>
          <w:szCs w:val="24"/>
          <w:lang w:val="ru-RU"/>
        </w:rPr>
        <w:t xml:space="preserve"> зоне предвиђено је селективно и ограничено коришћење природних ресурса, активности на  унапређењу  заштићеног  подручја,  животне средине и културно-историјских вредности, развој села, побољашање економског стања и услова живота локалног становништва, изградња стамбених и инфраструктурних објеката и објеката за потребе  туризма  и  других  делатности  заснованих  на  принципима  одрживости (Према просторном плану посебне намене НП Ђердап (2012).</w:t>
      </w:r>
      <w:r>
        <w:rPr>
          <w:rStyle w:val="FootnoteReference"/>
          <w:sz w:val="24"/>
          <w:szCs w:val="24"/>
          <w:lang w:val="ru-RU"/>
        </w:rPr>
        <w:footnoteReference w:id="85"/>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Заштита у преосталим деловима, ван граница НП (зона 4, према табели), предвиђена је да се одвија по правилима која важе у зони </w:t>
      </w:r>
      <w:r>
        <w:rPr>
          <w:rFonts w:ascii="Times New Roman" w:hAnsi="Times New Roman" w:cs="Times New Roman"/>
        </w:rPr>
        <w:t>III</w:t>
      </w:r>
      <w:r>
        <w:rPr>
          <w:rFonts w:ascii="Times New Roman" w:hAnsi="Times New Roman" w:cs="Times New Roman"/>
          <w:sz w:val="24"/>
          <w:szCs w:val="24"/>
          <w:lang w:val="ru-RU"/>
        </w:rPr>
        <w:t>. Ту спадају споменици природе (4) и специјални резерват природе.</w:t>
      </w:r>
      <w:r>
        <w:rPr>
          <w:rStyle w:val="FootnoteReference"/>
          <w:sz w:val="24"/>
          <w:szCs w:val="24"/>
          <w:lang w:val="ru-RU"/>
        </w:rPr>
        <w:footnoteReference w:id="86"/>
      </w:r>
      <w:r>
        <w:rPr>
          <w:rFonts w:ascii="Times New Roman" w:hAnsi="Times New Roman" w:cs="Times New Roman"/>
          <w:sz w:val="24"/>
          <w:szCs w:val="24"/>
          <w:lang w:val="ru-RU"/>
        </w:rPr>
        <w:t xml:space="preserve"> </w:t>
      </w:r>
      <w:r>
        <w:rPr>
          <w:rFonts w:ascii="Times New Roman" w:hAnsi="Times New Roman" w:cs="Times New Roman"/>
          <w:lang w:val="ru-RU"/>
        </w:rPr>
        <w:t xml:space="preserve"> </w:t>
      </w:r>
    </w:p>
    <w:p w:rsidR="00363FD6" w:rsidRDefault="00363FD6" w:rsidP="00363FD6">
      <w:pPr>
        <w:spacing w:after="0" w:line="360" w:lineRule="auto"/>
        <w:ind w:firstLine="720"/>
        <w:jc w:val="both"/>
        <w:rPr>
          <w:rFonts w:ascii="Times New Roman" w:hAnsi="Times New Roman" w:cs="Times New Roman"/>
          <w:lang w:val="ru-RU"/>
        </w:rPr>
      </w:pPr>
    </w:p>
    <w:p w:rsidR="00363FD6" w:rsidRDefault="00363FD6" w:rsidP="00363FD6">
      <w:pPr>
        <w:pStyle w:val="Heading2"/>
        <w:jc w:val="center"/>
        <w:rPr>
          <w:rFonts w:ascii="Times New Roman" w:hAnsi="Times New Roman" w:cs="Times New Roman"/>
          <w:sz w:val="24"/>
          <w:szCs w:val="24"/>
          <w:lang w:val="ru-RU"/>
        </w:rPr>
      </w:pPr>
      <w:bookmarkStart w:id="355" w:name="_Toc455017671"/>
      <w:bookmarkStart w:id="356" w:name="_Toc455021341"/>
      <w:bookmarkStart w:id="357" w:name="_Toc455021886"/>
      <w:bookmarkStart w:id="358" w:name="_Toc455113427"/>
      <w:bookmarkStart w:id="359" w:name="_Toc460929363"/>
      <w:bookmarkStart w:id="360" w:name="_Toc460929994"/>
      <w:bookmarkStart w:id="361" w:name="_Toc462310014"/>
      <w:bookmarkStart w:id="362" w:name="_Toc464508897"/>
      <w:r>
        <w:rPr>
          <w:rFonts w:ascii="Times New Roman" w:hAnsi="Times New Roman" w:cs="Times New Roman"/>
          <w:sz w:val="24"/>
          <w:szCs w:val="24"/>
          <w:lang w:val="ru-RU"/>
        </w:rPr>
        <w:lastRenderedPageBreak/>
        <w:t>5.2. Културно и природно наслеђе НП Ђердап</w:t>
      </w:r>
      <w:bookmarkEnd w:id="355"/>
      <w:bookmarkEnd w:id="356"/>
      <w:bookmarkEnd w:id="357"/>
      <w:bookmarkEnd w:id="358"/>
      <w:bookmarkEnd w:id="359"/>
      <w:bookmarkEnd w:id="360"/>
      <w:bookmarkEnd w:id="361"/>
      <w:bookmarkEnd w:id="362"/>
    </w:p>
    <w:p w:rsidR="00363FD6" w:rsidRDefault="00363FD6" w:rsidP="00363FD6">
      <w:pPr>
        <w:jc w:val="center"/>
        <w:rPr>
          <w:rFonts w:ascii="Times New Roman" w:hAnsi="Times New Roman" w:cs="Times New Roman"/>
          <w:b/>
          <w:bCs/>
          <w:lang w:val="ru-RU"/>
        </w:rPr>
      </w:pPr>
    </w:p>
    <w:p w:rsidR="00363FD6" w:rsidRDefault="00363FD6" w:rsidP="00363FD6">
      <w:pPr>
        <w:pStyle w:val="Heading3"/>
        <w:jc w:val="center"/>
        <w:rPr>
          <w:rFonts w:ascii="Times New Roman" w:hAnsi="Times New Roman" w:cs="Times New Roman"/>
          <w:sz w:val="24"/>
          <w:szCs w:val="24"/>
          <w:lang w:val="ru-RU"/>
        </w:rPr>
      </w:pPr>
      <w:bookmarkStart w:id="363" w:name="_Toc455017672"/>
      <w:bookmarkStart w:id="364" w:name="_Toc455021342"/>
      <w:bookmarkStart w:id="365" w:name="_Toc455021887"/>
      <w:bookmarkStart w:id="366" w:name="_Toc455113428"/>
      <w:bookmarkStart w:id="367" w:name="_Toc460929364"/>
      <w:bookmarkStart w:id="368" w:name="_Toc460929995"/>
      <w:bookmarkStart w:id="369" w:name="_Toc462310015"/>
      <w:bookmarkStart w:id="370" w:name="_Toc464508898"/>
      <w:r>
        <w:rPr>
          <w:rFonts w:ascii="Times New Roman" w:hAnsi="Times New Roman" w:cs="Times New Roman"/>
          <w:sz w:val="24"/>
          <w:szCs w:val="24"/>
          <w:lang w:val="ru-RU"/>
        </w:rPr>
        <w:t>5.2.1. Културно наслеђе НП Ђердап</w:t>
      </w:r>
      <w:bookmarkEnd w:id="363"/>
      <w:bookmarkEnd w:id="364"/>
      <w:bookmarkEnd w:id="365"/>
      <w:bookmarkEnd w:id="366"/>
      <w:bookmarkEnd w:id="367"/>
      <w:bookmarkEnd w:id="368"/>
      <w:bookmarkEnd w:id="369"/>
      <w:bookmarkEnd w:id="370"/>
    </w:p>
    <w:p w:rsidR="00363FD6" w:rsidRDefault="00363FD6" w:rsidP="00363FD6">
      <w:pPr>
        <w:spacing w:after="0"/>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b/>
          <w:bCs/>
          <w:sz w:val="24"/>
          <w:szCs w:val="24"/>
          <w:lang w:val="ru-RU"/>
        </w:rPr>
        <w:t xml:space="preserve">Непокретна културна добра (НДК) </w:t>
      </w:r>
      <w:r>
        <w:rPr>
          <w:rFonts w:ascii="Times New Roman" w:hAnsi="Times New Roman" w:cs="Times New Roman"/>
          <w:sz w:val="24"/>
          <w:szCs w:val="24"/>
          <w:lang w:val="ru-RU"/>
        </w:rPr>
        <w:t xml:space="preserve">у главном су распоређена у </w:t>
      </w:r>
      <w:r>
        <w:rPr>
          <w:rFonts w:ascii="Times New Roman" w:hAnsi="Times New Roman" w:cs="Times New Roman"/>
          <w:sz w:val="24"/>
          <w:szCs w:val="24"/>
        </w:rPr>
        <w:t>II</w:t>
      </w:r>
      <w:r>
        <w:rPr>
          <w:rFonts w:ascii="Times New Roman" w:hAnsi="Times New Roman" w:cs="Times New Roman"/>
          <w:sz w:val="24"/>
          <w:szCs w:val="24"/>
          <w:lang w:val="ru-RU"/>
        </w:rPr>
        <w:t xml:space="preserve"> зони заштите НП Ђердап. Многа од добара са листе Републичког Завода за заштиту културних добара, као и надлежних регионалних завода (Смедеревског и Нишког), су потопљена добра. Може се рећи да је већи број непокретних културних добара, пописан и заштићен 1966. године за време опсежног истраживања (када су најважнији локалитети откривени). У највећем броју случајева, ови локалитети су потопљени у потпуности или делимично. Одређени број НКД је измештен из аутентичне целине којој је припадао, у случају да је високог значаја и вредности. Карактеристично за Дунавски регион наше земље је да је Дунавска околина целог тока била више хиљада година константно насељена. Такође, НКД Ђердапске територије сведоче о различитим историјским епохама, слојевито додаваним на тековине неких претходних цивилизација. За више информација у вези са НКД на територији НП Ђердап, погледати у прилогу који прати наслов 5.3.1. </w:t>
      </w:r>
    </w:p>
    <w:p w:rsidR="00363FD6" w:rsidRPr="008C6FE6" w:rsidRDefault="00363FD6" w:rsidP="00363FD6">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Слика 8.</w:t>
      </w:r>
      <w:r>
        <w:rPr>
          <w:rFonts w:ascii="Times New Roman" w:hAnsi="Times New Roman" w:cs="Times New Roman"/>
          <w:sz w:val="24"/>
          <w:szCs w:val="24"/>
          <w:lang w:val="ru-RU"/>
        </w:rPr>
        <w:t xml:space="preserve"> Реферална карта туристичких и културних знаменитости</w:t>
      </w:r>
    </w:p>
    <w:p w:rsidR="00363FD6" w:rsidRDefault="00363FD6" w:rsidP="00363FD6">
      <w:pPr>
        <w:pStyle w:val="NormalWeb"/>
        <w:shd w:val="clear" w:color="auto" w:fill="FFFFFF"/>
        <w:spacing w:before="0" w:beforeAutospacing="0" w:after="0" w:afterAutospacing="0" w:line="335" w:lineRule="atLeast"/>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5457825" cy="2876550"/>
            <wp:effectExtent l="19050" t="0" r="9525" b="0"/>
            <wp:docPr id="34"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pic:cNvPicPr>
                      <a:picLocks noChangeAspect="1" noChangeArrowheads="1"/>
                    </pic:cNvPicPr>
                  </pic:nvPicPr>
                  <pic:blipFill>
                    <a:blip r:embed="rId64" cstate="print"/>
                    <a:srcRect/>
                    <a:stretch>
                      <a:fillRect/>
                    </a:stretch>
                  </pic:blipFill>
                  <pic:spPr bwMode="auto">
                    <a:xfrm>
                      <a:off x="0" y="0"/>
                      <a:ext cx="5457825" cy="287655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p>
    <w:p w:rsidR="00363FD6" w:rsidRDefault="00363FD6" w:rsidP="00363FD6">
      <w:pPr>
        <w:pStyle w:val="NormalWeb"/>
        <w:shd w:val="clear" w:color="auto" w:fill="FFFFFF"/>
        <w:spacing w:before="0" w:beforeAutospacing="0" w:after="0" w:afterAutospacing="0" w:line="335" w:lineRule="atLeast"/>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Према: Просторни план РС, Просторно планирање НП Ђердап (2012)</w:t>
      </w:r>
    </w:p>
    <w:p w:rsidR="00363FD6" w:rsidRDefault="00363FD6" w:rsidP="00363FD6">
      <w:pPr>
        <w:pStyle w:val="NormalWeb"/>
        <w:shd w:val="clear" w:color="auto" w:fill="FFFFFF"/>
        <w:spacing w:before="0" w:beforeAutospacing="0" w:after="0" w:afterAutospacing="0" w:line="335" w:lineRule="atLeast"/>
        <w:rPr>
          <w:rFonts w:ascii="Times New Roman" w:hAnsi="Times New Roman" w:cs="Times New Roman"/>
          <w:sz w:val="24"/>
          <w:szCs w:val="24"/>
          <w:lang w:val="ru-RU"/>
        </w:rPr>
      </w:pPr>
    </w:p>
    <w:p w:rsidR="00363FD6" w:rsidRDefault="00363FD6" w:rsidP="00363FD6">
      <w:pPr>
        <w:pStyle w:val="ListParagraph1"/>
        <w:spacing w:after="0"/>
        <w:ind w:left="0"/>
        <w:rPr>
          <w:rFonts w:ascii="Times New Roman" w:hAnsi="Times New Roman" w:cs="Times New Roman"/>
          <w:b/>
          <w:bCs/>
          <w:sz w:val="24"/>
          <w:szCs w:val="24"/>
          <w:lang w:val="ru-RU"/>
        </w:rPr>
      </w:pPr>
    </w:p>
    <w:p w:rsidR="00363FD6" w:rsidRDefault="00363FD6" w:rsidP="00363FD6">
      <w:pPr>
        <w:spacing w:after="0" w:line="24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br w:type="page"/>
      </w:r>
    </w:p>
    <w:p w:rsidR="00363FD6" w:rsidRDefault="00363FD6" w:rsidP="00363FD6">
      <w:pPr>
        <w:pStyle w:val="ListParagraph1"/>
        <w:spacing w:after="0"/>
        <w:ind w:left="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Народно градитељство</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Према просторном плану посебне намене за НП Ђердап, када је реч о комбинацији материјалног и нематеријалног (у виду знања и сл) културног наслеђа, приоритет је дат традиционалном народном градитељству.</w:t>
      </w:r>
    </w:p>
    <w:p w:rsidR="00363FD6" w:rsidRDefault="00363FD6" w:rsidP="00363FD6">
      <w:pPr>
        <w:spacing w:after="0" w:line="240" w:lineRule="auto"/>
        <w:rPr>
          <w:rFonts w:ascii="Times New Roman" w:hAnsi="Times New Roman" w:cs="Times New Roman"/>
          <w:b/>
          <w:bCs/>
          <w:i/>
          <w:iCs/>
          <w:sz w:val="24"/>
          <w:szCs w:val="24"/>
          <w:lang w:val="ru-RU"/>
        </w:rPr>
      </w:pPr>
    </w:p>
    <w:p w:rsidR="00363FD6" w:rsidRDefault="00363FD6" w:rsidP="00363FD6">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 xml:space="preserve">Слике 17, 18, 19, 20, 21, 22. </w:t>
      </w:r>
      <w:r>
        <w:rPr>
          <w:rFonts w:ascii="Times New Roman" w:hAnsi="Times New Roman" w:cs="Times New Roman"/>
          <w:sz w:val="24"/>
          <w:szCs w:val="24"/>
          <w:lang w:val="ru-RU"/>
        </w:rPr>
        <w:t>Народно градитељство на територији НП Ђердап</w:t>
      </w:r>
    </w:p>
    <w:p w:rsidR="00363FD6" w:rsidRDefault="00363FD6" w:rsidP="00363FD6">
      <w:pPr>
        <w:spacing w:after="0"/>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35" name="Picture 35" descr="Штала - сеник (према Курматури) / Stable – hay-barn (towards Kurm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Штала - сеник (према Курматури) / Stable – hay-barn (towards Kurmatura)"/>
                    <pic:cNvPicPr>
                      <a:picLocks noChangeAspect="1" noChangeArrowheads="1"/>
                    </pic:cNvPicPr>
                  </pic:nvPicPr>
                  <pic:blipFill>
                    <a:blip r:embed="rId65"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00175" cy="1400175"/>
            <wp:effectExtent l="19050" t="0" r="9525" b="0"/>
            <wp:docPr id="36" name="Picture 36" descr="Бољетин / Bolj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ољетин / Boljetin"/>
                    <pic:cNvPicPr>
                      <a:picLocks noChangeAspect="1" noChangeArrowheads="1"/>
                    </pic:cNvPicPr>
                  </pic:nvPicPr>
                  <pic:blipFill>
                    <a:blip r:embed="rId66"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00175" cy="1400175"/>
            <wp:effectExtent l="19050" t="0" r="9525" b="0"/>
            <wp:docPr id="37" name="Picture 37" descr="Бољетин - стан / House in Bolj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ољетин - стан / House in Boljetin"/>
                    <pic:cNvPicPr>
                      <a:picLocks noChangeAspect="1" noChangeArrowheads="1"/>
                    </pic:cNvPicPr>
                  </pic:nvPicPr>
                  <pic:blipFill>
                    <a:blip r:embed="rId67"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p>
    <w:p w:rsidR="00363FD6" w:rsidRDefault="00363FD6" w:rsidP="00363FD6">
      <w:pPr>
        <w:spacing w:after="0"/>
        <w:rPr>
          <w:rFonts w:ascii="Times New Roman" w:hAnsi="Times New Roman" w:cs="Times New Roman"/>
          <w:sz w:val="24"/>
          <w:szCs w:val="24"/>
          <w:lang w:val="ru-RU"/>
        </w:rPr>
      </w:pPr>
      <w:r>
        <w:rPr>
          <w:rFonts w:ascii="Times New Roman" w:hAnsi="Times New Roman" w:cs="Times New Roman"/>
          <w:b/>
          <w:bCs/>
          <w:i/>
          <w:iCs/>
          <w:sz w:val="24"/>
          <w:szCs w:val="24"/>
          <w:lang w:val="ru-RU"/>
        </w:rPr>
        <w:t>Извор:</w:t>
      </w:r>
      <w:r>
        <w:rPr>
          <w:rFonts w:ascii="Times New Roman" w:hAnsi="Times New Roman" w:cs="Times New Roman"/>
          <w:sz w:val="24"/>
          <w:szCs w:val="24"/>
          <w:lang w:val="ru-RU"/>
        </w:rPr>
        <w:t xml:space="preserve"> Интернет преузимање са сајта НП Ђердап</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Замишљено је да се предност да активностима  истраживања и заштите народног градитељства, које би требало очувати у изворној намени, кроз активности очувања, обнове и уређења традиционалних сеоских насеља и целина (села, заселака и издвојених склопова), народног градитељства и традиционалних облика привређивања у руралном пределу, ради повећања њихове атрактивности за развој и укључивања у туристичку понуду (Просторни план подручја посебне намене НП Ђердап , 2012)</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Ово се првенствано односи на насеља Мироч и Петрово Село, као и остала села на већим висинама, чије је градитељство и даље остало сачувано, захваљујући позицији. Народно градитељство је распрострањено посебно у насељима Брњица, Добра у општини Голубац, Бољетин, Орешковица, Мосна, Тополница, Голубиње, Мироч у општини Мајданпек и нарочито Петрово село у општини Кладово. Међутим, будући да се традиционално градитељство ослања искључиво на природне материјале, неопходно га је што пре мапирати са циљем дугорочног очувања, јер су природни материјали изузетно «хумани- еко чисти» и временски темпирани на разградњу, нарочито у случају некоришћења. </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rPr>
          <w:rFonts w:ascii="Times New Roman" w:hAnsi="Times New Roman" w:cs="Times New Roman"/>
          <w:sz w:val="24"/>
          <w:szCs w:val="24"/>
          <w:lang w:val="ru-RU"/>
        </w:rPr>
      </w:pPr>
      <w:r>
        <w:rPr>
          <w:rFonts w:ascii="Times New Roman" w:hAnsi="Times New Roman" w:cs="Times New Roman"/>
          <w:noProof/>
          <w:sz w:val="24"/>
          <w:szCs w:val="24"/>
        </w:rPr>
        <w:lastRenderedPageBreak/>
        <w:drawing>
          <wp:inline distT="0" distB="0" distL="0" distR="0">
            <wp:extent cx="1400175" cy="1400175"/>
            <wp:effectExtent l="19050" t="0" r="9525" b="0"/>
            <wp:docPr id="38" name="Picture 38" descr="Детаљ / A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етаљ / A detail"/>
                    <pic:cNvPicPr>
                      <a:picLocks noChangeAspect="1" noChangeArrowheads="1"/>
                    </pic:cNvPicPr>
                  </pic:nvPicPr>
                  <pic:blipFill>
                    <a:blip r:embed="rId68"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00175" cy="1400175"/>
            <wp:effectExtent l="19050" t="0" r="9525" b="0"/>
            <wp:docPr id="39" name="Slika 22" descr="Кућа на Круматури / House in Kurm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Кућа на Круматури / House in Kurmatura"/>
                    <pic:cNvPicPr>
                      <a:picLocks noChangeAspect="1" noChangeArrowheads="1"/>
                    </pic:cNvPicPr>
                  </pic:nvPicPr>
                  <pic:blipFill>
                    <a:blip r:embed="rId69"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noProof/>
          <w:sz w:val="24"/>
          <w:szCs w:val="24"/>
        </w:rPr>
        <w:drawing>
          <wp:inline distT="0" distB="0" distL="0" distR="0">
            <wp:extent cx="1400175" cy="1400175"/>
            <wp:effectExtent l="19050" t="0" r="9525" b="0"/>
            <wp:docPr id="40" name="Slika 25" descr="Салаш под Главицом / Homestead under Gla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Салаш под Главицом / Homestead under Glavica"/>
                    <pic:cNvPicPr>
                      <a:picLocks noChangeAspect="1" noChangeArrowheads="1"/>
                    </pic:cNvPicPr>
                  </pic:nvPicPr>
                  <pic:blipFill>
                    <a:blip r:embed="rId70"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p>
    <w:p w:rsidR="00363FD6" w:rsidRDefault="00363FD6" w:rsidP="00363FD6">
      <w:pPr>
        <w:spacing w:after="0"/>
        <w:rPr>
          <w:rFonts w:ascii="Times New Roman" w:hAnsi="Times New Roman" w:cs="Times New Roman"/>
          <w:i/>
          <w:iCs/>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i/>
          <w:iCs/>
          <w:sz w:val="24"/>
          <w:szCs w:val="24"/>
          <w:lang w:val="ru-RU"/>
        </w:rPr>
        <w:t>Планско опредељење јесте одрживо коришћење културног наслеђа као развојног ресурса и економског добра(...).Најпожељније је одрживо коришћење културног наслеђа за развој културног туризма, ради остваривања очекиваног доприноса туризма заштити и очувању наслеђа и развоју локалних заједница. Добри примери су реализација пројеката заштите, уређења, презентације и интерпретације археолошког налазишта и културе Лепенског вира и Голубачке тврђаве(...)</w:t>
      </w:r>
      <w:r>
        <w:rPr>
          <w:rFonts w:ascii="Times New Roman" w:hAnsi="Times New Roman" w:cs="Times New Roman"/>
          <w:sz w:val="24"/>
          <w:szCs w:val="24"/>
          <w:lang w:val="ru-RU"/>
        </w:rPr>
        <w:t xml:space="preserve">У том смислу, планом су препоручене зоне заштите, тако да се обезбеди </w:t>
      </w:r>
      <w:r>
        <w:rPr>
          <w:rFonts w:ascii="Times New Roman" w:hAnsi="Times New Roman" w:cs="Times New Roman"/>
          <w:i/>
          <w:iCs/>
          <w:sz w:val="24"/>
          <w:szCs w:val="24"/>
          <w:lang w:val="ru-RU"/>
        </w:rPr>
        <w:t>одрживост коришћења НКД и њиховог окружења.</w:t>
      </w:r>
      <w:r>
        <w:rPr>
          <w:rFonts w:ascii="Times New Roman" w:hAnsi="Times New Roman" w:cs="Times New Roman"/>
          <w:sz w:val="24"/>
          <w:szCs w:val="24"/>
          <w:lang w:val="ru-RU"/>
        </w:rPr>
        <w:t>Такође идеја је да се обезбеди заустављање непланске изградње уз унапређење стања постојеће изградње у тим зонама заштите (ово се првенствено односи на непокретно културно наслеђе у приобалном подручју Дунава, Диана, Фетислами др.) и на идентификоване урбане и руралне целине које могу да имају споменичке вредности (Сајт НП Ђердап 1.05.2016.). Дугорочно одрживи развој и коришћења наслеђа могу да се обезбеде, што је и  предвиђено Планом подручја посебне намене, кроз већу међународну видљивост и укључивање кроз:</w:t>
      </w:r>
    </w:p>
    <w:p w:rsidR="00363FD6" w:rsidRDefault="00363FD6" w:rsidP="00363FD6">
      <w:pPr>
        <w:pStyle w:val="ListParagraph1"/>
        <w:numPr>
          <w:ilvl w:val="0"/>
          <w:numId w:val="15"/>
        </w:num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Укључивање у међународне програме заштите културног наслеђа и европске путеве културе, као што је "Културно наслеђе мост ка заједничкој будућности", који координира UNESCO (циљ је јачање регионалне сарадње у области заштите и промоције културног наслеђа у југоисточној Европи, Србија je укључена од 2004.године). </w:t>
      </w:r>
    </w:p>
    <w:p w:rsidR="00363FD6" w:rsidRDefault="00363FD6" w:rsidP="00363FD6">
      <w:pPr>
        <w:pStyle w:val="ListParagraph1"/>
        <w:numPr>
          <w:ilvl w:val="0"/>
          <w:numId w:val="15"/>
        </w:num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Пројекат "Тврђаве на Дунаву" (међу којима се налазе Голубачка тврђава и Фетислам) омогућиће заштиту културног наслеђа и успостављање сарадње локалних заједница у Доњем Подунављу. Њихово међусобно повезивање претпоставља у дугорочном контесту и формирање кластера. Кластери омогућавају ојачавање региона и др.</w:t>
      </w:r>
    </w:p>
    <w:p w:rsidR="00363FD6" w:rsidRPr="0072253A" w:rsidRDefault="00363FD6" w:rsidP="00363FD6">
      <w:pPr>
        <w:pStyle w:val="ListParagraph1"/>
        <w:numPr>
          <w:ilvl w:val="0"/>
          <w:numId w:val="15"/>
        </w:numPr>
        <w:spacing w:after="0" w:line="360" w:lineRule="auto"/>
        <w:ind w:firstLine="720"/>
        <w:rPr>
          <w:rFonts w:ascii="Times New Roman" w:hAnsi="Times New Roman" w:cs="Times New Roman"/>
          <w:sz w:val="24"/>
          <w:szCs w:val="24"/>
          <w:lang w:val="ru-RU"/>
        </w:rPr>
      </w:pPr>
      <w:r w:rsidRPr="0072253A">
        <w:rPr>
          <w:rFonts w:ascii="Times New Roman" w:hAnsi="Times New Roman" w:cs="Times New Roman"/>
          <w:sz w:val="24"/>
          <w:szCs w:val="24"/>
          <w:lang w:val="ru-RU"/>
        </w:rPr>
        <w:lastRenderedPageBreak/>
        <w:t>На подручју Националног парка Ђердап релизован је пројекат Пут римских  императора</w:t>
      </w:r>
      <w:r>
        <w:rPr>
          <w:rStyle w:val="FootnoteReference"/>
          <w:sz w:val="24"/>
          <w:szCs w:val="24"/>
          <w:lang w:val="ru-RU"/>
        </w:rPr>
        <w:footnoteReference w:id="87"/>
      </w:r>
      <w:r w:rsidRPr="0072253A">
        <w:rPr>
          <w:rFonts w:ascii="Times New Roman" w:hAnsi="Times New Roman" w:cs="Times New Roman"/>
          <w:sz w:val="24"/>
          <w:szCs w:val="24"/>
          <w:lang w:val="ru-RU"/>
        </w:rPr>
        <w:t xml:space="preserve"> (Голубачка  тврђава,  Лепенски  вир,  Диана, Фетислам, Трајанова  табла,  пут  и  Понтес,  Археолошки  музеј  Ђердапа  у  Кладову),  који  има тенденцију  ширења  и  успостављања  сарадње  са  суседним  државама  на  заштити  и  презентацији римске културе и наслеђа.</w:t>
      </w:r>
      <w:r>
        <w:rPr>
          <w:rFonts w:ascii="Times New Roman" w:hAnsi="Times New Roman" w:cs="Times New Roman"/>
          <w:sz w:val="24"/>
          <w:szCs w:val="24"/>
          <w:lang w:val="ru-RU"/>
        </w:rPr>
        <w:t xml:space="preserve"> Поред Пута римских императора, актуелна је и винска рута која пролази кроз територију НП Ђердап, али и нове културне руте, као што је </w:t>
      </w:r>
      <w:r w:rsidRPr="008C6FE6">
        <w:rPr>
          <w:rFonts w:ascii="Times New Roman" w:hAnsi="Times New Roman" w:cs="Times New Roman"/>
          <w:i/>
          <w:sz w:val="24"/>
          <w:szCs w:val="24"/>
          <w:lang w:val="ru-RU"/>
        </w:rPr>
        <w:t>Путевима змајева</w:t>
      </w:r>
      <w:r>
        <w:rPr>
          <w:rFonts w:ascii="Times New Roman" w:hAnsi="Times New Roman" w:cs="Times New Roman"/>
          <w:sz w:val="24"/>
          <w:szCs w:val="24"/>
          <w:lang w:val="ru-RU"/>
        </w:rPr>
        <w:t>.</w:t>
      </w:r>
      <w:r w:rsidRPr="0072253A">
        <w:rPr>
          <w:lang w:val="ru-RU"/>
        </w:rPr>
        <w:t xml:space="preserve"> </w:t>
      </w:r>
    </w:p>
    <w:p w:rsidR="00363FD6" w:rsidRDefault="00363FD6" w:rsidP="00363FD6">
      <w:pPr>
        <w:pStyle w:val="ListParagraph1"/>
        <w:spacing w:after="0" w:line="360" w:lineRule="auto"/>
        <w:ind w:left="0"/>
        <w:rPr>
          <w:rFonts w:ascii="Times New Roman" w:hAnsi="Times New Roman" w:cs="Times New Roman"/>
          <w:sz w:val="24"/>
          <w:szCs w:val="24"/>
          <w:lang w:val="ru-RU"/>
        </w:rPr>
      </w:pPr>
      <w:r w:rsidRPr="0072253A">
        <w:rPr>
          <w:rFonts w:ascii="Times New Roman" w:hAnsi="Times New Roman" w:cs="Times New Roman"/>
          <w:sz w:val="24"/>
          <w:szCs w:val="24"/>
          <w:lang w:val="ru-RU"/>
        </w:rPr>
        <w:t xml:space="preserve">Народно градитељство је приоритетно препознато и обухваћено Просторним планом посебне намене, између осталог и зато што је недовољно валоризовано. Други проблем се огледа и у непостојању одговарајућег регистра свих сачуваних облика и типова народне градитељске баштине на подручју Националног парка Ђердап и њеном заштитном подручју. И трећи проблем се огледа у генерално лошем ставу о традиционалној градњи на нивоу државе. Наиме, многи примерци традиционалне градње се урушавају а да никада претходно нису ни мапирани. Таква је ситуација и на територији </w:t>
      </w:r>
      <w:r>
        <w:rPr>
          <w:rFonts w:ascii="Times New Roman" w:hAnsi="Times New Roman" w:cs="Times New Roman"/>
          <w:sz w:val="24"/>
          <w:szCs w:val="24"/>
          <w:lang w:val="ru-RU"/>
        </w:rPr>
        <w:t>НП Ђердап, уз неповољну</w:t>
      </w:r>
      <w:r w:rsidRPr="0072253A">
        <w:rPr>
          <w:rFonts w:ascii="Times New Roman" w:hAnsi="Times New Roman" w:cs="Times New Roman"/>
          <w:sz w:val="24"/>
          <w:szCs w:val="24"/>
          <w:lang w:val="ru-RU"/>
        </w:rPr>
        <w:t xml:space="preserve"> демограф</w:t>
      </w:r>
      <w:r>
        <w:rPr>
          <w:rFonts w:ascii="Times New Roman" w:hAnsi="Times New Roman" w:cs="Times New Roman"/>
          <w:sz w:val="24"/>
          <w:szCs w:val="24"/>
          <w:lang w:val="ru-RU"/>
        </w:rPr>
        <w:t>ску ситуацију</w:t>
      </w:r>
      <w:r w:rsidRPr="0072253A">
        <w:rPr>
          <w:rFonts w:ascii="Times New Roman" w:hAnsi="Times New Roman" w:cs="Times New Roman"/>
          <w:sz w:val="24"/>
          <w:szCs w:val="24"/>
          <w:lang w:val="ru-RU"/>
        </w:rPr>
        <w:t>, која се огледа у негативном тренду напуштања подручја и све мањег броја људи</w:t>
      </w:r>
      <w:r>
        <w:rPr>
          <w:rFonts w:ascii="Times New Roman" w:hAnsi="Times New Roman" w:cs="Times New Roman"/>
          <w:sz w:val="24"/>
          <w:szCs w:val="24"/>
          <w:lang w:val="ru-RU"/>
        </w:rPr>
        <w:t>, што додатно оптерећује проблем одржавања традиционалне градње</w:t>
      </w:r>
      <w:r w:rsidRPr="0072253A">
        <w:rPr>
          <w:rFonts w:ascii="Times New Roman" w:hAnsi="Times New Roman" w:cs="Times New Roman"/>
          <w:sz w:val="24"/>
          <w:szCs w:val="24"/>
          <w:lang w:val="ru-RU"/>
        </w:rPr>
        <w:t xml:space="preserve">.  </w:t>
      </w:r>
    </w:p>
    <w:p w:rsidR="00363FD6" w:rsidRPr="00B01D61" w:rsidRDefault="00363FD6" w:rsidP="00363FD6">
      <w:pPr>
        <w:pStyle w:val="ListParagraph1"/>
        <w:spacing w:after="0" w:line="360" w:lineRule="auto"/>
        <w:ind w:left="0"/>
        <w:jc w:val="center"/>
        <w:rPr>
          <w:rFonts w:ascii="Times New Roman" w:hAnsi="Times New Roman" w:cs="Times New Roman"/>
          <w:sz w:val="24"/>
          <w:szCs w:val="24"/>
          <w:lang w:val="ru-RU"/>
        </w:rPr>
      </w:pPr>
      <w:r>
        <w:rPr>
          <w:rFonts w:ascii="Times New Roman" w:hAnsi="Times New Roman" w:cs="Times New Roman"/>
          <w:b/>
          <w:bCs/>
          <w:sz w:val="24"/>
          <w:szCs w:val="24"/>
          <w:lang w:val="ru-RU"/>
        </w:rPr>
        <w:t>Нематеријално наслеђе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Нематеријално наслеђе рефлектује традиционална знања, вештине, митове, веровања, рукотворине. За потребе истраживања спроведен је интервју са представницима локалних самоуправа, и углавном су сви рекли да нема регистрованих предузећа у области старих заната, али да су људи који се баве старим занатима присутни на различитим традиционалним манифестацијама. Постоји неколико цивилних удружења, која окупљају женске предузетнице, које познају старе занате. Било је више покушај-пројеката, где су средства добијена за подизање капацитета, набавку опреме ( за ткање и сл.) при чему се након потрошених средстава пројекат урушио. До ове ситуације долази углавном из разлога што је корисницима средстава непознато функционисање тржишта  и нејасно им је како да продају своје рукотворине. Други проблем се огледа у пасивноси и ниском вредновању рукотворина. Дакле, лош став о рукотворинама и нематеријалном наслеђу, «срамота» да се ствара производ ослоњен на традицију је кључни проблем! Нематеријално </w:t>
      </w:r>
      <w:r>
        <w:rPr>
          <w:rFonts w:ascii="Times New Roman" w:hAnsi="Times New Roman" w:cs="Times New Roman"/>
          <w:sz w:val="24"/>
          <w:szCs w:val="24"/>
          <w:lang w:val="ru-RU"/>
        </w:rPr>
        <w:lastRenderedPageBreak/>
        <w:t xml:space="preserve">наслеђе је углавном видљиво у оквиру традиционалних манифестација, које се дешавају на нивоу локалних самоуправа. Ове манифестације су прилично посећене, па је то готово једини модел успостављеног тржишта за креативне и традиционалне изразе. Такође, на местима пристајања крузера нпр. у општини Доњи Милановац, издвојена су средства за штандове, где локално становништво углавном жене, излажу предмете старих заната (ткање, вез, хеклање, миљеи, слатко и сл.). Распоред пристајања крузера је познат, тако да се оне усаглашавају са бродовима. Потребе за мапирањем рукотворина, у односу на укупну привреду на локалном и регионалном нивоу, су неопходне и могуће их је спровести посредством међународних фондова. То може бити предмет наредних истраживања. </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Позитивни пример инициран из цивилног сектора од стране највећих ентузијаста са којима сам се срела приликом теренског истраживања јесте пројекат «Путевима Змајева». Пројекат је реализован у партнерству Народне Библиотеке у Голупцу (која је уједно и мултифункционални културни простор, различитих намена), са Кластером путеви културе уз подршку Министарства Културе и информисања, као и Министарства трговине, туризма и телекомуникација. Пројекат «Путеви Змајева» воде према старим усмено сачуваним и усмено преношеним причама. Народна библиотека «Вељко Дугошевић» у Голупцу и Кластер путева културе, отворили су јавни позив за све заинтересоване да се укључе у процес прикупљања старих прича, везаних за крај североисточне Србије. Део прикупљених прича од бака, објављен је у штампаним издањима, док је део преточен у електронску форму кроз мобилну апликацију «Путевима Змајева». Како је наведено у информационом штампаном материјалу </w:t>
      </w:r>
      <w:r>
        <w:rPr>
          <w:rFonts w:ascii="Times New Roman" w:hAnsi="Times New Roman" w:cs="Times New Roman"/>
          <w:i/>
          <w:iCs/>
          <w:sz w:val="24"/>
          <w:szCs w:val="24"/>
          <w:lang w:val="ru-RU"/>
        </w:rPr>
        <w:t>Приче и легенде из Голупца, места где је Дунав најшири и где тврђава Голубачки град вековима чува многе тајне. Змајеви, виле, тодоровци, вампири, суђенице само су део народних предања овог краја и вредна нематеријална баштина</w:t>
      </w:r>
      <w:r>
        <w:rPr>
          <w:rFonts w:ascii="Times New Roman" w:hAnsi="Times New Roman" w:cs="Times New Roman"/>
          <w:sz w:val="24"/>
          <w:szCs w:val="24"/>
          <w:lang w:val="ru-RU"/>
        </w:rPr>
        <w:t>.</w:t>
      </w:r>
    </w:p>
    <w:p w:rsidR="00363FD6" w:rsidRPr="007B7282"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Слика Путевима Змајева</w:t>
      </w:r>
      <w:r>
        <w:rPr>
          <w:rStyle w:val="FootnoteReference"/>
          <w:sz w:val="24"/>
          <w:szCs w:val="24"/>
          <w:lang w:val="ru-RU"/>
        </w:rPr>
        <w:footnoteReference w:id="88"/>
      </w:r>
      <w:r>
        <w:rPr>
          <w:rFonts w:ascii="Times New Roman" w:hAnsi="Times New Roman" w:cs="Times New Roman"/>
          <w:sz w:val="24"/>
          <w:szCs w:val="24"/>
          <w:lang w:val="ru-RU"/>
        </w:rPr>
        <w:t xml:space="preserve">. На основу спроведеног интервјуа са Јеленом Петровић, запосленом у Голубачкој библиотеци и активним учесником пројекта Путевима Змајева, може се закључити да је то један од најозбиљнијих креативних пројеката који су спроведени на територији НП Ђердап. Овај пројекат је укључио велики теренски рад, </w:t>
      </w:r>
      <w:r>
        <w:rPr>
          <w:rFonts w:ascii="Times New Roman" w:hAnsi="Times New Roman" w:cs="Times New Roman"/>
          <w:sz w:val="24"/>
          <w:szCs w:val="24"/>
          <w:lang w:val="ru-RU"/>
        </w:rPr>
        <w:lastRenderedPageBreak/>
        <w:t xml:space="preserve">снимање бака које аутентично причају приче. Затим, пројекат је репрезентативан јер је повезао више сектора, како би био реализован. И финално, пројекат живи кроз апликацију за мобилне телефоне, илустрације Боба Живковића и изузетно вредна штампана издања Орфелин издавачке куће. Штампани комплет, који је део пројекта Путева змајева, носи назив </w:t>
      </w:r>
      <w:r w:rsidRPr="007B7282">
        <w:rPr>
          <w:rFonts w:ascii="Times New Roman" w:hAnsi="Times New Roman" w:cs="Times New Roman"/>
          <w:i/>
          <w:sz w:val="24"/>
          <w:szCs w:val="24"/>
          <w:lang w:val="ru-RU"/>
        </w:rPr>
        <w:t>Словенска митологија</w:t>
      </w:r>
      <w:r>
        <w:rPr>
          <w:rFonts w:ascii="Times New Roman" w:hAnsi="Times New Roman" w:cs="Times New Roman"/>
          <w:i/>
          <w:sz w:val="24"/>
          <w:szCs w:val="24"/>
          <w:lang w:val="ru-RU"/>
        </w:rPr>
        <w:t>.</w:t>
      </w:r>
      <w:r>
        <w:rPr>
          <w:rStyle w:val="FootnoteReference"/>
          <w:i/>
          <w:sz w:val="24"/>
          <w:szCs w:val="24"/>
          <w:lang w:val="ru-RU"/>
        </w:rPr>
        <w:footnoteReference w:id="89"/>
      </w:r>
    </w:p>
    <w:p w:rsidR="00363FD6" w:rsidRPr="006A5F2A" w:rsidRDefault="00363FD6" w:rsidP="00363FD6">
      <w:pPr>
        <w:spacing w:line="360" w:lineRule="auto"/>
        <w:jc w:val="both"/>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5734050" cy="59436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cstate="print"/>
                    <a:srcRect/>
                    <a:stretch>
                      <a:fillRect/>
                    </a:stretch>
                  </pic:blipFill>
                  <pic:spPr bwMode="auto">
                    <a:xfrm>
                      <a:off x="0" y="0"/>
                      <a:ext cx="5734050" cy="59436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br w:type="page"/>
      </w:r>
      <w:r>
        <w:rPr>
          <w:rFonts w:ascii="Times New Roman" w:hAnsi="Times New Roman" w:cs="Times New Roman"/>
          <w:sz w:val="24"/>
          <w:szCs w:val="24"/>
          <w:lang w:val="ru-RU"/>
        </w:rPr>
        <w:lastRenderedPageBreak/>
        <w:t>Манифестације на нивоу општина оживљавају богатство НП Ђердап. Локалне манифестације представљају уједно и најбољи пут ка спознаји локалне културе на територији националног парка. У оквиру њих, могуће је извршити иницијално мапирање малих локалних произвођача рукотворина и чувара традиције.</w:t>
      </w:r>
      <w:r w:rsidRPr="006A5F2A">
        <w:rPr>
          <w:rFonts w:ascii="Times New Roman" w:hAnsi="Times New Roman" w:cs="Times New Roman"/>
          <w:sz w:val="24"/>
          <w:szCs w:val="24"/>
          <w:lang w:val="ru-RU"/>
        </w:rPr>
        <w:t xml:space="preserve"> У оквиту посматраних општина: Голубац, Мајда</w:t>
      </w:r>
      <w:r>
        <w:rPr>
          <w:rFonts w:ascii="Times New Roman" w:hAnsi="Times New Roman" w:cs="Times New Roman"/>
          <w:sz w:val="24"/>
          <w:szCs w:val="24"/>
          <w:lang w:val="ru-RU"/>
        </w:rPr>
        <w:t>нп</w:t>
      </w:r>
      <w:r w:rsidRPr="006A5F2A">
        <w:rPr>
          <w:rFonts w:ascii="Times New Roman" w:hAnsi="Times New Roman" w:cs="Times New Roman"/>
          <w:sz w:val="24"/>
          <w:szCs w:val="24"/>
          <w:lang w:val="ru-RU"/>
        </w:rPr>
        <w:t>ек/ Доњи Милановац и Кладово, утврђено је да постоји већи број манифестација које су временски распоређене и уже фокусиране на јун, јул и август. У оквиру манифестација представља се традиционално материјално и нематеријално наслеђе, кроз разне етно форме презентовања, као и велики број спортских смотри и догађаја у вези са речним спортовима и планинарењем. Манифестације укључују и велики број културно-уметничких догађаја: гостујуће представе, музичке концерте, сликарске колоније и разноврсне уметничке и радионице рукотворина. На основу календара манифестација, представљених у прилогу рада који иде уз наслов 5.3.1.</w:t>
      </w:r>
      <w:r>
        <w:rPr>
          <w:rFonts w:ascii="Times New Roman" w:hAnsi="Times New Roman" w:cs="Times New Roman"/>
          <w:sz w:val="24"/>
          <w:szCs w:val="24"/>
          <w:lang w:val="ru-RU"/>
        </w:rPr>
        <w:t>,</w:t>
      </w:r>
      <w:r w:rsidRPr="006A5F2A">
        <w:rPr>
          <w:rFonts w:ascii="Times New Roman" w:hAnsi="Times New Roman" w:cs="Times New Roman"/>
          <w:sz w:val="24"/>
          <w:szCs w:val="24"/>
          <w:lang w:val="ru-RU"/>
        </w:rPr>
        <w:t xml:space="preserve"> уочљиво је да је највећи број садржаја усмерен на традиционално наслеђе. У разговору са представницима туристичких организација, долази се до закључка да су манифестације једини сигурни датуми који обезбеђују већу видљивост локалних </w:t>
      </w:r>
      <w:r>
        <w:rPr>
          <w:rFonts w:ascii="Times New Roman" w:hAnsi="Times New Roman" w:cs="Times New Roman"/>
          <w:color w:val="000000" w:themeColor="text1"/>
          <w:sz w:val="24"/>
          <w:szCs w:val="24"/>
          <w:lang w:val="ru-RU"/>
        </w:rPr>
        <w:t xml:space="preserve">произвођача </w:t>
      </w:r>
      <w:r w:rsidRPr="006A5F2A">
        <w:rPr>
          <w:rFonts w:ascii="Times New Roman" w:hAnsi="Times New Roman" w:cs="Times New Roman"/>
          <w:sz w:val="24"/>
          <w:szCs w:val="24"/>
          <w:lang w:val="ru-RU"/>
        </w:rPr>
        <w:t>и људи који чувају и презентују традиционална знања и  наслеђе. Манифестације</w:t>
      </w:r>
      <w:r>
        <w:rPr>
          <w:rFonts w:ascii="Times New Roman" w:hAnsi="Times New Roman" w:cs="Times New Roman"/>
          <w:sz w:val="24"/>
          <w:szCs w:val="24"/>
          <w:lang w:val="ru-RU"/>
        </w:rPr>
        <w:t>, које су квартално фокусиране</w:t>
      </w:r>
      <w:r w:rsidRPr="006A5F2A">
        <w:rPr>
          <w:rFonts w:ascii="Times New Roman" w:hAnsi="Times New Roman" w:cs="Times New Roman"/>
          <w:sz w:val="24"/>
          <w:szCs w:val="24"/>
          <w:lang w:val="ru-RU"/>
        </w:rPr>
        <w:t xml:space="preserve"> на летњи период могу и треба да служе као прва информација у вези са стваралаштвом и културним богат</w:t>
      </w:r>
      <w:r>
        <w:rPr>
          <w:rFonts w:ascii="Times New Roman" w:hAnsi="Times New Roman" w:cs="Times New Roman"/>
          <w:sz w:val="24"/>
          <w:szCs w:val="24"/>
          <w:lang w:val="ru-RU"/>
        </w:rPr>
        <w:t xml:space="preserve">ством овог краја. Следећи корак </w:t>
      </w:r>
      <w:r w:rsidRPr="006A5F2A">
        <w:rPr>
          <w:rFonts w:ascii="Times New Roman" w:hAnsi="Times New Roman" w:cs="Times New Roman"/>
          <w:sz w:val="24"/>
          <w:szCs w:val="24"/>
          <w:lang w:val="ru-RU"/>
        </w:rPr>
        <w:t xml:space="preserve"> огледао би се у бољем повезивању ових произвођача и сталним поставкама њиховог стваралаштва. Додатак у вези са манифестацијама налази се у прилогу на крају дисертације у вези са насловом 5.3.1. </w:t>
      </w:r>
    </w:p>
    <w:p w:rsidR="00363FD6" w:rsidRPr="009373CA" w:rsidRDefault="00363FD6" w:rsidP="00363FD6">
      <w:pPr>
        <w:spacing w:line="240" w:lineRule="auto"/>
        <w:jc w:val="both"/>
        <w:rPr>
          <w:rFonts w:ascii="Times New Roman" w:hAnsi="Times New Roman" w:cs="Times New Roman"/>
          <w:lang w:val="ru-RU"/>
        </w:rPr>
      </w:pPr>
      <w:r w:rsidRPr="006A5F2A">
        <w:rPr>
          <w:b/>
          <w:i/>
          <w:sz w:val="24"/>
          <w:szCs w:val="24"/>
          <w:lang w:val="ru-RU"/>
        </w:rPr>
        <w:t xml:space="preserve"> </w:t>
      </w:r>
    </w:p>
    <w:p w:rsidR="00363FD6" w:rsidRDefault="00363FD6" w:rsidP="00363FD6">
      <w:pPr>
        <w:rPr>
          <w:rFonts w:ascii="Times New Roman" w:hAnsi="Times New Roman" w:cs="Times New Roman"/>
          <w:lang w:val="ru-RU"/>
        </w:rPr>
      </w:pPr>
    </w:p>
    <w:p w:rsidR="00363FD6" w:rsidRDefault="00363FD6" w:rsidP="00363FD6">
      <w:pPr>
        <w:pStyle w:val="Heading3"/>
        <w:jc w:val="center"/>
        <w:rPr>
          <w:rFonts w:ascii="Times New Roman" w:hAnsi="Times New Roman" w:cs="Times New Roman"/>
          <w:sz w:val="24"/>
          <w:szCs w:val="24"/>
          <w:lang w:val="ru-RU"/>
        </w:rPr>
      </w:pPr>
      <w:bookmarkStart w:id="371" w:name="_Toc455017673"/>
      <w:bookmarkStart w:id="372" w:name="_Toc455021343"/>
      <w:bookmarkStart w:id="373" w:name="_Toc455021888"/>
      <w:bookmarkStart w:id="374" w:name="_Toc455113429"/>
      <w:bookmarkStart w:id="375" w:name="_Toc460929365"/>
      <w:bookmarkStart w:id="376" w:name="_Toc460929996"/>
      <w:bookmarkStart w:id="377" w:name="_Toc462310016"/>
      <w:bookmarkStart w:id="378" w:name="_Toc464508899"/>
      <w:r>
        <w:rPr>
          <w:rFonts w:ascii="Times New Roman" w:hAnsi="Times New Roman" w:cs="Times New Roman"/>
          <w:sz w:val="24"/>
          <w:szCs w:val="24"/>
          <w:lang w:val="ru-RU"/>
        </w:rPr>
        <w:t>5.2.2. Природно наслеђе НП Ђердап</w:t>
      </w:r>
      <w:bookmarkEnd w:id="371"/>
      <w:bookmarkEnd w:id="372"/>
      <w:bookmarkEnd w:id="373"/>
      <w:r>
        <w:rPr>
          <w:rStyle w:val="FootnoteReference"/>
          <w:sz w:val="24"/>
          <w:szCs w:val="24"/>
          <w:lang w:val="ru-RU"/>
        </w:rPr>
        <w:footnoteReference w:id="90"/>
      </w:r>
      <w:bookmarkEnd w:id="374"/>
      <w:bookmarkEnd w:id="375"/>
      <w:bookmarkEnd w:id="376"/>
      <w:bookmarkEnd w:id="377"/>
      <w:bookmarkEnd w:id="378"/>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оквиру Националног парка Ђердап се налази 12 резервата природе богатих флором и фауном, са више од 40 врста дрвећа, аутохтоних сорти (биљке и животиње), пећинама и геолошким наслеђем. Подручје НП Ђердап остало је са дугом традицијом занимљиво за ботаничаре, флористе и фитогеографе.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Биљни свет НП Ђердап према значају и врсти заштите може бити класификован на неколико група: Реликтне врсте биљака (13), Балкански ендемити (14), Шумска и жбунаста вегетација (57). Уочене су вегетације пукотина и стена, као и медитеранске врсте биљака, због специфичне микроклиме. У оквиру територије НП Ђердап уочено је преко 80. угоржених врста биљака са територије Србије. </w:t>
      </w:r>
    </w:p>
    <w:p w:rsidR="00363FD6" w:rsidRDefault="00363FD6" w:rsidP="00363FD6">
      <w:pPr>
        <w:spacing w:after="0" w:line="360"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Животињски свет на територији НП Ђердапа одликује разноликост врста, које је могуће поделити у неколико група: Сисари (55 врста), Птице (око 200 врста), Гмизавци и водоземци (13 врста), Рибе (око 60 врста), Инсекти ( око 100 врста лептира). </w:t>
      </w:r>
    </w:p>
    <w:p w:rsidR="00363FD6" w:rsidRDefault="00363FD6" w:rsidP="00363FD6">
      <w:pPr>
        <w:spacing w:after="0" w:line="360" w:lineRule="auto"/>
        <w:ind w:firstLine="72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Територија Ђердапа, позната је и по аутентичној геолошкој разноврсности, коју чини већи број повезаних клисура и видиковци које Дунав стрмо засеца у делу Националног парка. Велики број извора и река се у овом делу уливају у Дунав, формирајући вирове и јединствене пејзаже. </w:t>
      </w:r>
    </w:p>
    <w:p w:rsidR="00363FD6" w:rsidRPr="00783EFE" w:rsidRDefault="00363FD6" w:rsidP="00363FD6">
      <w:pPr>
        <w:spacing w:after="0" w:line="360" w:lineRule="auto"/>
        <w:ind w:firstLine="720"/>
        <w:jc w:val="both"/>
        <w:rPr>
          <w:rFonts w:ascii="Times New Roman" w:hAnsi="Times New Roman" w:cs="Times New Roman"/>
          <w:bCs/>
          <w:sz w:val="24"/>
          <w:szCs w:val="24"/>
          <w:lang w:val="ru-RU"/>
        </w:rPr>
      </w:pPr>
    </w:p>
    <w:p w:rsidR="00363FD6" w:rsidRDefault="00363FD6" w:rsidP="00363FD6">
      <w:pPr>
        <w:pStyle w:val="ListParagraph1"/>
        <w:spacing w:after="0" w:line="360" w:lineRule="auto"/>
        <w:ind w:left="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Видиковци Ђердапа</w:t>
      </w:r>
      <w:r>
        <w:rPr>
          <w:rStyle w:val="FootnoteReference"/>
          <w:b/>
          <w:bCs/>
          <w:sz w:val="24"/>
          <w:szCs w:val="24"/>
          <w:lang w:val="ru-RU"/>
        </w:rPr>
        <w:footnoteReference w:id="91"/>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Видиковац на највећој надморској висини је Велики Штрбац на 768 m, који са Малим Штрпцем 626 m, излази на Дунав у његовом најужем и најдубљем делу. Велики Штрбац је највиши врх Мироча. Налази се на надморској висини 768 m и представља видиковaц са кога се пружа поглед на Дунав у његовом најужем делу, изнад теснаца ђердапских Казана (најужег и најширег дела Дунава).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42" name="Slika 58" descr="Велики Штрб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8" descr="Велики Штрбац"/>
                    <pic:cNvPicPr>
                      <a:picLocks noChangeAspect="1" noChangeArrowheads="1"/>
                    </pic:cNvPicPr>
                  </pic:nvPicPr>
                  <pic:blipFill>
                    <a:blip r:embed="rId72"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noProof/>
          <w:sz w:val="24"/>
          <w:szCs w:val="24"/>
        </w:rPr>
        <w:drawing>
          <wp:inline distT="0" distB="0" distL="0" distR="0">
            <wp:extent cx="1400175" cy="1400175"/>
            <wp:effectExtent l="19050" t="0" r="9525" b="0"/>
            <wp:docPr id="43" name="Slika 61" descr="Велики Штрб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descr="Велики Штрбац"/>
                    <pic:cNvPicPr>
                      <a:picLocks noChangeAspect="1" noChangeArrowheads="1"/>
                    </pic:cNvPicPr>
                  </pic:nvPicPr>
                  <pic:blipFill>
                    <a:blip r:embed="rId73"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noProof/>
          <w:sz w:val="24"/>
          <w:szCs w:val="24"/>
        </w:rPr>
        <w:drawing>
          <wp:inline distT="0" distB="0" distL="0" distR="0">
            <wp:extent cx="1400175" cy="1400175"/>
            <wp:effectExtent l="19050" t="0" r="9525" b="0"/>
            <wp:docPr id="44" name="Slika 64" descr="Велики Штрб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 descr="Велики Штрбац"/>
                    <pic:cNvPicPr>
                      <a:picLocks noChangeAspect="1" noChangeArrowheads="1"/>
                    </pic:cNvPicPr>
                  </pic:nvPicPr>
                  <pic:blipFill>
                    <a:blip r:embed="rId74"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Подручје Великог и Малог Штрпца је у I степену заштите, због вредности наслеђа. Има више рута којима се може стићи на Велики Штрбац, најпознатија је маркирана пешачка стаза преко Плоча. Стаза дужине 7,60 km, креће са Ђердапске магистрале на месту званом Пецка бара на 89 m надморске висине. Пролази кроз научно најинтересантнији и туристички најатрактивнији део НП Ђердап. Просечан нагиб: 20 %, по тежини средње тешка стаза. </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Мали Штрбац, поред Великог Штрпца припада групи најатрактивнијих видиковаца НП Ђердап. Налази се на надморској висини 626 m изнад Великог Казана.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45" name="Slika 67" descr="Мали Штрб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7" descr="Мали Штрбац"/>
                    <pic:cNvPicPr>
                      <a:picLocks noChangeAspect="1" noChangeArrowheads="1"/>
                    </pic:cNvPicPr>
                  </pic:nvPicPr>
                  <pic:blipFill>
                    <a:blip r:embed="rId75"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noProof/>
          <w:sz w:val="24"/>
          <w:szCs w:val="24"/>
        </w:rPr>
        <w:drawing>
          <wp:inline distT="0" distB="0" distL="0" distR="0">
            <wp:extent cx="1400175" cy="1400175"/>
            <wp:effectExtent l="19050" t="0" r="9525" b="0"/>
            <wp:docPr id="46" name="Slika 70" descr="Мали Штрб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0" descr="Мали Штрбац"/>
                    <pic:cNvPicPr>
                      <a:picLocks noChangeAspect="1" noChangeArrowheads="1"/>
                    </pic:cNvPicPr>
                  </pic:nvPicPr>
                  <pic:blipFill>
                    <a:blip r:embed="rId76"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noProof/>
          <w:sz w:val="24"/>
          <w:szCs w:val="24"/>
        </w:rPr>
        <w:drawing>
          <wp:inline distT="0" distB="0" distL="0" distR="0">
            <wp:extent cx="1400175" cy="1400175"/>
            <wp:effectExtent l="19050" t="0" r="9525" b="0"/>
            <wp:docPr id="47" name="Slika 73" descr="Мали Штрб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3" descr="Мали Штрбац"/>
                    <pic:cNvPicPr>
                      <a:picLocks noChangeAspect="1" noChangeArrowheads="1"/>
                    </pic:cNvPicPr>
                  </pic:nvPicPr>
                  <pic:blipFill>
                    <a:blip r:embed="rId77"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До Малог Штрпца се може стићи обележеном пешачком стазом од Ђердапске магистрале преко Плоча. Друга опција је од Голог брда гребеном до видиковца. Стаза је дужине 7,1 km, креће са Ђердапске магистрале, на месту званом Голо брдо; почиње на 254 m надморске висине, пролази се кроз шуме НП Ђердап и завршава се на видиковцу Мали Штрбац, са кога се пружа атрактиван поглед на Ђердапску клисуру, Румунију, манастир Мраконију и у стени уклесан лик последњег дачанског краља Децебала.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Просечан нагиб: 20 %, по тежини средње тешка стаза.</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Ковилово се налази на надморској висини 358 метара и станиште је жутог равна (Achillea clypeolata) ендемичне врсте.</w:t>
      </w:r>
      <w:r w:rsidRPr="00783EFE">
        <w:rPr>
          <w:rFonts w:ascii="Times New Roman" w:hAnsi="Times New Roman" w:cs="Times New Roman"/>
          <w:sz w:val="24"/>
          <w:szCs w:val="24"/>
          <w:lang w:val="ru-RU"/>
        </w:rPr>
        <w:t xml:space="preserve"> </w:t>
      </w:r>
      <w:r>
        <w:rPr>
          <w:rFonts w:ascii="Times New Roman" w:hAnsi="Times New Roman" w:cs="Times New Roman"/>
          <w:sz w:val="24"/>
          <w:szCs w:val="24"/>
          <w:lang w:val="ru-RU"/>
        </w:rPr>
        <w:t>Са Ковилова се пружа поглед на читаву Доњомилановачку котлину, од Гребена до Голубиња, дужине преко 25 km. Дунав је испод Ковилова широк око 2 km.</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48" name="Slika 76" descr="Кови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6" descr="Ковилово"/>
                    <pic:cNvPicPr>
                      <a:picLocks noChangeAspect="1" noChangeArrowheads="1"/>
                    </pic:cNvPicPr>
                  </pic:nvPicPr>
                  <pic:blipFill>
                    <a:blip r:embed="rId78"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noProof/>
          <w:sz w:val="24"/>
          <w:szCs w:val="24"/>
        </w:rPr>
        <w:drawing>
          <wp:inline distT="0" distB="0" distL="0" distR="0">
            <wp:extent cx="1400175" cy="1400175"/>
            <wp:effectExtent l="19050" t="0" r="9525" b="0"/>
            <wp:docPr id="49" name="Slika 79" descr="Кови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9" descr="Ковилово"/>
                    <pic:cNvPicPr>
                      <a:picLocks noChangeAspect="1" noChangeArrowheads="1"/>
                    </pic:cNvPicPr>
                  </pic:nvPicPr>
                  <pic:blipFill>
                    <a:blip r:embed="rId79"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noProof/>
          <w:sz w:val="24"/>
          <w:szCs w:val="24"/>
        </w:rPr>
        <w:drawing>
          <wp:inline distT="0" distB="0" distL="0" distR="0">
            <wp:extent cx="1400175" cy="1400175"/>
            <wp:effectExtent l="19050" t="0" r="9525" b="0"/>
            <wp:docPr id="50" name="Slika 82" descr="Кови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2" descr="Ковилово"/>
                    <pic:cNvPicPr>
                      <a:picLocks noChangeAspect="1" noChangeArrowheads="1"/>
                    </pic:cNvPicPr>
                  </pic:nvPicPr>
                  <pic:blipFill>
                    <a:blip r:embed="rId80"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До Ковилова води пешачка стаза. Стаза је дужине 1,20 km, креће од регионалног пута Доњи Милановац – Мајданпек на 398 m надморске висине, шумским путем који пролази кроз шуме китњака и граба, китњака и цера са сладуном. Просечан нагиб је око 3 %, по тежини је лака стаза.</w:t>
      </w:r>
    </w:p>
    <w:p w:rsidR="00363FD6" w:rsidRDefault="00363FD6" w:rsidP="00363FD6">
      <w:pPr>
        <w:spacing w:after="0" w:line="360" w:lineRule="auto"/>
        <w:jc w:val="both"/>
        <w:rPr>
          <w:rFonts w:ascii="Times New Roman" w:hAnsi="Times New Roman" w:cs="Times New Roman"/>
          <w:sz w:val="24"/>
          <w:szCs w:val="24"/>
          <w:lang w:val="ru-RU"/>
        </w:rPr>
      </w:pP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Гребен се налази се на крају Бољетинског брда уз обалу Дунава. Специфичност Гребена и значај огледају се у морфологији и формацијама које су се развиле.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51" name="Slika 85" descr="Греб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5" descr="Гребен"/>
                    <pic:cNvPicPr>
                      <a:picLocks noChangeAspect="1" noChangeArrowheads="1"/>
                    </pic:cNvPicPr>
                  </pic:nvPicPr>
                  <pic:blipFill>
                    <a:blip r:embed="rId81"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noProof/>
          <w:sz w:val="24"/>
          <w:szCs w:val="24"/>
        </w:rPr>
        <w:drawing>
          <wp:inline distT="0" distB="0" distL="0" distR="0">
            <wp:extent cx="1400175" cy="1400175"/>
            <wp:effectExtent l="19050" t="0" r="9525" b="0"/>
            <wp:docPr id="52" name="Slika 88" descr="Греб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8" descr="Гребен"/>
                    <pic:cNvPicPr>
                      <a:picLocks noChangeAspect="1" noChangeArrowheads="1"/>
                    </pic:cNvPicPr>
                  </pic:nvPicPr>
                  <pic:blipFill>
                    <a:blip r:embed="rId82"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noProof/>
          <w:sz w:val="24"/>
          <w:szCs w:val="24"/>
        </w:rPr>
        <w:drawing>
          <wp:inline distT="0" distB="0" distL="0" distR="0">
            <wp:extent cx="1400175" cy="1400175"/>
            <wp:effectExtent l="19050" t="0" r="9525" b="0"/>
            <wp:docPr id="53" name="Slika 91" descr="Греб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1" descr="Гребен"/>
                    <pic:cNvPicPr>
                      <a:picLocks noChangeAspect="1" noChangeArrowheads="1"/>
                    </pic:cNvPicPr>
                  </pic:nvPicPr>
                  <pic:blipFill>
                    <a:blip r:embed="rId83"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Гребен је буквар за геолошку историју Дунавског океана, који је био смештен између Гетикума на западу и Мезикума на истоку. Са Гребена се види клисура Госпођин вир, налазиште Лепенски Вир, митолошки Трескавац у Румунији и Доњомилановачка котлина. До најатрактивнијих видиковаца воде пешачке стазе. Стаза дужине 2,40 km, креће са Ђердапске магистрале на Бољетинском  брду на 230 m надморске висине. Стаза је лака, на нагибу од 5%.</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Плоче представљају заравњен простор изнад кањона Мали Казан, кречњачка зараван под Великим Штрпцем.</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1400175" cy="1400175"/>
            <wp:effectExtent l="19050" t="0" r="9525" b="0"/>
            <wp:docPr id="54" name="Slika 94" descr="Пло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4" descr="Плоче"/>
                    <pic:cNvPicPr>
                      <a:picLocks noChangeAspect="1" noChangeArrowheads="1"/>
                    </pic:cNvPicPr>
                  </pic:nvPicPr>
                  <pic:blipFill>
                    <a:blip r:embed="rId84"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noProof/>
          <w:sz w:val="24"/>
          <w:szCs w:val="24"/>
        </w:rPr>
        <w:drawing>
          <wp:inline distT="0" distB="0" distL="0" distR="0">
            <wp:extent cx="1400175" cy="1400175"/>
            <wp:effectExtent l="19050" t="0" r="9525" b="0"/>
            <wp:docPr id="55" name="Slika 97" descr="Пло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7" descr="Плоче"/>
                    <pic:cNvPicPr>
                      <a:picLocks noChangeAspect="1" noChangeArrowheads="1"/>
                    </pic:cNvPicPr>
                  </pic:nvPicPr>
                  <pic:blipFill>
                    <a:blip r:embed="rId85"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ru-RU"/>
        </w:rPr>
        <w:t xml:space="preserve"> </w:t>
      </w:r>
      <w:r>
        <w:rPr>
          <w:rFonts w:ascii="Times New Roman" w:hAnsi="Times New Roman" w:cs="Times New Roman"/>
          <w:noProof/>
          <w:sz w:val="24"/>
          <w:szCs w:val="24"/>
        </w:rPr>
        <w:drawing>
          <wp:inline distT="0" distB="0" distL="0" distR="0">
            <wp:extent cx="1400175" cy="1400175"/>
            <wp:effectExtent l="19050" t="0" r="9525" b="0"/>
            <wp:docPr id="56" name="Slika 100" descr="Плоч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 descr="Плоче"/>
                    <pic:cNvPicPr>
                      <a:picLocks noChangeAspect="1" noChangeArrowheads="1"/>
                    </pic:cNvPicPr>
                  </pic:nvPicPr>
                  <pic:blipFill>
                    <a:blip r:embed="rId86"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Плоче се могу посматрати са три видиковца на надморској висини 355 m одакле се пружа се јединствен поглед на Дунав и казанске вирове из птичије перспективе. До Плоча води пешачка стаза, у првој зони заштите на коју се скреће са магистралног пута. Неопходна је пратња водича-ренџера који су запослени у националном парку Ђердап.</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Соколовац </w:t>
      </w:r>
      <w:r>
        <w:rPr>
          <w:rStyle w:val="FootnoteReference"/>
          <w:sz w:val="24"/>
          <w:szCs w:val="24"/>
          <w:lang w:val="ru-RU"/>
        </w:rPr>
        <w:footnoteReference w:id="92"/>
      </w:r>
      <w:r w:rsidRPr="00C354B2">
        <w:rPr>
          <w:rFonts w:ascii="Times New Roman" w:hAnsi="Times New Roman" w:cs="Times New Roman"/>
          <w:sz w:val="24"/>
          <w:szCs w:val="24"/>
          <w:lang w:val="ru-RU"/>
        </w:rPr>
        <w:t xml:space="preserve"> </w:t>
      </w:r>
      <w:r>
        <w:rPr>
          <w:rFonts w:ascii="Times New Roman" w:hAnsi="Times New Roman" w:cs="Times New Roman"/>
          <w:sz w:val="24"/>
          <w:szCs w:val="24"/>
          <w:lang w:val="ru-RU"/>
        </w:rPr>
        <w:t>је врх у клисури Госпођин вир, надморске висине 626 m.</w:t>
      </w:r>
      <w:r w:rsidRPr="00C354B2">
        <w:rPr>
          <w:rFonts w:ascii="Times New Roman" w:hAnsi="Times New Roman" w:cs="Times New Roman"/>
          <w:sz w:val="24"/>
          <w:szCs w:val="24"/>
          <w:lang w:val="ru-RU"/>
        </w:rPr>
        <w:t xml:space="preserve"> </w:t>
      </w:r>
      <w:r>
        <w:rPr>
          <w:rFonts w:ascii="Times New Roman" w:hAnsi="Times New Roman" w:cs="Times New Roman"/>
          <w:sz w:val="24"/>
          <w:szCs w:val="24"/>
          <w:lang w:val="ru-RU"/>
        </w:rPr>
        <w:t>Са Соколовца се види читава клисура Госпођин вир, од Босмана до Гребена.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noProof/>
          <w:sz w:val="24"/>
          <w:szCs w:val="24"/>
        </w:rPr>
        <w:lastRenderedPageBreak/>
        <w:drawing>
          <wp:inline distT="0" distB="0" distL="0" distR="0">
            <wp:extent cx="4686300" cy="2162175"/>
            <wp:effectExtent l="19050" t="0" r="0" b="0"/>
            <wp:docPr id="57" name="Slika 103" descr="http://static.panoramio.com/photos/large/89249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3" descr="http://static.panoramio.com/photos/large/89249010.jpg"/>
                    <pic:cNvPicPr>
                      <a:picLocks noChangeAspect="1" noChangeArrowheads="1"/>
                    </pic:cNvPicPr>
                  </pic:nvPicPr>
                  <pic:blipFill>
                    <a:blip r:embed="rId87" cstate="print"/>
                    <a:srcRect/>
                    <a:stretch>
                      <a:fillRect/>
                    </a:stretch>
                  </pic:blipFill>
                  <pic:spPr bwMode="auto">
                    <a:xfrm>
                      <a:off x="0" y="0"/>
                      <a:ext cx="4686300" cy="2162175"/>
                    </a:xfrm>
                    <a:prstGeom prst="rect">
                      <a:avLst/>
                    </a:prstGeom>
                    <a:noFill/>
                    <a:ln w="9525">
                      <a:noFill/>
                      <a:miter lim="800000"/>
                      <a:headEnd/>
                      <a:tailEnd/>
                    </a:ln>
                  </pic:spPr>
                </pic:pic>
              </a:graphicData>
            </a:graphic>
          </wp:inline>
        </w:drawing>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На Соколовац се стиже пешачком стазом. Босман – Соколовац – Стаза дужине 10 km је веома атрактивна, уз саме литице изнад Дунава до врха Соколовца (683 m), одакле се пружа поглед на Госпођин вир и румунски Парк природе Portile de fier на другој обали Дунава. Стаза је средње тешка са просечним нагибом стазе око 15 %.</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Златно језеро је едукативна стаза са интерактивним таблама распоређеним на 4 km дужине. Осмишљена је и уређена тако да сваки посетилац, може самостално да је пређе. Старт је изнад хотела  „ Лепенски Вир“ на 142 m надморске висине, а до 308 m, што је највиша тачка на стази.</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Градашница – Стаза је дужине 1,7 km, креће са пута Доњи Милановац- Мироч на 475 m надморске висине и води до пећине Градашница, пролазећи кроз нетакнуту природу, густе букове шуме и шикаре храста. Пећина Градашница на 380 m надморске висине, са сливом реке представља споменик природе евидентиран за заштиту. У пећинском улазу живе различие  врсте птица и слепи мишеви. Стаза је средње тешка са просечним нагибом 15 %.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Пешачке стазе до најлепших видиковаца воде путевима који су у првој зони заштите. То претпоставља пут са водичима НП Ђердап, који у зависности од интересовања за симболичну новчану надокнаду, воде посетиоце на врхове. Проблем се огледа у недовољном броју људи који раде овај посао. Вођење заинтересованих посетиоца није њихов примарни посао, већ успутна делатност. На жалост, тренутно ограничење у запошљавању онемогућава додатна радна места, иако за њима има потребе. Такође, у оквиру јавног предузећа НП Ђердап постоји воља за развојем одрживих видова туризма, и на то указује ново радно место, које су увели пре поменуте забране Владе Републике Србије, а које се односи на </w:t>
      </w:r>
      <w:r>
        <w:rPr>
          <w:rFonts w:ascii="Times New Roman" w:hAnsi="Times New Roman" w:cs="Times New Roman"/>
          <w:color w:val="000000"/>
          <w:sz w:val="24"/>
          <w:szCs w:val="24"/>
          <w:lang w:val="ru-RU"/>
        </w:rPr>
        <w:t xml:space="preserve">делатност  </w:t>
      </w:r>
      <w:r>
        <w:rPr>
          <w:rFonts w:ascii="Times New Roman" w:hAnsi="Times New Roman" w:cs="Times New Roman"/>
          <w:sz w:val="24"/>
          <w:szCs w:val="24"/>
          <w:lang w:val="ru-RU"/>
        </w:rPr>
        <w:t xml:space="preserve">туризма. </w:t>
      </w:r>
    </w:p>
    <w:p w:rsidR="00363FD6" w:rsidRDefault="00363FD6" w:rsidP="00363FD6">
      <w:pPr>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lastRenderedPageBreak/>
        <w:t>С обзиром да су, изузев стазе за Златно језеро која је изнад хотела „Лепенски Вир“, све пешачке стазе ван Доњег Милановца, потребно вам је возило. ЈП „НП Ђердап“ изнајмљује теренско возило по цени од 5.605,00 динара.Обилазак уз стручну пратњу могућ је сваког дана уз претходну најаву ЈП „НП Ђердап“ Доњи Милановац, и то следећих стаза:</w:t>
      </w:r>
    </w:p>
    <w:p w:rsidR="00363FD6" w:rsidRDefault="00363FD6" w:rsidP="00363FD6">
      <w:pPr>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1. Мали Штрбац</w:t>
      </w:r>
    </w:p>
    <w:p w:rsidR="00363FD6" w:rsidRDefault="00363FD6" w:rsidP="00363FD6">
      <w:pPr>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2. Велики Штрбац</w:t>
      </w:r>
    </w:p>
    <w:p w:rsidR="00363FD6" w:rsidRDefault="00363FD6" w:rsidP="00363FD6">
      <w:pPr>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3. Ковилово</w:t>
      </w:r>
    </w:p>
    <w:p w:rsidR="00363FD6" w:rsidRDefault="00363FD6" w:rsidP="00363FD6">
      <w:pPr>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4. Гребен</w:t>
      </w:r>
    </w:p>
    <w:p w:rsidR="00363FD6" w:rsidRDefault="00363FD6" w:rsidP="00363FD6">
      <w:pPr>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5. Градашница</w:t>
      </w:r>
    </w:p>
    <w:p w:rsidR="00363FD6" w:rsidRDefault="00363FD6" w:rsidP="00363FD6">
      <w:pPr>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6. Златно језеро</w:t>
      </w:r>
    </w:p>
    <w:p w:rsidR="00363FD6" w:rsidRDefault="00363FD6" w:rsidP="00363FD6">
      <w:pPr>
        <w:spacing w:after="0" w:line="360" w:lineRule="auto"/>
        <w:ind w:firstLine="720"/>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7. Босман – Соколовац</w:t>
      </w:r>
      <w:r>
        <w:rPr>
          <w:rStyle w:val="FootnoteReference"/>
          <w:i/>
          <w:iCs/>
          <w:sz w:val="24"/>
          <w:szCs w:val="24"/>
          <w:lang w:val="ru-RU"/>
        </w:rPr>
        <w:footnoteReference w:id="93"/>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Такође, поред поменутих стаза постоје и стари колски путеви, неки су запуштени јер се не користе. НП Ђердап има велики потенцијал за развој еко-културног туризма који би се заснивао на увођењу нових рута и бољем обележавању постојећих. Велику важност у контексту нових производа, једнако играју проналажења нових управљачких начина, евентуалним повезивањем са планинарским друштвима кроз деловање «гритера»- алтернативних водича. На тај начин би било могуће наслеђе учинити видљивијим и приступачнијим за заинтересоване стране, а кроз делегирањем на друге заинтересоване учеснике.</w:t>
      </w:r>
    </w:p>
    <w:p w:rsidR="00363FD6" w:rsidRDefault="00363FD6" w:rsidP="00363FD6">
      <w:pPr>
        <w:pStyle w:val="ListParagraph1"/>
        <w:spacing w:after="0" w:line="360" w:lineRule="auto"/>
        <w:ind w:left="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Посматрање птица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Слично, као и када је реч о планинарењу на врхове Ђердапа, могуће је најавити дан-два раније и посматрање птица. НП Ђердап је у листи значајних подручја за птице – IBA подручје, са око 200 врста. Посматрање птица врши се у организацији НП Ђердап. Програм подразумева организовани долазак на локалитет, уз повремено стајање или шетњу са водичем уз причу о специфичностима живота птица у НП Ђердап и о природним вредностима Националног парка. Ова тура траје око 4 сата, цена је 2000 РСД по особи (за групе од 3-5 особа), препоручује се теренска одећа и обућа, а двогледе обезбеђује Национални парк.</w:t>
      </w:r>
    </w:p>
    <w:p w:rsidR="00363FD6" w:rsidRDefault="00363FD6" w:rsidP="00363FD6">
      <w:pPr>
        <w:pStyle w:val="ListParagraph1"/>
        <w:spacing w:after="0" w:line="360" w:lineRule="auto"/>
        <w:ind w:left="0" w:firstLine="720"/>
        <w:rPr>
          <w:rFonts w:ascii="Times New Roman" w:hAnsi="Times New Roman" w:cs="Times New Roman"/>
          <w:b/>
          <w:bCs/>
          <w:sz w:val="24"/>
          <w:szCs w:val="24"/>
          <w:lang w:val="ru-RU"/>
        </w:rPr>
      </w:pPr>
    </w:p>
    <w:p w:rsidR="00363FD6" w:rsidRDefault="00363FD6" w:rsidP="00363FD6">
      <w:pPr>
        <w:pStyle w:val="ListParagraph1"/>
        <w:spacing w:after="0" w:line="360" w:lineRule="auto"/>
        <w:ind w:left="0"/>
        <w:jc w:val="center"/>
        <w:rPr>
          <w:rFonts w:ascii="Times New Roman" w:hAnsi="Times New Roman" w:cs="Times New Roman"/>
          <w:sz w:val="24"/>
          <w:szCs w:val="24"/>
          <w:lang w:val="ru-RU"/>
        </w:rPr>
      </w:pPr>
      <w:r>
        <w:rPr>
          <w:rFonts w:ascii="Times New Roman" w:hAnsi="Times New Roman" w:cs="Times New Roman"/>
          <w:b/>
          <w:bCs/>
          <w:sz w:val="24"/>
          <w:szCs w:val="24"/>
          <w:lang w:val="ru-RU"/>
        </w:rPr>
        <w:lastRenderedPageBreak/>
        <w:t>Бициклистичка рута ЕуроВело 6- међународни потенцијал</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“Euro Velo 6” спаја обалу Атлантика са Црним морем, а део ове руте која прати Дунав назван је Дунавска бициклистичка рута (DBR, Donauradweg) и прати ток реке почев од Будимпеште па до њеног ушћа. Део руте 6 која прати реку кроз Србију дуг је 667 километара. Читава Дунавска бициклистичка рута у Србији обележена је путоказним ознакама у складу са стандардима Европске бициклистичке федерације. Дунавска бициклистичка рута кроз НП Ђердап пролази у дужини од око 110 km (главна рута дуж Дунава).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Детур бр.12 пружа могућност излета старим путем за Београд у дужини од 18 km на раскрсници – R 2340.</w:t>
      </w:r>
      <w:r>
        <w:rPr>
          <w:rStyle w:val="FootnoteReference"/>
          <w:sz w:val="24"/>
          <w:szCs w:val="24"/>
          <w:lang w:val="ru-RU"/>
        </w:rPr>
        <w:footnoteReference w:id="94"/>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Препорука од стране НП Ђердап је да се  да користи рута, која претпоставља успон бициклом до видиковаца на Плочама, на литици изнад Дунава који представља  једно од најатрактивнијих искустава на српском току реке. Преко Малог видиковца до главног видиковца Плоче има нешто више од 3км, најпре макадамским путем, који се стрмо пење кроз шуму а на самом крају пешачком стазом. Такође, треба имати у виду да се видиковци налазе у зони посебне заштите НП Ђердап, па се пре доласка треба јавити управи националног парка у Доњем Милановцу.</w:t>
      </w:r>
    </w:p>
    <w:p w:rsidR="00363FD6" w:rsidRDefault="00363FD6" w:rsidP="00363FD6">
      <w:pPr>
        <w:pStyle w:val="ListParagraph1"/>
        <w:spacing w:after="0" w:line="360" w:lineRule="auto"/>
        <w:ind w:left="0" w:firstLine="720"/>
        <w:rPr>
          <w:rFonts w:ascii="Times New Roman" w:hAnsi="Times New Roman" w:cs="Times New Roman"/>
          <w:b/>
          <w:bCs/>
          <w:sz w:val="24"/>
          <w:szCs w:val="24"/>
          <w:lang w:val="ru-RU"/>
        </w:rPr>
      </w:pPr>
    </w:p>
    <w:p w:rsidR="00363FD6" w:rsidRDefault="00363FD6" w:rsidP="00363FD6">
      <w:pPr>
        <w:pStyle w:val="ListParagraph1"/>
        <w:spacing w:after="0" w:line="360" w:lineRule="auto"/>
        <w:ind w:left="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Рекреативни риболов и лов у НП Ђердап</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рибарском подручју Ђердап рекреативни риболов обавља се у складу са законским прописима који регулишу ову област, а мере чувања и заштите риболовних вода спроводе надлежне службе ЈП „НП Ђердап“. За рекреативни риболов у Рибарском подручју „Ђердап“ потребно је имати дозволу за риболов у овом заштићеном подручју, а годишња, недељна и дневна дозвола може се  купити у ЈП „НП Ђердап“ радним данима у периоду од 07 до 15 часова. Годишња дозвола за рекреативни риболов у НП Ђердап за 2016. годину стаје 5000 динара, недељна 2000., а дневна 1000 динара. На сајту су видљиве информације и упути за места за риболов, према врстама риба. Такође, могуће је преузети </w:t>
      </w:r>
      <w:r>
        <w:rPr>
          <w:rFonts w:ascii="Times New Roman" w:hAnsi="Times New Roman" w:cs="Times New Roman"/>
          <w:sz w:val="24"/>
          <w:szCs w:val="24"/>
          <w:lang w:val="ru-RU"/>
        </w:rPr>
        <w:lastRenderedPageBreak/>
        <w:t>ловни календар за дивљач и туристичке услуге које НП Ђердап на нивоу организације има да понуди</w:t>
      </w:r>
      <w:r>
        <w:rPr>
          <w:rStyle w:val="FootnoteReference"/>
          <w:sz w:val="24"/>
          <w:szCs w:val="24"/>
          <w:lang w:val="ru-RU"/>
        </w:rPr>
        <w:footnoteReference w:id="95"/>
      </w:r>
      <w:r>
        <w:rPr>
          <w:rFonts w:ascii="Times New Roman" w:hAnsi="Times New Roman" w:cs="Times New Roman"/>
          <w:sz w:val="24"/>
          <w:szCs w:val="24"/>
          <w:lang w:val="ru-RU"/>
        </w:rPr>
        <w:t>.</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НП Ђердап има ценовник за туристичке услуге. Тржишно су веома конкурентни. Стручно и опремом могу бити одлична подршка јер покривају неопходне услове за постојање и развој еко-културног туризма. Чињеница је да је њихов фокус првенствено усмерен на природно наслеђе. Као јавна институција испуњавају услове за развој разних алтернативних облика туризма. Кроз партнерства са другим организацијама и становништвом могуће је направити веће помаке и користи за све учеснике. </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pStyle w:val="Heading2"/>
        <w:jc w:val="center"/>
        <w:rPr>
          <w:rFonts w:ascii="Times New Roman" w:hAnsi="Times New Roman" w:cs="Times New Roman"/>
          <w:sz w:val="24"/>
          <w:szCs w:val="24"/>
          <w:lang w:val="ru-RU"/>
        </w:rPr>
      </w:pPr>
      <w:bookmarkStart w:id="379" w:name="_Toc455017674"/>
      <w:bookmarkStart w:id="380" w:name="_Toc455021344"/>
      <w:bookmarkStart w:id="381" w:name="_Toc455021889"/>
      <w:bookmarkStart w:id="382" w:name="_Toc455113430"/>
      <w:bookmarkStart w:id="383" w:name="_Toc460929366"/>
      <w:bookmarkStart w:id="384" w:name="_Toc460929997"/>
      <w:bookmarkStart w:id="385" w:name="_Toc462310017"/>
      <w:bookmarkStart w:id="386" w:name="_Toc464508900"/>
      <w:r>
        <w:rPr>
          <w:rFonts w:ascii="Times New Roman" w:hAnsi="Times New Roman" w:cs="Times New Roman"/>
          <w:sz w:val="24"/>
          <w:szCs w:val="24"/>
          <w:lang w:val="ru-RU"/>
        </w:rPr>
        <w:t>5.3. Ситуациона анализа територије НП Ђердап</w:t>
      </w:r>
      <w:bookmarkEnd w:id="379"/>
      <w:bookmarkEnd w:id="380"/>
      <w:bookmarkEnd w:id="381"/>
      <w:bookmarkEnd w:id="382"/>
      <w:bookmarkEnd w:id="383"/>
      <w:bookmarkEnd w:id="384"/>
      <w:bookmarkEnd w:id="385"/>
      <w:bookmarkEnd w:id="386"/>
    </w:p>
    <w:p w:rsidR="00363FD6" w:rsidRDefault="00363FD6" w:rsidP="00363FD6">
      <w:pPr>
        <w:spacing w:after="0" w:line="360" w:lineRule="auto"/>
        <w:ind w:firstLine="720"/>
        <w:jc w:val="both"/>
        <w:rPr>
          <w:rFonts w:ascii="Times New Roman" w:hAnsi="Times New Roman" w:cs="Times New Roman"/>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bookmarkStart w:id="387" w:name="_Toc451370943"/>
      <w:bookmarkStart w:id="388" w:name="_Toc451945624"/>
      <w:bookmarkStart w:id="389" w:name="_Toc454456950"/>
      <w:r>
        <w:rPr>
          <w:rFonts w:ascii="Times New Roman" w:hAnsi="Times New Roman" w:cs="Times New Roman"/>
          <w:sz w:val="24"/>
          <w:szCs w:val="24"/>
          <w:lang w:val="ru-RU"/>
        </w:rPr>
        <w:t>Национални парк Ђердап представља територијално највећи национални парк у Србији са територијом од преко 63 хиљаде хектара</w:t>
      </w:r>
      <w:r>
        <w:rPr>
          <w:rStyle w:val="FootnoteReference"/>
          <w:sz w:val="24"/>
          <w:szCs w:val="24"/>
          <w:lang w:val="ru-RU"/>
        </w:rPr>
        <w:footnoteReference w:id="96"/>
      </w:r>
      <w:r>
        <w:rPr>
          <w:rFonts w:ascii="Times New Roman" w:hAnsi="Times New Roman" w:cs="Times New Roman"/>
          <w:sz w:val="24"/>
          <w:szCs w:val="24"/>
          <w:lang w:val="ru-RU"/>
        </w:rPr>
        <w:t>. У оквирима територије налази се веома богато природно и културно наслеђе, које сведочи о боравку људи у континуитету од преко десет хиљада година. Томе сигурно доприноси Дунав, као велика река и место око ког су се природно резвијале цивилизације. Ипак, оно што можемо да приметимо је чест неусклађени развој међу стубовима одрживог развоја, релативно блиске историје. Иако крајем шездесетих година у послератној Југославији нико није још размишљао о одрживом развоју, јасно је да је пуштање у рад ХЕ Ђердап,  посебно угрозило његове  еколошке и културне аспекте. Многим  врстама онемогућен је миграторни природни ток и од тада не живе у Дунаву.</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 xml:space="preserve">Подаци у вези са непокретним културним добрима указују да је допуштено потапање културног наслеђа, зарад привредног развоја и неопходне индустријализације са којом се доста каснило у то време. У смислу друштвеног развоја, пуштање у рад ХЕ Ђердап заувек је оставило 30-50 м испод површине Дунава острво Пореч и Ада Кале, као и старе градове у дужини данашњег националног парка. Практично су сви градови које је данас могуће посетити (позиционирани уз Дунав), изграђени до </w:t>
      </w:r>
      <w:r>
        <w:rPr>
          <w:rFonts w:ascii="Times New Roman" w:hAnsi="Times New Roman" w:cs="Times New Roman"/>
          <w:sz w:val="24"/>
          <w:szCs w:val="24"/>
          <w:lang w:val="ru-RU"/>
        </w:rPr>
        <w:lastRenderedPageBreak/>
        <w:t>средине седамдесетих година на територији националног парка. Многи људи су веома тешко поднели потапање својих кућа и градова у којима су вишегенерацијски живели.</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Ово је посебна тема за истраживање, која се отворила у разговору са мештанима. Такође, многи су остали без посла, јер се променила микро-клима након пуштања ХЕ у рад. Доњи Милановац са Пореч острвом, био је град познат по најбројнијим сунчаним данима после Хвара. Такође, гајила се смоква због погодне микроклиме. Велико питање је да ли би ХЕ Ђердап, уопште могао да буде реализовани пројекат, да је територија Ђердапа већ била предложена и прихваћена као национални парк. Јасно је да ће велики,  непознати број непокретних културних добара, као и биолошких врста, заувек остати «конзервирана» историја испод површине Дунава, о којој ће моћи само да сведоче они који су памтили време Ђердапа пре ХЕ Ђердап. Будући да и даље постоји живо наслеђе - локално становништво које може да сведочи о претходном времену, важно је искористити сваку посебну причу.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Ипак, ХЕ Ђердап, омогућила је да прекогранични пројекат запосли велики број људи, као и креирање нових радних места, која су се десила ефектима преливања, на друге делатности. Такође, познато је да ХЕ Ђердап, од када је почела са радом, у име корпоративно одговорног пословања доста улаже у област културе, кроз разне пројекте.</w:t>
      </w:r>
      <w:r>
        <w:rPr>
          <w:rStyle w:val="FootnoteReference"/>
          <w:b/>
          <w:bCs/>
          <w:sz w:val="24"/>
          <w:szCs w:val="24"/>
          <w:lang w:val="ru-RU"/>
        </w:rPr>
        <w:footnoteReference w:id="97"/>
      </w:r>
      <w:r>
        <w:rPr>
          <w:rFonts w:ascii="Times New Roman" w:hAnsi="Times New Roman" w:cs="Times New Roman"/>
          <w:sz w:val="24"/>
          <w:szCs w:val="24"/>
          <w:lang w:val="ru-RU"/>
        </w:rPr>
        <w:t xml:space="preserve"> </w:t>
      </w:r>
      <w:r>
        <w:rPr>
          <w:rFonts w:ascii="Times New Roman" w:hAnsi="Times New Roman" w:cs="Times New Roman"/>
          <w:sz w:val="24"/>
          <w:szCs w:val="24"/>
          <w:lang w:val="sr-Latn-BA"/>
        </w:rPr>
        <w:t xml:space="preserve">Еко-културни туризам </w:t>
      </w:r>
      <w:r>
        <w:rPr>
          <w:rFonts w:ascii="Times New Roman" w:hAnsi="Times New Roman" w:cs="Times New Roman"/>
          <w:sz w:val="24"/>
          <w:szCs w:val="24"/>
          <w:lang w:val="sr-Cyrl-CS"/>
        </w:rPr>
        <w:t xml:space="preserve">се </w:t>
      </w:r>
      <w:r>
        <w:rPr>
          <w:rFonts w:ascii="Times New Roman" w:hAnsi="Times New Roman" w:cs="Times New Roman"/>
          <w:sz w:val="24"/>
          <w:szCs w:val="24"/>
          <w:lang w:val="sr-Latn-BA"/>
        </w:rPr>
        <w:t xml:space="preserve">јавља као решење које може обезбедити фер расподеле, са циљем постизања одрживог туризма и одрживог развоја заштићених подручја, који је </w:t>
      </w:r>
      <w:r>
        <w:rPr>
          <w:rFonts w:ascii="Times New Roman" w:hAnsi="Times New Roman" w:cs="Times New Roman"/>
          <w:sz w:val="24"/>
          <w:szCs w:val="24"/>
          <w:lang w:val="ru-RU"/>
        </w:rPr>
        <w:t xml:space="preserve">као такав </w:t>
      </w:r>
      <w:r>
        <w:rPr>
          <w:rFonts w:ascii="Times New Roman" w:hAnsi="Times New Roman" w:cs="Times New Roman"/>
          <w:sz w:val="24"/>
          <w:szCs w:val="24"/>
          <w:lang w:val="sr-Latn-BA"/>
        </w:rPr>
        <w:t>подједнако заинтересован за успостављање принципа одрживости сваког стуба који конституише одрживи развој. Минимални негативни утицаји</w:t>
      </w:r>
      <w:r w:rsidRPr="000F767C">
        <w:rPr>
          <w:rFonts w:ascii="Times New Roman" w:hAnsi="Times New Roman" w:cs="Times New Roman"/>
          <w:sz w:val="24"/>
          <w:szCs w:val="24"/>
          <w:lang w:val="sr-Latn-BA"/>
        </w:rPr>
        <w:t>,</w:t>
      </w:r>
      <w:r>
        <w:rPr>
          <w:rFonts w:ascii="Times New Roman" w:hAnsi="Times New Roman" w:cs="Times New Roman"/>
          <w:sz w:val="24"/>
          <w:szCs w:val="24"/>
          <w:lang w:val="sr-Latn-BA"/>
        </w:rPr>
        <w:t xml:space="preserve"> које доносе еко-културни туристи, њихови етички принципи, који уважавају материјално и нематеријално наслеђе заједница које посећују, заинтересовани за културну разноликост и аутентичне културне изразе, подржавају својим деловањем одрживи развој заштићених подручја и припадајућег наслеђа. </w:t>
      </w:r>
      <w:r>
        <w:rPr>
          <w:rFonts w:ascii="Times New Roman" w:hAnsi="Times New Roman" w:cs="Times New Roman"/>
          <w:sz w:val="24"/>
          <w:szCs w:val="24"/>
          <w:lang w:val="ru-RU"/>
        </w:rPr>
        <w:t xml:space="preserve">И заштићена подручја и наслеђе је добро посматрати кроз перспективу одрживог развоја. Како је наведено, све стубове би требало разматрати са једнаком важношћу, као и актере који могу да доприносе додатном обезбеђивању дугорочног одрживог развоја. Временска димензија сваког стуба мора бити обезбеђена дугорочно, како би одрживи развој био остварен. Еколошки стуб заштићених подручја и наслеђа, претпоставља дугорочно обезбеђени биодиверзитет и културну разноликост. Економски стуб са циљем </w:t>
      </w:r>
      <w:r>
        <w:rPr>
          <w:rFonts w:ascii="Times New Roman" w:hAnsi="Times New Roman" w:cs="Times New Roman"/>
          <w:sz w:val="24"/>
          <w:szCs w:val="24"/>
          <w:lang w:val="ru-RU"/>
        </w:rPr>
        <w:lastRenderedPageBreak/>
        <w:t xml:space="preserve">одрживости заштићених подручја и припадајућег наслеђа, претпоставља све ресурсне потенцијале, који оптималним ангажовањем могу довести до ефеката мултиплкатора, акцелератора и гравитације, односно преливања вредности у разне побочне привредне секторе, блиске проблематици заштићених подручја и наслеђа (заштита природних и кулутурних добара, шумарство, туризам, рекреација, спорт, култура, просторно планирање, угоститељство, и сл.) Такође, претпоставке позитивних економских фактора огледају се кроз привлачност за живот, потенцијал за креирање нових радних места, остваривање додатне вредности и њено задржавање на локалном нивоу. Позитивна друштвено-економска слика чини одређена заштићена подручја атрактивнијим за живот и привредне делатности. </w:t>
      </w:r>
      <w:bookmarkEnd w:id="387"/>
      <w:bookmarkEnd w:id="388"/>
      <w:bookmarkEnd w:id="389"/>
    </w:p>
    <w:p w:rsidR="00363FD6" w:rsidRDefault="00363FD6" w:rsidP="00363FD6">
      <w:pPr>
        <w:spacing w:after="0"/>
        <w:jc w:val="center"/>
        <w:rPr>
          <w:rFonts w:ascii="Times New Roman" w:hAnsi="Times New Roman" w:cs="Times New Roman"/>
          <w:sz w:val="24"/>
          <w:szCs w:val="24"/>
          <w:lang w:val="ru-RU"/>
        </w:rPr>
      </w:pPr>
    </w:p>
    <w:p w:rsidR="00363FD6" w:rsidRDefault="00363FD6" w:rsidP="00363FD6">
      <w:pPr>
        <w:pStyle w:val="Heading3"/>
        <w:spacing w:before="0"/>
        <w:jc w:val="center"/>
        <w:rPr>
          <w:rFonts w:ascii="Times New Roman" w:hAnsi="Times New Roman" w:cs="Times New Roman"/>
          <w:lang w:val="ru-RU"/>
        </w:rPr>
      </w:pPr>
      <w:bookmarkStart w:id="390" w:name="_Toc455017675"/>
      <w:bookmarkStart w:id="391" w:name="_Toc455021345"/>
      <w:bookmarkStart w:id="392" w:name="_Toc455021890"/>
      <w:bookmarkStart w:id="393" w:name="_Toc455113431"/>
      <w:bookmarkStart w:id="394" w:name="_Toc460929367"/>
      <w:bookmarkStart w:id="395" w:name="_Toc460929998"/>
      <w:bookmarkStart w:id="396" w:name="_Toc462310018"/>
      <w:bookmarkStart w:id="397" w:name="_Toc464508901"/>
      <w:r>
        <w:rPr>
          <w:rFonts w:ascii="Times New Roman" w:hAnsi="Times New Roman" w:cs="Times New Roman"/>
          <w:lang w:val="ru-RU"/>
        </w:rPr>
        <w:t>Национални парк Ђердап (</w:t>
      </w:r>
      <w:r>
        <w:rPr>
          <w:rFonts w:ascii="Times New Roman" w:hAnsi="Times New Roman" w:cs="Times New Roman"/>
        </w:rPr>
        <w:t>SWOT</w:t>
      </w:r>
      <w:r>
        <w:rPr>
          <w:rFonts w:ascii="Times New Roman" w:hAnsi="Times New Roman" w:cs="Times New Roman"/>
          <w:lang w:val="ru-RU"/>
        </w:rPr>
        <w:t>)</w:t>
      </w:r>
      <w:bookmarkEnd w:id="390"/>
      <w:bookmarkEnd w:id="391"/>
      <w:bookmarkEnd w:id="392"/>
      <w:bookmarkEnd w:id="393"/>
      <w:bookmarkEnd w:id="394"/>
      <w:bookmarkEnd w:id="395"/>
      <w:bookmarkEnd w:id="396"/>
      <w:bookmarkEnd w:id="397"/>
    </w:p>
    <w:p w:rsidR="00363FD6" w:rsidRDefault="00363FD6" w:rsidP="00363FD6">
      <w:pPr>
        <w:pStyle w:val="Heading2"/>
        <w:spacing w:before="0"/>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За потребе доктората, спроведено је теренско емпиријско истраживање са циљем утврђивања:</w:t>
      </w:r>
    </w:p>
    <w:p w:rsidR="00363FD6" w:rsidRDefault="00363FD6" w:rsidP="00363FD6">
      <w:pPr>
        <w:numPr>
          <w:ilvl w:val="0"/>
          <w:numId w:val="21"/>
        </w:numPr>
        <w:spacing w:after="120" w:line="360" w:lineRule="auto"/>
        <w:ind w:firstLine="720"/>
        <w:jc w:val="both"/>
        <w:rPr>
          <w:rFonts w:ascii="Times New Roman" w:hAnsi="Times New Roman" w:cs="Times New Roman"/>
          <w:b/>
          <w:bCs/>
          <w:sz w:val="24"/>
          <w:szCs w:val="24"/>
          <w:lang w:val="ru-RU"/>
        </w:rPr>
      </w:pPr>
      <w:r>
        <w:rPr>
          <w:rFonts w:ascii="Times New Roman" w:hAnsi="Times New Roman" w:cs="Times New Roman"/>
          <w:sz w:val="24"/>
          <w:szCs w:val="24"/>
          <w:lang w:val="ru-RU"/>
        </w:rPr>
        <w:t>стејкхолдера на територији НП Ђердап (као заштићеног подручја и дестинације) и њихових међусобних релација;</w:t>
      </w:r>
    </w:p>
    <w:p w:rsidR="00363FD6" w:rsidRDefault="00363FD6" w:rsidP="00363FD6">
      <w:pPr>
        <w:numPr>
          <w:ilvl w:val="0"/>
          <w:numId w:val="21"/>
        </w:numPr>
        <w:spacing w:after="120" w:line="360" w:lineRule="auto"/>
        <w:ind w:firstLine="720"/>
        <w:jc w:val="both"/>
        <w:rPr>
          <w:rFonts w:ascii="Times New Roman" w:hAnsi="Times New Roman" w:cs="Times New Roman"/>
          <w:b/>
          <w:bCs/>
          <w:sz w:val="24"/>
          <w:szCs w:val="24"/>
          <w:lang w:val="ru-RU"/>
        </w:rPr>
      </w:pPr>
      <w:r>
        <w:rPr>
          <w:rFonts w:ascii="Times New Roman" w:hAnsi="Times New Roman" w:cs="Times New Roman"/>
          <w:sz w:val="24"/>
          <w:szCs w:val="24"/>
          <w:lang w:val="ru-RU"/>
        </w:rPr>
        <w:t xml:space="preserve">спровођења </w:t>
      </w:r>
      <w:r>
        <w:rPr>
          <w:rFonts w:ascii="Times New Roman" w:hAnsi="Times New Roman" w:cs="Times New Roman"/>
          <w:sz w:val="24"/>
          <w:szCs w:val="24"/>
        </w:rPr>
        <w:t>SWOT</w:t>
      </w:r>
      <w:r>
        <w:rPr>
          <w:rFonts w:ascii="Times New Roman" w:hAnsi="Times New Roman" w:cs="Times New Roman"/>
          <w:sz w:val="24"/>
          <w:szCs w:val="24"/>
          <w:lang w:val="ru-RU"/>
        </w:rPr>
        <w:t xml:space="preserve"> анализе, која ће омогућити моделовање и адекватне препоруке за одрживи развој НП Ђердап и припадајућег наслеђа, као и утврђивања могућности развоја еко-културног турзма и његовог могућег доприноса претходно наведеном; Анализа укључује више институција са којима је спровођено истраживање.</w:t>
      </w:r>
    </w:p>
    <w:p w:rsidR="00363FD6" w:rsidRDefault="00363FD6" w:rsidP="00363FD6">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Истраживање је ослоњено на спроведене технике анкетирања и интервјуа са руководством Јавних Институција: НП Ђердап; три туристичке организације на територији НП Ђердап (Голубац, Мајданпек и Кладово); Археолошки музеј у Кладову; Лепенски вир (туристички простор); Библиотека Голубац (као мултифункционална институција културе).</w:t>
      </w:r>
    </w:p>
    <w:p w:rsidR="00363FD6" w:rsidRDefault="00363FD6" w:rsidP="00363FD6">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Истраживање је спроведено у периоду од маја 2015. до маја 2016. године. Постојала су универзална питања за све поменуте институције, као и посебна која су постављана накнадно путем интервјуа, с циљем утврђивања: менаџмент приступа, укупних </w:t>
      </w:r>
      <w:r>
        <w:rPr>
          <w:rFonts w:ascii="Times New Roman" w:hAnsi="Times New Roman" w:cs="Times New Roman"/>
          <w:sz w:val="24"/>
          <w:szCs w:val="24"/>
          <w:lang w:val="ru-RU"/>
        </w:rPr>
        <w:lastRenderedPageBreak/>
        <w:t xml:space="preserve">капацитета, тржишта, могућности сарадње, као и дијагностиковања објективног укупног стања на територији НП Ђердап усклађено са циљевима и предметом доктората. </w:t>
      </w:r>
    </w:p>
    <w:p w:rsidR="00363FD6" w:rsidRDefault="00363FD6" w:rsidP="00363FD6">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приложене </w:t>
      </w:r>
      <w:r>
        <w:rPr>
          <w:rFonts w:ascii="Times New Roman" w:hAnsi="Times New Roman" w:cs="Times New Roman"/>
          <w:sz w:val="24"/>
          <w:szCs w:val="24"/>
        </w:rPr>
        <w:t>SWOT</w:t>
      </w:r>
      <w:r>
        <w:rPr>
          <w:rFonts w:ascii="Times New Roman" w:hAnsi="Times New Roman" w:cs="Times New Roman"/>
          <w:sz w:val="24"/>
          <w:szCs w:val="24"/>
          <w:lang w:val="ru-RU"/>
        </w:rPr>
        <w:t xml:space="preserve"> анализе </w:t>
      </w:r>
      <w:r>
        <w:rPr>
          <w:rFonts w:ascii="Times New Roman" w:hAnsi="Times New Roman" w:cs="Times New Roman"/>
          <w:sz w:val="24"/>
          <w:szCs w:val="24"/>
          <w:lang w:val="sr-Latn-CS"/>
        </w:rPr>
        <w:t>мо</w:t>
      </w:r>
      <w:r>
        <w:rPr>
          <w:rFonts w:ascii="Times New Roman" w:hAnsi="Times New Roman" w:cs="Times New Roman"/>
          <w:sz w:val="24"/>
          <w:szCs w:val="24"/>
          <w:lang w:val="ru-RU"/>
        </w:rPr>
        <w:t>гуће је</w:t>
      </w:r>
      <w:r>
        <w:rPr>
          <w:rFonts w:ascii="Times New Roman" w:hAnsi="Times New Roman" w:cs="Times New Roman"/>
          <w:sz w:val="24"/>
          <w:szCs w:val="24"/>
          <w:lang w:val="sr-Latn-CS"/>
        </w:rPr>
        <w:t xml:space="preserve"> јасно видети </w:t>
      </w:r>
      <w:r>
        <w:rPr>
          <w:rFonts w:ascii="Times New Roman" w:hAnsi="Times New Roman" w:cs="Times New Roman"/>
          <w:sz w:val="24"/>
          <w:szCs w:val="24"/>
          <w:lang w:val="ru-RU"/>
        </w:rPr>
        <w:t>снаге</w:t>
      </w:r>
      <w:r>
        <w:rPr>
          <w:rFonts w:ascii="Times New Roman" w:hAnsi="Times New Roman" w:cs="Times New Roman"/>
          <w:sz w:val="24"/>
          <w:szCs w:val="24"/>
          <w:lang w:val="sr-Latn-CS"/>
        </w:rPr>
        <w:t xml:space="preserve">, слабости, могућности и претње </w:t>
      </w:r>
      <w:r>
        <w:rPr>
          <w:rFonts w:ascii="Times New Roman" w:hAnsi="Times New Roman" w:cs="Times New Roman"/>
          <w:sz w:val="24"/>
          <w:szCs w:val="24"/>
          <w:lang w:val="ru-RU"/>
        </w:rPr>
        <w:t xml:space="preserve">на </w:t>
      </w:r>
      <w:r>
        <w:rPr>
          <w:rFonts w:ascii="Times New Roman" w:hAnsi="Times New Roman" w:cs="Times New Roman"/>
          <w:sz w:val="24"/>
          <w:szCs w:val="24"/>
          <w:lang w:val="sr-Latn-CS"/>
        </w:rPr>
        <w:t xml:space="preserve">територијалном и организационом нивоу НП Ђердап. </w:t>
      </w:r>
      <w:r>
        <w:rPr>
          <w:rFonts w:ascii="Times New Roman" w:hAnsi="Times New Roman" w:cs="Times New Roman"/>
          <w:sz w:val="24"/>
          <w:szCs w:val="24"/>
          <w:lang w:val="ru-RU"/>
        </w:rPr>
        <w:t>Снаге</w:t>
      </w:r>
      <w:r>
        <w:rPr>
          <w:rFonts w:ascii="Times New Roman" w:hAnsi="Times New Roman" w:cs="Times New Roman"/>
          <w:sz w:val="24"/>
          <w:szCs w:val="24"/>
          <w:lang w:val="sr-Latn-CS"/>
        </w:rPr>
        <w:t xml:space="preserve"> и могућности се огледају </w:t>
      </w:r>
      <w:r>
        <w:rPr>
          <w:rFonts w:ascii="Times New Roman" w:hAnsi="Times New Roman" w:cs="Times New Roman"/>
          <w:sz w:val="24"/>
          <w:szCs w:val="24"/>
          <w:lang w:val="ru-RU"/>
        </w:rPr>
        <w:t>првенствено</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 xml:space="preserve">у </w:t>
      </w:r>
      <w:r>
        <w:rPr>
          <w:rFonts w:ascii="Times New Roman" w:hAnsi="Times New Roman" w:cs="Times New Roman"/>
          <w:sz w:val="24"/>
          <w:szCs w:val="24"/>
          <w:lang w:val="sr-Latn-CS"/>
        </w:rPr>
        <w:t>јединственост</w:t>
      </w:r>
      <w:r>
        <w:rPr>
          <w:rFonts w:ascii="Times New Roman" w:hAnsi="Times New Roman" w:cs="Times New Roman"/>
          <w:sz w:val="24"/>
          <w:szCs w:val="24"/>
          <w:lang w:val="ru-RU"/>
        </w:rPr>
        <w:t>и</w:t>
      </w:r>
      <w:r>
        <w:rPr>
          <w:rFonts w:ascii="Times New Roman" w:hAnsi="Times New Roman" w:cs="Times New Roman"/>
          <w:sz w:val="24"/>
          <w:szCs w:val="24"/>
          <w:lang w:val="sr-Latn-CS"/>
        </w:rPr>
        <w:t xml:space="preserve"> положаја Националн</w:t>
      </w:r>
      <w:r>
        <w:rPr>
          <w:rFonts w:ascii="Times New Roman" w:hAnsi="Times New Roman" w:cs="Times New Roman"/>
          <w:sz w:val="24"/>
          <w:szCs w:val="24"/>
          <w:lang w:val="ru-RU"/>
        </w:rPr>
        <w:t>ог</w:t>
      </w:r>
      <w:r>
        <w:rPr>
          <w:rFonts w:ascii="Times New Roman" w:hAnsi="Times New Roman" w:cs="Times New Roman"/>
          <w:sz w:val="24"/>
          <w:szCs w:val="24"/>
          <w:lang w:val="sr-Latn-CS"/>
        </w:rPr>
        <w:t xml:space="preserve"> парк</w:t>
      </w:r>
      <w:r>
        <w:rPr>
          <w:rFonts w:ascii="Times New Roman" w:hAnsi="Times New Roman" w:cs="Times New Roman"/>
          <w:sz w:val="24"/>
          <w:szCs w:val="24"/>
          <w:lang w:val="ru-RU"/>
        </w:rPr>
        <w:t>а који претпоставља</w:t>
      </w:r>
      <w:r>
        <w:rPr>
          <w:rFonts w:ascii="Times New Roman" w:hAnsi="Times New Roman" w:cs="Times New Roman"/>
          <w:sz w:val="24"/>
          <w:szCs w:val="24"/>
          <w:lang w:val="sr-Latn-CS"/>
        </w:rPr>
        <w:t xml:space="preserve"> добр</w:t>
      </w:r>
      <w:r>
        <w:rPr>
          <w:rFonts w:ascii="Times New Roman" w:hAnsi="Times New Roman" w:cs="Times New Roman"/>
          <w:sz w:val="24"/>
          <w:szCs w:val="24"/>
          <w:lang w:val="ru-RU"/>
        </w:rPr>
        <w:t>у</w:t>
      </w:r>
      <w:r>
        <w:rPr>
          <w:rFonts w:ascii="Times New Roman" w:hAnsi="Times New Roman" w:cs="Times New Roman"/>
          <w:sz w:val="24"/>
          <w:szCs w:val="24"/>
          <w:lang w:val="sr-Latn-CS"/>
        </w:rPr>
        <w:t xml:space="preserve"> повезаност са великим бројем </w:t>
      </w:r>
      <w:r>
        <w:rPr>
          <w:rFonts w:ascii="Times New Roman" w:hAnsi="Times New Roman" w:cs="Times New Roman"/>
          <w:sz w:val="24"/>
          <w:szCs w:val="24"/>
          <w:lang w:val="ru-RU"/>
        </w:rPr>
        <w:t>Е</w:t>
      </w:r>
      <w:r>
        <w:rPr>
          <w:rFonts w:ascii="Times New Roman" w:hAnsi="Times New Roman" w:cs="Times New Roman"/>
          <w:sz w:val="24"/>
          <w:szCs w:val="24"/>
          <w:lang w:val="sr-Latn-CS"/>
        </w:rPr>
        <w:t>вропских земаља преко Дунава.</w:t>
      </w:r>
      <w:r>
        <w:rPr>
          <w:rFonts w:ascii="Times New Roman" w:hAnsi="Times New Roman" w:cs="Times New Roman"/>
          <w:sz w:val="24"/>
          <w:szCs w:val="24"/>
          <w:lang w:val="ru-RU"/>
        </w:rPr>
        <w:t xml:space="preserve"> Дунав је источна граница са Румунијом, уједно туристички, културни и еколошки кластер. Такође, Дунав је најповољнија транспортна опција</w:t>
      </w:r>
    </w:p>
    <w:p w:rsidR="00363FD6" w:rsidRDefault="00363FD6" w:rsidP="00363FD6">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br w:type="page"/>
      </w:r>
      <w:r>
        <w:rPr>
          <w:rFonts w:ascii="Times New Roman" w:hAnsi="Times New Roman" w:cs="Times New Roman"/>
          <w:b/>
          <w:bCs/>
          <w:i/>
          <w:iCs/>
          <w:sz w:val="24"/>
          <w:szCs w:val="24"/>
          <w:lang w:val="ru-RU"/>
        </w:rPr>
        <w:lastRenderedPageBreak/>
        <w:t>Табела 32:</w:t>
      </w:r>
      <w:r>
        <w:rPr>
          <w:rFonts w:ascii="Times New Roman" w:hAnsi="Times New Roman" w:cs="Times New Roman"/>
          <w:sz w:val="24"/>
          <w:szCs w:val="24"/>
          <w:lang w:val="ru-RU"/>
        </w:rPr>
        <w:t xml:space="preserve"> SWOT анализа Националног Парка Ђердап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9"/>
        <w:gridCol w:w="4881"/>
        <w:gridCol w:w="4110"/>
      </w:tblGrid>
      <w:tr w:rsidR="00363FD6" w:rsidRPr="00A86F90" w:rsidTr="00D167CE">
        <w:trPr>
          <w:cantSplit/>
          <w:trHeight w:val="296"/>
        </w:trPr>
        <w:tc>
          <w:tcPr>
            <w:tcW w:w="327" w:type="pct"/>
            <w:shd w:val="clear" w:color="auto" w:fill="FABF8F"/>
            <w:textDirection w:val="btLr"/>
            <w:vAlign w:val="center"/>
          </w:tcPr>
          <w:p w:rsidR="00363FD6" w:rsidRPr="004D35DA" w:rsidRDefault="00363FD6" w:rsidP="00D167CE">
            <w:pPr>
              <w:spacing w:after="0" w:line="220" w:lineRule="atLeast"/>
              <w:ind w:right="113"/>
              <w:rPr>
                <w:rFonts w:ascii="Times New Roman" w:hAnsi="Times New Roman" w:cs="Times New Roman"/>
                <w:b/>
                <w:bCs/>
                <w:sz w:val="18"/>
                <w:szCs w:val="18"/>
                <w:lang w:val="sr-Latn-CS" w:eastAsia="sr-Latn-CS"/>
              </w:rPr>
            </w:pPr>
          </w:p>
        </w:tc>
        <w:tc>
          <w:tcPr>
            <w:tcW w:w="2537" w:type="pct"/>
            <w:shd w:val="clear" w:color="auto" w:fill="FABF8F"/>
            <w:vAlign w:val="center"/>
          </w:tcPr>
          <w:p w:rsidR="00363FD6" w:rsidRPr="004D35DA" w:rsidRDefault="00363FD6" w:rsidP="00D167CE">
            <w:pPr>
              <w:spacing w:after="0" w:line="220" w:lineRule="atLeast"/>
              <w:jc w:val="center"/>
              <w:rPr>
                <w:rFonts w:ascii="Times New Roman" w:hAnsi="Times New Roman" w:cs="Times New Roman"/>
                <w:b/>
                <w:bCs/>
                <w:sz w:val="24"/>
                <w:szCs w:val="24"/>
                <w:lang w:val="ru-RU" w:eastAsia="sr-Latn-CS"/>
              </w:rPr>
            </w:pPr>
            <w:r w:rsidRPr="004D35DA">
              <w:rPr>
                <w:rFonts w:ascii="Times New Roman" w:hAnsi="Times New Roman" w:cs="Times New Roman"/>
                <w:b/>
                <w:bCs/>
                <w:sz w:val="24"/>
                <w:szCs w:val="24"/>
                <w:lang w:val="ru-RU" w:eastAsia="sr-Latn-CS"/>
              </w:rPr>
              <w:t>Корисно</w:t>
            </w:r>
          </w:p>
        </w:tc>
        <w:tc>
          <w:tcPr>
            <w:tcW w:w="2136" w:type="pct"/>
            <w:shd w:val="clear" w:color="auto" w:fill="FABF8F"/>
            <w:vAlign w:val="center"/>
          </w:tcPr>
          <w:p w:rsidR="00363FD6" w:rsidRPr="004D35DA" w:rsidRDefault="00363FD6" w:rsidP="00D167CE">
            <w:pPr>
              <w:spacing w:after="0" w:line="220" w:lineRule="atLeast"/>
              <w:jc w:val="center"/>
              <w:rPr>
                <w:rFonts w:ascii="Times New Roman" w:hAnsi="Times New Roman" w:cs="Times New Roman"/>
                <w:b/>
                <w:bCs/>
                <w:sz w:val="24"/>
                <w:szCs w:val="24"/>
                <w:lang w:val="ru-RU" w:eastAsia="sr-Latn-CS"/>
              </w:rPr>
            </w:pPr>
            <w:r w:rsidRPr="004D35DA">
              <w:rPr>
                <w:rFonts w:ascii="Times New Roman" w:hAnsi="Times New Roman" w:cs="Times New Roman"/>
                <w:b/>
                <w:bCs/>
                <w:sz w:val="24"/>
                <w:szCs w:val="24"/>
                <w:lang w:val="ru-RU" w:eastAsia="sr-Latn-CS"/>
              </w:rPr>
              <w:t>штено</w:t>
            </w:r>
          </w:p>
        </w:tc>
      </w:tr>
      <w:tr w:rsidR="00363FD6" w:rsidRPr="00444B52" w:rsidTr="00D167CE">
        <w:trPr>
          <w:cantSplit/>
          <w:trHeight w:val="9358"/>
        </w:trPr>
        <w:tc>
          <w:tcPr>
            <w:tcW w:w="327" w:type="pct"/>
            <w:shd w:val="clear" w:color="auto" w:fill="FABF8F"/>
            <w:textDirection w:val="btLr"/>
            <w:vAlign w:val="center"/>
          </w:tcPr>
          <w:p w:rsidR="00363FD6" w:rsidRPr="004D35DA" w:rsidRDefault="00363FD6" w:rsidP="00D167CE">
            <w:pPr>
              <w:spacing w:after="0" w:line="220" w:lineRule="atLeast"/>
              <w:ind w:right="113"/>
              <w:jc w:val="center"/>
              <w:rPr>
                <w:rFonts w:ascii="Times New Roman" w:hAnsi="Times New Roman" w:cs="Times New Roman"/>
                <w:b/>
                <w:bCs/>
                <w:sz w:val="24"/>
                <w:szCs w:val="24"/>
                <w:lang w:val="ru-RU" w:eastAsia="sr-Latn-CS"/>
              </w:rPr>
            </w:pPr>
            <w:r w:rsidRPr="004D35DA">
              <w:rPr>
                <w:rFonts w:ascii="Times New Roman" w:hAnsi="Times New Roman" w:cs="Times New Roman"/>
                <w:b/>
                <w:bCs/>
                <w:sz w:val="24"/>
                <w:szCs w:val="24"/>
                <w:lang w:val="ru-RU" w:eastAsia="sr-Latn-CS"/>
              </w:rPr>
              <w:t>-интерне</w:t>
            </w:r>
          </w:p>
        </w:tc>
        <w:tc>
          <w:tcPr>
            <w:tcW w:w="2537" w:type="pct"/>
            <w:vAlign w:val="center"/>
          </w:tcPr>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СНАГЕ</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Јединствена позиција (национална/транснационална)</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Све већа видљивост</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Богатство природног и културног наслеђа , материјалног и нематеријалног</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Постојање туристичких  рута( културне, бициклистичке, пешачке)</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Стејкхолдери на територији НП Ђердап заинтересовани су за алтернативне облике туризма</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Ново радно место у ЈП НП Ђердап за туризам</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Растући број приватних смештајних капацитета (са префиксом еко)</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 xml:space="preserve">Међусекторска и међуресорна отвореност за сарадњу, стварање кроз партиципативне облике управљања </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Потенцијали коришћења старе инфраструктуре</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Растући број страних посетилаца (бициклисти, крузинг и др. алтернативни туристи)</w:t>
            </w:r>
          </w:p>
          <w:p w:rsidR="00363FD6" w:rsidRPr="004D35DA" w:rsidRDefault="00363FD6" w:rsidP="00D167CE">
            <w:pPr>
              <w:spacing w:after="0" w:line="220" w:lineRule="atLeast"/>
              <w:ind w:left="720"/>
              <w:rPr>
                <w:rFonts w:ascii="Times New Roman" w:hAnsi="Times New Roman" w:cs="Times New Roman"/>
                <w:sz w:val="20"/>
                <w:szCs w:val="20"/>
                <w:lang w:val="sr-Latn-CS" w:eastAsia="sr-Latn-CS"/>
              </w:rPr>
            </w:pPr>
          </w:p>
          <w:p w:rsidR="00363FD6" w:rsidRPr="004D35DA" w:rsidRDefault="00363FD6" w:rsidP="00D167CE">
            <w:pPr>
              <w:spacing w:after="0" w:line="220" w:lineRule="atLeast"/>
              <w:ind w:left="720"/>
              <w:rPr>
                <w:rFonts w:ascii="Times New Roman" w:hAnsi="Times New Roman" w:cs="Times New Roman"/>
                <w:sz w:val="20"/>
                <w:szCs w:val="20"/>
                <w:lang w:val="sr-Latn-CS" w:eastAsia="sr-Latn-CS"/>
              </w:rPr>
            </w:pPr>
          </w:p>
        </w:tc>
        <w:tc>
          <w:tcPr>
            <w:tcW w:w="2136" w:type="pct"/>
            <w:vAlign w:val="center"/>
          </w:tcPr>
          <w:p w:rsidR="00363FD6" w:rsidRPr="004D35DA" w:rsidRDefault="00363FD6" w:rsidP="00D167CE">
            <w:pPr>
              <w:spacing w:after="0" w:line="220" w:lineRule="atLeast"/>
              <w:ind w:left="720"/>
              <w:rPr>
                <w:rFonts w:ascii="Times New Roman" w:hAnsi="Times New Roman" w:cs="Times New Roman"/>
                <w:i/>
                <w:iCs/>
                <w:sz w:val="20"/>
                <w:szCs w:val="20"/>
                <w:lang w:val="ru-RU" w:eastAsia="sr-Latn-CS"/>
              </w:rPr>
            </w:pPr>
          </w:p>
          <w:p w:rsidR="00363FD6" w:rsidRPr="004D35DA" w:rsidRDefault="00363FD6" w:rsidP="00D167CE">
            <w:pPr>
              <w:spacing w:after="0" w:line="220" w:lineRule="atLeast"/>
              <w:ind w:left="720"/>
              <w:rPr>
                <w:rFonts w:ascii="Times New Roman" w:hAnsi="Times New Roman" w:cs="Times New Roman"/>
                <w:i/>
                <w:iCs/>
                <w:sz w:val="20"/>
                <w:szCs w:val="20"/>
                <w:lang w:val="ru-RU" w:eastAsia="sr-Latn-CS"/>
              </w:rPr>
            </w:pPr>
          </w:p>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СЛАБОСТИ</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Непостојање инструменталних и организационаих стратегија</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Повремена међусекторска сарадња</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 xml:space="preserve">Недостатак експерата, вештина људских капацитета </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Неконтролисано основно пословање без стратегијског приступа (планирање, евалуација, мониторинг, контрола) Ад хок</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Јавна предузећа на територији Ђердапа су принуђена на самофинансирање</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Низак ниво партнерстава</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Два кампа од којих  ниједан не ради</w:t>
            </w:r>
          </w:p>
          <w:p w:rsidR="00363FD6" w:rsidRPr="004D35DA" w:rsidRDefault="00363FD6" w:rsidP="00D167CE">
            <w:pPr>
              <w:numPr>
                <w:ilvl w:val="0"/>
                <w:numId w:val="20"/>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 xml:space="preserve">Неадекватно обележено наслеђе </w:t>
            </w:r>
          </w:p>
          <w:p w:rsidR="00363FD6" w:rsidRPr="004D35DA" w:rsidRDefault="00363FD6" w:rsidP="00D167CE">
            <w:pPr>
              <w:numPr>
                <w:ilvl w:val="0"/>
                <w:numId w:val="20"/>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Недовољна видљивост туристичких атракција и понуде</w:t>
            </w:r>
          </w:p>
          <w:p w:rsidR="00363FD6" w:rsidRPr="004D35DA" w:rsidRDefault="00363FD6" w:rsidP="00D167CE">
            <w:pPr>
              <w:numPr>
                <w:ilvl w:val="0"/>
                <w:numId w:val="20"/>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Недовољан број људских ресурса (ренџера у НП Ђерап, запослених у туристичким организацијама, институцијама културе, туристичким местима и сл)</w:t>
            </w:r>
          </w:p>
          <w:p w:rsidR="00363FD6" w:rsidRPr="004D35DA" w:rsidRDefault="00363FD6" w:rsidP="00D167CE">
            <w:pPr>
              <w:numPr>
                <w:ilvl w:val="0"/>
                <w:numId w:val="20"/>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Универзални радници, „сви раде све“</w:t>
            </w:r>
          </w:p>
          <w:p w:rsidR="00363FD6" w:rsidRPr="004D35DA" w:rsidRDefault="00363FD6" w:rsidP="00D167CE">
            <w:pPr>
              <w:numPr>
                <w:ilvl w:val="0"/>
                <w:numId w:val="20"/>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Један сервис за бициклисте</w:t>
            </w:r>
          </w:p>
          <w:p w:rsidR="00363FD6" w:rsidRPr="004D35DA" w:rsidRDefault="00363FD6" w:rsidP="00D167CE">
            <w:pPr>
              <w:numPr>
                <w:ilvl w:val="0"/>
                <w:numId w:val="20"/>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мање од 5 регистрованих пловила за речни туризам</w:t>
            </w:r>
          </w:p>
        </w:tc>
      </w:tr>
      <w:tr w:rsidR="00363FD6" w:rsidRPr="00444B52" w:rsidTr="00D167CE">
        <w:trPr>
          <w:cantSplit/>
          <w:trHeight w:val="4234"/>
        </w:trPr>
        <w:tc>
          <w:tcPr>
            <w:tcW w:w="327" w:type="pct"/>
            <w:shd w:val="clear" w:color="auto" w:fill="FABF8F"/>
            <w:textDirection w:val="btLr"/>
            <w:vAlign w:val="center"/>
          </w:tcPr>
          <w:p w:rsidR="00363FD6" w:rsidRPr="004D35DA" w:rsidRDefault="00363FD6" w:rsidP="00D167CE">
            <w:pPr>
              <w:spacing w:after="0" w:line="220" w:lineRule="atLeast"/>
              <w:ind w:right="113"/>
              <w:jc w:val="center"/>
              <w:rPr>
                <w:rFonts w:ascii="Times New Roman" w:hAnsi="Times New Roman" w:cs="Times New Roman"/>
                <w:b/>
                <w:bCs/>
                <w:sz w:val="24"/>
                <w:szCs w:val="24"/>
                <w:lang w:val="ru-RU" w:eastAsia="sr-Latn-CS"/>
              </w:rPr>
            </w:pPr>
            <w:r w:rsidRPr="004D35DA">
              <w:rPr>
                <w:rFonts w:ascii="Times New Roman" w:hAnsi="Times New Roman" w:cs="Times New Roman"/>
                <w:b/>
                <w:bCs/>
                <w:sz w:val="24"/>
                <w:szCs w:val="24"/>
                <w:lang w:val="ru-RU" w:eastAsia="sr-Latn-CS"/>
              </w:rPr>
              <w:lastRenderedPageBreak/>
              <w:t>екстерне</w:t>
            </w:r>
          </w:p>
        </w:tc>
        <w:tc>
          <w:tcPr>
            <w:tcW w:w="2537" w:type="pct"/>
            <w:vAlign w:val="center"/>
          </w:tcPr>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ШАНСЕ</w:t>
            </w:r>
          </w:p>
          <w:p w:rsidR="00363FD6" w:rsidRPr="004D35DA" w:rsidRDefault="00363FD6" w:rsidP="00D167CE">
            <w:pPr>
              <w:numPr>
                <w:ilvl w:val="0"/>
                <w:numId w:val="19"/>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Прекогранични</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val="ru-RU" w:eastAsia="sr-Latn-CS"/>
              </w:rPr>
              <w:t>транснационални пројекти</w:t>
            </w:r>
            <w:r w:rsidRPr="004D35DA">
              <w:rPr>
                <w:rFonts w:ascii="Times New Roman" w:hAnsi="Times New Roman" w:cs="Times New Roman"/>
                <w:sz w:val="20"/>
                <w:szCs w:val="20"/>
                <w:lang w:val="sr-Latn-CS" w:eastAsia="sr-Latn-CS"/>
              </w:rPr>
              <w:t>,</w:t>
            </w:r>
            <w:r w:rsidRPr="004D35DA">
              <w:rPr>
                <w:rFonts w:ascii="Times New Roman" w:hAnsi="Times New Roman" w:cs="Times New Roman"/>
                <w:sz w:val="20"/>
                <w:szCs w:val="20"/>
                <w:lang w:val="ru-RU" w:eastAsia="sr-Latn-CS"/>
              </w:rPr>
              <w:t xml:space="preserve"> Дунавски фондови</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val="ru-RU" w:eastAsia="sr-Latn-CS"/>
              </w:rPr>
              <w:t>(</w:t>
            </w:r>
            <w:r w:rsidRPr="004D35DA">
              <w:rPr>
                <w:rFonts w:ascii="Times New Roman" w:hAnsi="Times New Roman" w:cs="Times New Roman"/>
                <w:sz w:val="20"/>
                <w:szCs w:val="20"/>
                <w:lang w:val="sr-Latn-CS" w:eastAsia="sr-Latn-CS"/>
              </w:rPr>
              <w:t>IBA, IPA, PBA etc.</w:t>
            </w:r>
            <w:r w:rsidRPr="004D35DA">
              <w:rPr>
                <w:rFonts w:ascii="Times New Roman" w:hAnsi="Times New Roman" w:cs="Times New Roman"/>
                <w:sz w:val="20"/>
                <w:szCs w:val="20"/>
                <w:lang w:val="ru-RU" w:eastAsia="sr-Latn-CS"/>
              </w:rPr>
              <w:t>)</w:t>
            </w:r>
          </w:p>
          <w:p w:rsidR="00363FD6" w:rsidRPr="004D35DA" w:rsidRDefault="00363FD6" w:rsidP="00D167CE">
            <w:pPr>
              <w:numPr>
                <w:ilvl w:val="0"/>
                <w:numId w:val="19"/>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Дунав-</w:t>
            </w:r>
            <w:r w:rsidRPr="004D35DA">
              <w:rPr>
                <w:rFonts w:ascii="Times New Roman" w:hAnsi="Times New Roman" w:cs="Times New Roman"/>
                <w:i/>
                <w:iCs/>
                <w:sz w:val="20"/>
                <w:szCs w:val="20"/>
                <w:lang w:val="ru-RU" w:eastAsia="sr-Latn-CS"/>
              </w:rPr>
              <w:t xml:space="preserve">Европски аутопут, </w:t>
            </w:r>
            <w:r w:rsidRPr="004D35DA">
              <w:rPr>
                <w:rFonts w:ascii="Times New Roman" w:hAnsi="Times New Roman" w:cs="Times New Roman"/>
                <w:sz w:val="20"/>
                <w:szCs w:val="20"/>
                <w:lang w:val="ru-RU" w:eastAsia="sr-Latn-CS"/>
              </w:rPr>
              <w:t>туристички, еколошки, културни коридор, најповолјија логистичка опција, добар конектор.</w:t>
            </w:r>
          </w:p>
          <w:p w:rsidR="00363FD6" w:rsidRPr="004D35DA" w:rsidRDefault="00363FD6" w:rsidP="00D167CE">
            <w:pPr>
              <w:numPr>
                <w:ilvl w:val="0"/>
                <w:numId w:val="19"/>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Велики потенцијали за развој социјалног предузетништва, ККИ, алтернативних облика туризма заснованих на наслеђу</w:t>
            </w:r>
            <w:r>
              <w:rPr>
                <w:rFonts w:ascii="Times New Roman" w:hAnsi="Times New Roman" w:cs="Times New Roman"/>
                <w:sz w:val="20"/>
                <w:szCs w:val="20"/>
                <w:lang w:val="ru-RU" w:eastAsia="sr-Latn-CS"/>
              </w:rPr>
              <w:t xml:space="preserve"> </w:t>
            </w:r>
            <w:r w:rsidRPr="004D35DA">
              <w:rPr>
                <w:rFonts w:ascii="Times New Roman" w:hAnsi="Times New Roman" w:cs="Times New Roman"/>
                <w:sz w:val="20"/>
                <w:szCs w:val="20"/>
                <w:lang w:val="ru-RU" w:eastAsia="sr-Latn-CS"/>
              </w:rPr>
              <w:t xml:space="preserve">( стара знања, занати, влашки дијалект и магија; пчеларство, млечни производи, рибарство, производи од вуне и сл. </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Могућност креирања нових производа и услуга ослоњених на постојеће</w:t>
            </w:r>
            <w:r>
              <w:rPr>
                <w:rFonts w:ascii="Times New Roman" w:hAnsi="Times New Roman" w:cs="Times New Roman"/>
                <w:sz w:val="20"/>
                <w:szCs w:val="20"/>
                <w:lang w:val="ru-RU" w:eastAsia="sr-Latn-CS"/>
              </w:rPr>
              <w:t xml:space="preserve"> </w:t>
            </w:r>
            <w:r w:rsidRPr="004D35DA">
              <w:rPr>
                <w:rFonts w:ascii="Times New Roman" w:hAnsi="Times New Roman" w:cs="Times New Roman"/>
                <w:sz w:val="20"/>
                <w:szCs w:val="20"/>
                <w:lang w:val="ru-RU" w:eastAsia="sr-Latn-CS"/>
              </w:rPr>
              <w:t>(еко-културне руте)</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eastAsia="sr-Latn-CS"/>
              </w:rPr>
              <w:t>Нови</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приступи</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употребе</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наслеђа</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са</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циљем</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остваривања</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веће</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социјалне</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инклузије</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изградње</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капацитета</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трансфера</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знања</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културног</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дијалога</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и</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eastAsia="sr-Latn-CS"/>
              </w:rPr>
              <w:t>сл</w:t>
            </w:r>
            <w:r w:rsidRPr="004D35DA">
              <w:rPr>
                <w:rFonts w:ascii="Times New Roman" w:hAnsi="Times New Roman" w:cs="Times New Roman"/>
                <w:sz w:val="20"/>
                <w:szCs w:val="20"/>
                <w:lang w:val="sr-Latn-CS" w:eastAsia="sr-Latn-CS"/>
              </w:rPr>
              <w:t xml:space="preserve">. </w:t>
            </w:r>
          </w:p>
          <w:p w:rsidR="00363FD6" w:rsidRPr="004D35DA" w:rsidRDefault="00363FD6" w:rsidP="00D167CE">
            <w:pPr>
              <w:spacing w:after="0" w:line="220" w:lineRule="atLeast"/>
              <w:ind w:left="720"/>
              <w:rPr>
                <w:rFonts w:ascii="Times New Roman" w:hAnsi="Times New Roman" w:cs="Times New Roman"/>
                <w:sz w:val="20"/>
                <w:szCs w:val="20"/>
                <w:lang w:val="sr-Latn-CS" w:eastAsia="sr-Latn-CS"/>
              </w:rPr>
            </w:pPr>
          </w:p>
        </w:tc>
        <w:tc>
          <w:tcPr>
            <w:tcW w:w="2136" w:type="pct"/>
            <w:vAlign w:val="center"/>
          </w:tcPr>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ПРЕТЊЕ</w:t>
            </w:r>
          </w:p>
          <w:p w:rsidR="00363FD6" w:rsidRPr="004D35DA" w:rsidRDefault="00363FD6" w:rsidP="00D167CE">
            <w:pPr>
              <w:numPr>
                <w:ilvl w:val="0"/>
                <w:numId w:val="20"/>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Недостатак финансијских средстава прети одрживом развоју</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Држава намеће очекивања профитабилног пословања као оснивач</w:t>
            </w:r>
          </w:p>
          <w:p w:rsidR="00363FD6" w:rsidRPr="004D35DA" w:rsidRDefault="00363FD6" w:rsidP="00D167CE">
            <w:pPr>
              <w:numPr>
                <w:ilvl w:val="0"/>
                <w:numId w:val="18"/>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Проблеми правне форме јавних предузећа ( који су препознати као кључни стејкхолдери)</w:t>
            </w:r>
          </w:p>
          <w:p w:rsidR="00363FD6" w:rsidRPr="004D35DA" w:rsidRDefault="00363FD6" w:rsidP="00D167CE">
            <w:pPr>
              <w:numPr>
                <w:ilvl w:val="0"/>
                <w:numId w:val="20"/>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Изазови у остваривању циљева без развојних стратегија</w:t>
            </w:r>
          </w:p>
          <w:p w:rsidR="00363FD6" w:rsidRPr="004D35DA" w:rsidRDefault="00363FD6" w:rsidP="00D167CE">
            <w:pPr>
              <w:numPr>
                <w:ilvl w:val="0"/>
                <w:numId w:val="20"/>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 xml:space="preserve">Угрожени стубови одрживог развоја </w:t>
            </w:r>
          </w:p>
          <w:p w:rsidR="00363FD6" w:rsidRPr="004D35DA" w:rsidRDefault="00363FD6" w:rsidP="00D167CE">
            <w:pPr>
              <w:numPr>
                <w:ilvl w:val="0"/>
                <w:numId w:val="20"/>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 xml:space="preserve">Инфрастриктура и логистика недовољно добри </w:t>
            </w:r>
          </w:p>
          <w:p w:rsidR="00363FD6" w:rsidRPr="004D35DA" w:rsidRDefault="00363FD6" w:rsidP="00D167CE">
            <w:pPr>
              <w:numPr>
                <w:ilvl w:val="0"/>
                <w:numId w:val="20"/>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Недостатак производа и услуга ( културни, еко, еко-културни, рурални)</w:t>
            </w:r>
          </w:p>
          <w:p w:rsidR="00363FD6" w:rsidRPr="004D35DA" w:rsidRDefault="00363FD6" w:rsidP="00D167CE">
            <w:pPr>
              <w:numPr>
                <w:ilvl w:val="0"/>
                <w:numId w:val="20"/>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Низак ниво видљивости локалне понуде ( смештај, природно, културно, материјално/ нематеријално наслеђе видљиво само на манифестацијама мали произвођачи</w:t>
            </w:r>
            <w:r w:rsidRPr="004D35DA">
              <w:rPr>
                <w:rFonts w:ascii="Times New Roman" w:hAnsi="Times New Roman" w:cs="Times New Roman"/>
                <w:sz w:val="20"/>
                <w:szCs w:val="20"/>
                <w:lang w:val="sr-Latn-CS" w:eastAsia="sr-Latn-CS"/>
              </w:rPr>
              <w:t xml:space="preserve"> </w:t>
            </w:r>
            <w:r w:rsidRPr="004D35DA">
              <w:rPr>
                <w:rFonts w:ascii="Times New Roman" w:hAnsi="Times New Roman" w:cs="Times New Roman"/>
                <w:sz w:val="20"/>
                <w:szCs w:val="20"/>
                <w:lang w:val="ru-RU" w:eastAsia="sr-Latn-CS"/>
              </w:rPr>
              <w:t>: вина, меда и сл.)</w:t>
            </w:r>
          </w:p>
          <w:p w:rsidR="00363FD6" w:rsidRPr="004D35DA" w:rsidRDefault="00363FD6" w:rsidP="00D167CE">
            <w:pPr>
              <w:numPr>
                <w:ilvl w:val="0"/>
                <w:numId w:val="20"/>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Недостајући приватни и цивилни сектор или није видљив</w:t>
            </w:r>
          </w:p>
          <w:p w:rsidR="00363FD6" w:rsidRPr="004D35DA" w:rsidRDefault="00363FD6" w:rsidP="00D167CE">
            <w:pPr>
              <w:numPr>
                <w:ilvl w:val="0"/>
                <w:numId w:val="20"/>
              </w:numPr>
              <w:spacing w:after="0" w:line="220" w:lineRule="atLeast"/>
              <w:rPr>
                <w:rFonts w:ascii="Times New Roman" w:hAnsi="Times New Roman" w:cs="Times New Roman"/>
                <w:sz w:val="20"/>
                <w:szCs w:val="20"/>
                <w:lang w:val="sr-Latn-CS" w:eastAsia="sr-Latn-CS"/>
              </w:rPr>
            </w:pPr>
            <w:r w:rsidRPr="004D35DA">
              <w:rPr>
                <w:rFonts w:ascii="Times New Roman" w:hAnsi="Times New Roman" w:cs="Times New Roman"/>
                <w:sz w:val="20"/>
                <w:szCs w:val="20"/>
                <w:lang w:val="ru-RU" w:eastAsia="sr-Latn-CS"/>
              </w:rPr>
              <w:t xml:space="preserve">Катастрофални ризици, природне катастрофе, поплаве, олујни ветрови, ватра и сл. </w:t>
            </w:r>
          </w:p>
        </w:tc>
      </w:tr>
    </w:tbl>
    <w:p w:rsidR="00363FD6" w:rsidRDefault="00363FD6" w:rsidP="00363FD6">
      <w:pPr>
        <w:spacing w:line="360" w:lineRule="auto"/>
        <w:jc w:val="both"/>
        <w:rPr>
          <w:rFonts w:ascii="Times New Roman" w:hAnsi="Times New Roman"/>
          <w:sz w:val="24"/>
          <w:szCs w:val="24"/>
          <w:lang w:val="ru-RU"/>
        </w:rPr>
      </w:pPr>
      <w:r>
        <w:rPr>
          <w:rFonts w:ascii="Times New Roman" w:hAnsi="Times New Roman"/>
          <w:sz w:val="24"/>
          <w:szCs w:val="24"/>
          <w:lang w:val="ru-RU"/>
        </w:rPr>
        <w:t>Припремљено на основу спроведеног истраживања за потребе доктората ( Кочовић, 2016)</w:t>
      </w:r>
    </w:p>
    <w:p w:rsidR="00363FD6" w:rsidRDefault="00363FD6" w:rsidP="00363FD6">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Снаге</w:t>
      </w:r>
      <w:r>
        <w:rPr>
          <w:rFonts w:ascii="Times New Roman" w:hAnsi="Times New Roman" w:cs="Times New Roman"/>
          <w:sz w:val="24"/>
          <w:szCs w:val="24"/>
          <w:lang w:val="sr-Latn-CS"/>
        </w:rPr>
        <w:t xml:space="preserve"> се огледају у </w:t>
      </w:r>
      <w:r>
        <w:rPr>
          <w:rFonts w:ascii="Times New Roman" w:hAnsi="Times New Roman" w:cs="Times New Roman"/>
          <w:sz w:val="24"/>
          <w:szCs w:val="24"/>
          <w:lang w:val="ru-RU"/>
        </w:rPr>
        <w:t xml:space="preserve">потенцијалима за </w:t>
      </w:r>
      <w:r>
        <w:rPr>
          <w:rFonts w:ascii="Times New Roman" w:hAnsi="Times New Roman" w:cs="Times New Roman"/>
          <w:sz w:val="24"/>
          <w:szCs w:val="24"/>
          <w:lang w:val="sr-Latn-CS"/>
        </w:rPr>
        <w:t>развој креативних и иновативних решења која могу да представљају</w:t>
      </w:r>
      <w:r>
        <w:rPr>
          <w:rFonts w:ascii="Times New Roman" w:hAnsi="Times New Roman" w:cs="Times New Roman"/>
          <w:sz w:val="24"/>
          <w:szCs w:val="24"/>
          <w:lang w:val="ru-RU"/>
        </w:rPr>
        <w:t>:</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 xml:space="preserve">нове алтернативне </w:t>
      </w:r>
      <w:r>
        <w:rPr>
          <w:rFonts w:ascii="Times New Roman" w:hAnsi="Times New Roman" w:cs="Times New Roman"/>
          <w:sz w:val="24"/>
          <w:szCs w:val="24"/>
          <w:lang w:val="sr-Latn-CS"/>
        </w:rPr>
        <w:t>облике туризма (</w:t>
      </w:r>
      <w:r>
        <w:rPr>
          <w:rFonts w:ascii="Times New Roman" w:hAnsi="Times New Roman" w:cs="Times New Roman"/>
          <w:sz w:val="24"/>
          <w:szCs w:val="24"/>
          <w:lang w:val="ru-RU"/>
        </w:rPr>
        <w:t>еко-културни</w:t>
      </w:r>
      <w:r>
        <w:rPr>
          <w:rFonts w:ascii="Times New Roman" w:hAnsi="Times New Roman" w:cs="Times New Roman"/>
          <w:sz w:val="24"/>
          <w:szCs w:val="24"/>
          <w:lang w:val="sr-Latn-CS"/>
        </w:rPr>
        <w:t>),</w:t>
      </w:r>
      <w:r>
        <w:rPr>
          <w:rFonts w:ascii="Times New Roman" w:hAnsi="Times New Roman" w:cs="Times New Roman"/>
          <w:sz w:val="24"/>
          <w:szCs w:val="24"/>
          <w:lang w:val="ru-RU"/>
        </w:rPr>
        <w:t xml:space="preserve"> нова системска решења кроз партиципативне облике управљања стратегијом повезивања, креирање нових</w:t>
      </w:r>
      <w:r>
        <w:rPr>
          <w:rFonts w:ascii="Times New Roman" w:hAnsi="Times New Roman" w:cs="Times New Roman"/>
          <w:sz w:val="24"/>
          <w:szCs w:val="24"/>
          <w:lang w:val="sr-Latn-CS"/>
        </w:rPr>
        <w:t xml:space="preserve"> туристичких производа</w:t>
      </w:r>
      <w:r>
        <w:rPr>
          <w:rFonts w:ascii="Times New Roman" w:hAnsi="Times New Roman" w:cs="Times New Roman"/>
          <w:sz w:val="24"/>
          <w:szCs w:val="24"/>
          <w:lang w:val="ru-RU"/>
        </w:rPr>
        <w:t xml:space="preserve"> стратегијом диверсификације, који ће се ослањати</w:t>
      </w:r>
      <w:r>
        <w:rPr>
          <w:rFonts w:ascii="Times New Roman" w:hAnsi="Times New Roman" w:cs="Times New Roman"/>
          <w:sz w:val="24"/>
          <w:szCs w:val="24"/>
          <w:lang w:val="sr-Latn-CS"/>
        </w:rPr>
        <w:t xml:space="preserve"> на постојећ</w:t>
      </w:r>
      <w:r>
        <w:rPr>
          <w:rFonts w:ascii="Times New Roman" w:hAnsi="Times New Roman" w:cs="Times New Roman"/>
          <w:sz w:val="24"/>
          <w:szCs w:val="24"/>
          <w:lang w:val="ru-RU"/>
        </w:rPr>
        <w:t>е</w:t>
      </w:r>
      <w:r>
        <w:rPr>
          <w:rFonts w:ascii="Times New Roman" w:hAnsi="Times New Roman" w:cs="Times New Roman"/>
          <w:sz w:val="24"/>
          <w:szCs w:val="24"/>
          <w:lang w:val="sr-Latn-CS"/>
        </w:rPr>
        <w:t xml:space="preserve">. Постоји простор за боље и активније укључивање локалних заједница </w:t>
      </w:r>
      <w:r>
        <w:rPr>
          <w:rFonts w:ascii="Times New Roman" w:hAnsi="Times New Roman" w:cs="Times New Roman"/>
          <w:sz w:val="24"/>
          <w:szCs w:val="24"/>
          <w:lang w:val="ru-RU"/>
        </w:rPr>
        <w:t>посредством партиципативног управљања наслеђем на територији НП Ђердап</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 xml:space="preserve">Утврђено је да постоје капацитети: за развој нових системских решења кроз партиципативне облике управљања; нове производе и услуге алтернаивних облика туризма који подржавају одрживи развој заштићених подручја; и неопходност управљања ризицима и катастрофама које могу да угрозе наслеђе и заштићена подручја. </w:t>
      </w:r>
    </w:p>
    <w:p w:rsidR="00363FD6" w:rsidRDefault="00363FD6" w:rsidP="00363FD6">
      <w:pPr>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Pr>
          <w:rFonts w:ascii="Times New Roman" w:hAnsi="Times New Roman" w:cs="Times New Roman"/>
          <w:sz w:val="24"/>
          <w:szCs w:val="24"/>
          <w:lang w:val="sr-Latn-CS"/>
        </w:rPr>
        <w:t>Слабости и претње су откривен</w:t>
      </w:r>
      <w:r>
        <w:rPr>
          <w:rFonts w:ascii="Times New Roman" w:hAnsi="Times New Roman" w:cs="Times New Roman"/>
          <w:sz w:val="24"/>
          <w:szCs w:val="24"/>
          <w:lang w:val="ru-RU"/>
        </w:rPr>
        <w:t>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На п</w:t>
      </w:r>
      <w:r>
        <w:rPr>
          <w:rFonts w:ascii="Times New Roman" w:hAnsi="Times New Roman" w:cs="Times New Roman"/>
          <w:sz w:val="24"/>
          <w:szCs w:val="24"/>
          <w:lang w:val="sr-Latn-CS"/>
        </w:rPr>
        <w:t>рво</w:t>
      </w:r>
      <w:r>
        <w:rPr>
          <w:rFonts w:ascii="Times New Roman" w:hAnsi="Times New Roman" w:cs="Times New Roman"/>
          <w:sz w:val="24"/>
          <w:szCs w:val="24"/>
          <w:lang w:val="ru-RU"/>
        </w:rPr>
        <w:t>м</w:t>
      </w:r>
      <w:r>
        <w:rPr>
          <w:rFonts w:ascii="Times New Roman" w:hAnsi="Times New Roman" w:cs="Times New Roman"/>
          <w:sz w:val="24"/>
          <w:szCs w:val="24"/>
          <w:lang w:val="sr-Latn-CS"/>
        </w:rPr>
        <w:t xml:space="preserve"> мест</w:t>
      </w:r>
      <w:r>
        <w:rPr>
          <w:rFonts w:ascii="Times New Roman" w:hAnsi="Times New Roman" w:cs="Times New Roman"/>
          <w:sz w:val="24"/>
          <w:szCs w:val="24"/>
          <w:lang w:val="ru-RU"/>
        </w:rPr>
        <w:t>у,</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као</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 xml:space="preserve">један од </w:t>
      </w:r>
      <w:r>
        <w:rPr>
          <w:rFonts w:ascii="Times New Roman" w:hAnsi="Times New Roman" w:cs="Times New Roman"/>
          <w:sz w:val="24"/>
          <w:szCs w:val="24"/>
          <w:lang w:val="sr-Latn-CS"/>
        </w:rPr>
        <w:t xml:space="preserve">кључних проблема у Србији у свим областима, је недовољна </w:t>
      </w:r>
      <w:r>
        <w:rPr>
          <w:rFonts w:ascii="Times New Roman" w:hAnsi="Times New Roman" w:cs="Times New Roman"/>
          <w:sz w:val="24"/>
          <w:szCs w:val="24"/>
          <w:lang w:val="ru-RU"/>
        </w:rPr>
        <w:t>контрола реализације</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В</w:t>
      </w:r>
      <w:r>
        <w:rPr>
          <w:rFonts w:ascii="Times New Roman" w:hAnsi="Times New Roman" w:cs="Times New Roman"/>
          <w:sz w:val="24"/>
          <w:szCs w:val="24"/>
          <w:lang w:val="sr-Latn-CS"/>
        </w:rPr>
        <w:t>елики проблем</w:t>
      </w:r>
      <w:r>
        <w:rPr>
          <w:rFonts w:ascii="Times New Roman" w:hAnsi="Times New Roman" w:cs="Times New Roman"/>
          <w:sz w:val="24"/>
          <w:szCs w:val="24"/>
          <w:lang w:val="ru-RU"/>
        </w:rPr>
        <w:t xml:space="preserve"> представља </w:t>
      </w:r>
      <w:r>
        <w:rPr>
          <w:rFonts w:ascii="Times New Roman" w:hAnsi="Times New Roman" w:cs="Times New Roman"/>
          <w:sz w:val="24"/>
          <w:szCs w:val="24"/>
          <w:lang w:val="sr-Latn-CS"/>
        </w:rPr>
        <w:t xml:space="preserve"> недостат</w:t>
      </w:r>
      <w:r>
        <w:rPr>
          <w:rFonts w:ascii="Times New Roman" w:hAnsi="Times New Roman" w:cs="Times New Roman"/>
          <w:sz w:val="24"/>
          <w:szCs w:val="24"/>
          <w:lang w:val="ru-RU"/>
        </w:rPr>
        <w:t>ак</w:t>
      </w:r>
      <w:r>
        <w:rPr>
          <w:rFonts w:ascii="Times New Roman" w:hAnsi="Times New Roman" w:cs="Times New Roman"/>
          <w:sz w:val="24"/>
          <w:szCs w:val="24"/>
          <w:lang w:val="sr-Latn-CS"/>
        </w:rPr>
        <w:t xml:space="preserve"> институционалних оквира, а самим тим и организационе стратегије. Без сталне евалуације, процеса надгледања и контроле и одговарајућ</w:t>
      </w:r>
      <w:r>
        <w:rPr>
          <w:rFonts w:ascii="Times New Roman" w:hAnsi="Times New Roman" w:cs="Times New Roman"/>
          <w:sz w:val="24"/>
          <w:szCs w:val="24"/>
          <w:lang w:val="ru-RU"/>
        </w:rPr>
        <w:t>их</w:t>
      </w:r>
      <w:r>
        <w:rPr>
          <w:rFonts w:ascii="Times New Roman" w:hAnsi="Times New Roman" w:cs="Times New Roman"/>
          <w:sz w:val="24"/>
          <w:szCs w:val="24"/>
          <w:lang w:val="sr-Latn-CS"/>
        </w:rPr>
        <w:t xml:space="preserve"> </w:t>
      </w:r>
      <w:r>
        <w:rPr>
          <w:rFonts w:ascii="Times New Roman" w:hAnsi="Times New Roman" w:cs="Times New Roman"/>
          <w:sz w:val="24"/>
          <w:szCs w:val="24"/>
          <w:lang w:val="sr-Latn-CS"/>
        </w:rPr>
        <w:lastRenderedPageBreak/>
        <w:t>акцион</w:t>
      </w:r>
      <w:r>
        <w:rPr>
          <w:rFonts w:ascii="Times New Roman" w:hAnsi="Times New Roman" w:cs="Times New Roman"/>
          <w:sz w:val="24"/>
          <w:szCs w:val="24"/>
          <w:lang w:val="ru-RU"/>
        </w:rPr>
        <w:t>их</w:t>
      </w:r>
      <w:r>
        <w:rPr>
          <w:rFonts w:ascii="Times New Roman" w:hAnsi="Times New Roman" w:cs="Times New Roman"/>
          <w:sz w:val="24"/>
          <w:szCs w:val="24"/>
          <w:lang w:val="sr-Latn-CS"/>
        </w:rPr>
        <w:t xml:space="preserve"> планов</w:t>
      </w:r>
      <w:r>
        <w:rPr>
          <w:rFonts w:ascii="Times New Roman" w:hAnsi="Times New Roman" w:cs="Times New Roman"/>
          <w:sz w:val="24"/>
          <w:szCs w:val="24"/>
          <w:lang w:val="ru-RU"/>
        </w:rPr>
        <w:t>а</w:t>
      </w:r>
      <w:r>
        <w:rPr>
          <w:rFonts w:ascii="Times New Roman" w:hAnsi="Times New Roman" w:cs="Times New Roman"/>
          <w:sz w:val="24"/>
          <w:szCs w:val="24"/>
          <w:lang w:val="sr-Latn-CS"/>
        </w:rPr>
        <w:t>, у дугом</w:t>
      </w:r>
      <w:r>
        <w:rPr>
          <w:rFonts w:ascii="Times New Roman" w:hAnsi="Times New Roman" w:cs="Times New Roman"/>
          <w:sz w:val="24"/>
          <w:szCs w:val="24"/>
          <w:lang w:val="ru-RU"/>
        </w:rPr>
        <w:t xml:space="preserve"> року није лако постићи одрживи развој</w:t>
      </w:r>
      <w:r>
        <w:rPr>
          <w:rFonts w:ascii="Times New Roman" w:hAnsi="Times New Roman" w:cs="Times New Roman"/>
          <w:sz w:val="24"/>
          <w:szCs w:val="24"/>
          <w:lang w:val="sr-Latn-CS"/>
        </w:rPr>
        <w:t>. Исто тако, није могуће постићи (или барем</w:t>
      </w:r>
      <w:r>
        <w:rPr>
          <w:rFonts w:ascii="Times New Roman" w:hAnsi="Times New Roman" w:cs="Times New Roman"/>
          <w:sz w:val="24"/>
          <w:szCs w:val="24"/>
          <w:lang w:val="ru-RU"/>
        </w:rPr>
        <w:t xml:space="preserve"> блиско доћи  до</w:t>
      </w:r>
      <w:r>
        <w:rPr>
          <w:rFonts w:ascii="Times New Roman" w:hAnsi="Times New Roman" w:cs="Times New Roman"/>
          <w:sz w:val="24"/>
          <w:szCs w:val="24"/>
          <w:lang w:val="sr-Latn-CS"/>
        </w:rPr>
        <w:t>) визиј</w:t>
      </w:r>
      <w:r>
        <w:rPr>
          <w:rFonts w:ascii="Times New Roman" w:hAnsi="Times New Roman" w:cs="Times New Roman"/>
          <w:sz w:val="24"/>
          <w:szCs w:val="24"/>
          <w:lang w:val="ru-RU"/>
        </w:rPr>
        <w:t>е и мисије било које организације. Ниски капацитети, недовољан број запослених (као резултат Владиних мера) су основна карактеристика, а ни у блиској будућности се не виде нова системска решења. Видљиво</w:t>
      </w:r>
      <w:r>
        <w:rPr>
          <w:rFonts w:ascii="Times New Roman" w:hAnsi="Times New Roman" w:cs="Times New Roman"/>
          <w:sz w:val="24"/>
          <w:szCs w:val="24"/>
          <w:lang w:val="sr-Latn-CS"/>
        </w:rPr>
        <w:t xml:space="preserve"> је да на </w:t>
      </w:r>
      <w:r>
        <w:rPr>
          <w:rFonts w:ascii="Times New Roman" w:hAnsi="Times New Roman" w:cs="Times New Roman"/>
          <w:sz w:val="24"/>
          <w:szCs w:val="24"/>
          <w:lang w:val="ru-RU"/>
        </w:rPr>
        <w:t>територији</w:t>
      </w:r>
      <w:r>
        <w:rPr>
          <w:rFonts w:ascii="Times New Roman" w:hAnsi="Times New Roman" w:cs="Times New Roman"/>
          <w:sz w:val="24"/>
          <w:szCs w:val="24"/>
          <w:lang w:val="sr-Latn-CS"/>
        </w:rPr>
        <w:t xml:space="preserve"> НП Ђердап </w:t>
      </w:r>
      <w:r>
        <w:rPr>
          <w:rFonts w:ascii="Times New Roman" w:hAnsi="Times New Roman" w:cs="Times New Roman"/>
          <w:sz w:val="24"/>
          <w:szCs w:val="24"/>
          <w:lang w:val="ru-RU"/>
        </w:rPr>
        <w:t xml:space="preserve">готово да </w:t>
      </w:r>
      <w:r>
        <w:rPr>
          <w:rFonts w:ascii="Times New Roman" w:hAnsi="Times New Roman" w:cs="Times New Roman"/>
          <w:sz w:val="24"/>
          <w:szCs w:val="24"/>
          <w:lang w:val="sr-Latn-CS"/>
        </w:rPr>
        <w:t>нема партнерст</w:t>
      </w:r>
      <w:r>
        <w:rPr>
          <w:rFonts w:ascii="Times New Roman" w:hAnsi="Times New Roman" w:cs="Times New Roman"/>
          <w:sz w:val="24"/>
          <w:szCs w:val="24"/>
          <w:lang w:val="ru-RU"/>
        </w:rPr>
        <w:t>а</w:t>
      </w:r>
      <w:r>
        <w:rPr>
          <w:rFonts w:ascii="Times New Roman" w:hAnsi="Times New Roman" w:cs="Times New Roman"/>
          <w:sz w:val="24"/>
          <w:szCs w:val="24"/>
          <w:lang w:val="sr-Latn-CS"/>
        </w:rPr>
        <w:t xml:space="preserve">ва, </w:t>
      </w:r>
      <w:r>
        <w:rPr>
          <w:rFonts w:ascii="Times New Roman" w:hAnsi="Times New Roman" w:cs="Times New Roman"/>
          <w:sz w:val="24"/>
          <w:szCs w:val="24"/>
          <w:lang w:val="ru-RU"/>
        </w:rPr>
        <w:t>или су</w:t>
      </w:r>
      <w:r>
        <w:rPr>
          <w:rFonts w:ascii="Times New Roman" w:hAnsi="Times New Roman" w:cs="Times New Roman"/>
          <w:sz w:val="24"/>
          <w:szCs w:val="24"/>
          <w:lang w:val="sr-Latn-CS"/>
        </w:rPr>
        <w:t xml:space="preserve"> веома ре</w:t>
      </w:r>
      <w:r>
        <w:rPr>
          <w:rFonts w:ascii="Times New Roman" w:hAnsi="Times New Roman" w:cs="Times New Roman"/>
          <w:sz w:val="24"/>
          <w:szCs w:val="24"/>
          <w:lang w:val="ru-RU"/>
        </w:rPr>
        <w:t>тка</w:t>
      </w:r>
      <w:r>
        <w:rPr>
          <w:rFonts w:ascii="Times New Roman" w:hAnsi="Times New Roman" w:cs="Times New Roman"/>
          <w:sz w:val="24"/>
          <w:szCs w:val="24"/>
          <w:lang w:val="sr-Latn-CS"/>
        </w:rPr>
        <w:t>.</w:t>
      </w:r>
      <w:r>
        <w:rPr>
          <w:rFonts w:ascii="Times New Roman" w:hAnsi="Times New Roman" w:cs="Times New Roman"/>
          <w:sz w:val="24"/>
          <w:szCs w:val="24"/>
          <w:lang w:val="ru-RU"/>
        </w:rPr>
        <w:t xml:space="preserve"> Штавише, чешће се успостављају партнерства иницирана међународном сарадњом кроз рарличите Европске предприступне фондове, него на нивоу територије НП Ђердап у оквиру Србије и дестинације.</w:t>
      </w:r>
      <w:r>
        <w:rPr>
          <w:rFonts w:ascii="Times New Roman" w:hAnsi="Times New Roman" w:cs="Times New Roman"/>
          <w:sz w:val="24"/>
          <w:szCs w:val="24"/>
          <w:lang w:val="sr-Latn-CS"/>
        </w:rPr>
        <w:t xml:space="preserve"> Мож</w:t>
      </w:r>
      <w:r>
        <w:rPr>
          <w:rFonts w:ascii="Times New Roman" w:hAnsi="Times New Roman" w:cs="Times New Roman"/>
          <w:sz w:val="24"/>
          <w:szCs w:val="24"/>
          <w:lang w:val="sr-Cyrl-CS"/>
        </w:rPr>
        <w:t xml:space="preserve">е се претпоставити да </w:t>
      </w:r>
      <w:r>
        <w:rPr>
          <w:rFonts w:ascii="Times New Roman" w:hAnsi="Times New Roman" w:cs="Times New Roman"/>
          <w:sz w:val="24"/>
          <w:szCs w:val="24"/>
          <w:lang w:val="ru-RU"/>
        </w:rPr>
        <w:t xml:space="preserve">се разлог </w:t>
      </w:r>
      <w:r>
        <w:rPr>
          <w:rFonts w:ascii="Times New Roman" w:hAnsi="Times New Roman" w:cs="Times New Roman"/>
          <w:sz w:val="24"/>
          <w:szCs w:val="24"/>
          <w:lang w:val="sr-Latn-CS"/>
        </w:rPr>
        <w:t>огледа у поменутом недостатак</w:t>
      </w:r>
      <w:r>
        <w:rPr>
          <w:rFonts w:ascii="Times New Roman" w:hAnsi="Times New Roman" w:cs="Times New Roman"/>
          <w:sz w:val="24"/>
          <w:szCs w:val="24"/>
          <w:lang w:val="ru-RU"/>
        </w:rPr>
        <w:t>у</w:t>
      </w:r>
      <w:r>
        <w:rPr>
          <w:rFonts w:ascii="Times New Roman" w:hAnsi="Times New Roman" w:cs="Times New Roman"/>
          <w:sz w:val="24"/>
          <w:szCs w:val="24"/>
          <w:lang w:val="sr-Latn-CS"/>
        </w:rPr>
        <w:t xml:space="preserve"> стручности и </w:t>
      </w:r>
      <w:r>
        <w:rPr>
          <w:rFonts w:ascii="Times New Roman" w:hAnsi="Times New Roman" w:cs="Times New Roman"/>
          <w:sz w:val="24"/>
          <w:szCs w:val="24"/>
          <w:lang w:val="ru-RU"/>
        </w:rPr>
        <w:t>ниским капацитетима.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Д</w:t>
      </w:r>
      <w:r>
        <w:rPr>
          <w:rFonts w:ascii="Times New Roman" w:hAnsi="Times New Roman" w:cs="Times New Roman"/>
          <w:sz w:val="24"/>
          <w:szCs w:val="24"/>
          <w:lang w:val="sr-Latn-CS"/>
        </w:rPr>
        <w:t>ржавн</w:t>
      </w:r>
      <w:r>
        <w:rPr>
          <w:rFonts w:ascii="Times New Roman" w:hAnsi="Times New Roman" w:cs="Times New Roman"/>
          <w:sz w:val="24"/>
          <w:szCs w:val="24"/>
          <w:lang w:val="ru-RU"/>
        </w:rPr>
        <w:t>а</w:t>
      </w:r>
      <w:r>
        <w:rPr>
          <w:rFonts w:ascii="Times New Roman" w:hAnsi="Times New Roman" w:cs="Times New Roman"/>
          <w:sz w:val="24"/>
          <w:szCs w:val="24"/>
          <w:lang w:val="sr-Latn-CS"/>
        </w:rPr>
        <w:t xml:space="preserve"> очек</w:t>
      </w:r>
      <w:r>
        <w:rPr>
          <w:rFonts w:ascii="Times New Roman" w:hAnsi="Times New Roman" w:cs="Times New Roman"/>
          <w:sz w:val="24"/>
          <w:szCs w:val="24"/>
          <w:lang w:val="ru-RU"/>
        </w:rPr>
        <w:t>ивања од заштићених подручја тј.управљача (а на примеру</w:t>
      </w:r>
      <w:r>
        <w:rPr>
          <w:rFonts w:ascii="Times New Roman" w:hAnsi="Times New Roman" w:cs="Times New Roman"/>
          <w:sz w:val="24"/>
          <w:szCs w:val="24"/>
          <w:lang w:val="sr-Latn-CS"/>
        </w:rPr>
        <w:t xml:space="preserve"> НП Ђердап</w:t>
      </w:r>
      <w:r>
        <w:rPr>
          <w:rFonts w:ascii="Times New Roman" w:hAnsi="Times New Roman" w:cs="Times New Roman"/>
          <w:sz w:val="24"/>
          <w:szCs w:val="24"/>
          <w:lang w:val="ru-RU"/>
        </w:rPr>
        <w:t>) јесу</w:t>
      </w:r>
      <w:r>
        <w:rPr>
          <w:rFonts w:ascii="Times New Roman" w:hAnsi="Times New Roman" w:cs="Times New Roman"/>
          <w:sz w:val="24"/>
          <w:szCs w:val="24"/>
          <w:lang w:val="sr-Latn-CS"/>
        </w:rPr>
        <w:t xml:space="preserve"> да послују профитабилно, </w:t>
      </w:r>
      <w:r>
        <w:rPr>
          <w:rFonts w:ascii="Times New Roman" w:hAnsi="Times New Roman" w:cs="Times New Roman"/>
          <w:sz w:val="24"/>
          <w:szCs w:val="24"/>
          <w:lang w:val="ru-RU"/>
        </w:rPr>
        <w:t>кроз</w:t>
      </w:r>
      <w:r>
        <w:rPr>
          <w:rFonts w:ascii="Times New Roman" w:hAnsi="Times New Roman" w:cs="Times New Roman"/>
          <w:sz w:val="24"/>
          <w:szCs w:val="24"/>
          <w:lang w:val="sr-Latn-CS"/>
        </w:rPr>
        <w:t xml:space="preserve"> самофинансирањ</w:t>
      </w:r>
      <w:r>
        <w:rPr>
          <w:rFonts w:ascii="Times New Roman" w:hAnsi="Times New Roman" w:cs="Times New Roman"/>
          <w:sz w:val="24"/>
          <w:szCs w:val="24"/>
          <w:lang w:val="ru-RU"/>
        </w:rPr>
        <w:t>е. На овај начин доводи се у питање њихов одрживи развој,  јер основна делатност националних паркова је сеча и продаја шума. Да би се могло говорити о будућем развоју нових дисциплина, производа, услуга и тржишта еко-културног туризма, неопходно је наћи начине да се позитивно утиче на превазилажење следећих проблема:</w:t>
      </w:r>
      <w:r>
        <w:rPr>
          <w:rFonts w:ascii="Times New Roman" w:hAnsi="Times New Roman" w:cs="Times New Roman"/>
          <w:sz w:val="24"/>
          <w:szCs w:val="24"/>
          <w:lang w:val="sr-Latn-CS"/>
        </w:rPr>
        <w:t xml:space="preserve"> низак ниво партнерства </w:t>
      </w:r>
      <w:r>
        <w:rPr>
          <w:rFonts w:ascii="Times New Roman" w:hAnsi="Times New Roman" w:cs="Times New Roman"/>
          <w:sz w:val="24"/>
          <w:szCs w:val="24"/>
          <w:lang w:val="ru-RU"/>
        </w:rPr>
        <w:t>између с</w:t>
      </w:r>
      <w:r>
        <w:rPr>
          <w:rFonts w:ascii="Times New Roman" w:hAnsi="Times New Roman" w:cs="Times New Roman"/>
          <w:sz w:val="24"/>
          <w:szCs w:val="24"/>
          <w:lang w:val="sr-Latn-CS"/>
        </w:rPr>
        <w:t>ектор</w:t>
      </w:r>
      <w:r>
        <w:rPr>
          <w:rFonts w:ascii="Times New Roman" w:hAnsi="Times New Roman" w:cs="Times New Roman"/>
          <w:sz w:val="24"/>
          <w:szCs w:val="24"/>
          <w:lang w:val="ru-RU"/>
        </w:rPr>
        <w:t>а</w:t>
      </w:r>
      <w:r>
        <w:rPr>
          <w:rFonts w:ascii="Times New Roman" w:hAnsi="Times New Roman" w:cs="Times New Roman"/>
          <w:sz w:val="24"/>
          <w:szCs w:val="24"/>
          <w:lang w:val="sr-Latn-CS"/>
        </w:rPr>
        <w:t>; низак ниво вештина</w:t>
      </w:r>
      <w:r>
        <w:rPr>
          <w:rFonts w:ascii="Times New Roman" w:hAnsi="Times New Roman" w:cs="Times New Roman"/>
          <w:sz w:val="24"/>
          <w:szCs w:val="24"/>
          <w:lang w:val="ru-RU"/>
        </w:rPr>
        <w:t xml:space="preserve"> запослених</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 xml:space="preserve">мали </w:t>
      </w:r>
      <w:r>
        <w:rPr>
          <w:rFonts w:ascii="Times New Roman" w:hAnsi="Times New Roman" w:cs="Times New Roman"/>
          <w:sz w:val="24"/>
          <w:szCs w:val="24"/>
          <w:lang w:val="sr-Latn-CS"/>
        </w:rPr>
        <w:t xml:space="preserve">број </w:t>
      </w:r>
      <w:r>
        <w:rPr>
          <w:rFonts w:ascii="Times New Roman" w:hAnsi="Times New Roman" w:cs="Times New Roman"/>
          <w:sz w:val="24"/>
          <w:szCs w:val="24"/>
          <w:lang w:val="ru-RU"/>
        </w:rPr>
        <w:t xml:space="preserve">специјализованих </w:t>
      </w:r>
      <w:r>
        <w:rPr>
          <w:rFonts w:ascii="Times New Roman" w:hAnsi="Times New Roman" w:cs="Times New Roman"/>
          <w:sz w:val="24"/>
          <w:szCs w:val="24"/>
          <w:lang w:val="sr-Latn-CS"/>
        </w:rPr>
        <w:t xml:space="preserve">стручњака, низак ниво укључености заједнице, </w:t>
      </w:r>
      <w:r>
        <w:rPr>
          <w:rFonts w:ascii="Times New Roman" w:hAnsi="Times New Roman" w:cs="Times New Roman"/>
          <w:sz w:val="24"/>
          <w:szCs w:val="24"/>
          <w:lang w:val="ru-RU"/>
        </w:rPr>
        <w:t>недо</w:t>
      </w:r>
      <w:r>
        <w:rPr>
          <w:rFonts w:ascii="Times New Roman" w:hAnsi="Times New Roman" w:cs="Times New Roman"/>
          <w:sz w:val="24"/>
          <w:szCs w:val="24"/>
          <w:lang w:val="sr-Latn-CS"/>
        </w:rPr>
        <w:t>довољн</w:t>
      </w:r>
      <w:r>
        <w:rPr>
          <w:rFonts w:ascii="Times New Roman" w:hAnsi="Times New Roman" w:cs="Times New Roman"/>
          <w:sz w:val="24"/>
          <w:szCs w:val="24"/>
          <w:lang w:val="ru-RU"/>
        </w:rPr>
        <w:t xml:space="preserve">а </w:t>
      </w:r>
      <w:r>
        <w:rPr>
          <w:rFonts w:ascii="Times New Roman" w:hAnsi="Times New Roman" w:cs="Times New Roman"/>
          <w:sz w:val="24"/>
          <w:szCs w:val="24"/>
          <w:lang w:val="sr-Latn-CS"/>
        </w:rPr>
        <w:t>пратећ</w:t>
      </w:r>
      <w:r>
        <w:rPr>
          <w:rFonts w:ascii="Times New Roman" w:hAnsi="Times New Roman" w:cs="Times New Roman"/>
          <w:sz w:val="24"/>
          <w:szCs w:val="24"/>
          <w:lang w:val="ru-RU"/>
        </w:rPr>
        <w:t>а, као и неадекватна видљивост понуде. Лоша видљивост понуде првенствено се односи на неадекватно обележене атракције али и приватне смештајене капацитете. На територијама општина постоји по један туристички инспектор који би требало води рачуна о пријавама посетилаца. Примећено је да поједини хотели не плаћају боравишне таксе и не пријављују госте редовно, што свакако обесхрабрује и локално становништво да то уради. Оваква ситуација управо доводи до нетачних статистичких података и неадекватних информација са циљем евентуалних даљих пројектовања. Са једне стране локалном  становништву које има приватни смештај у понуди, није јасно шта добија од плаћања боравишне таксе, односно они очекују да им туристичке организације гарантују одређени број посетилаца. Ово питање свакако тражи боље системско решење.</w:t>
      </w:r>
    </w:p>
    <w:p w:rsidR="00363FD6" w:rsidRDefault="00363FD6" w:rsidP="00363FD6">
      <w:pPr>
        <w:spacing w:line="360" w:lineRule="auto"/>
        <w:ind w:firstLine="720"/>
        <w:jc w:val="both"/>
        <w:rPr>
          <w:rFonts w:ascii="Times New Roman" w:hAnsi="Times New Roman" w:cs="Times New Roman"/>
          <w:sz w:val="24"/>
          <w:szCs w:val="24"/>
          <w:lang w:val="ru-RU"/>
        </w:rPr>
      </w:pPr>
    </w:p>
    <w:p w:rsidR="00363FD6" w:rsidRDefault="00363FD6" w:rsidP="00363FD6">
      <w:pPr>
        <w:spacing w:line="360" w:lineRule="auto"/>
        <w:ind w:firstLine="720"/>
        <w:jc w:val="both"/>
        <w:rPr>
          <w:rFonts w:ascii="Times New Roman" w:hAnsi="Times New Roman" w:cs="Times New Roman"/>
          <w:sz w:val="24"/>
          <w:szCs w:val="24"/>
          <w:lang w:val="ru-RU"/>
        </w:rPr>
      </w:pPr>
    </w:p>
    <w:p w:rsidR="00363FD6" w:rsidRDefault="00363FD6" w:rsidP="00363FD6">
      <w:pPr>
        <w:spacing w:line="360" w:lineRule="auto"/>
        <w:ind w:firstLine="720"/>
        <w:jc w:val="both"/>
        <w:rPr>
          <w:rFonts w:ascii="Times New Roman" w:hAnsi="Times New Roman" w:cs="Times New Roman"/>
          <w:sz w:val="24"/>
          <w:szCs w:val="24"/>
          <w:lang w:val="ru-RU"/>
        </w:rPr>
      </w:pPr>
    </w:p>
    <w:p w:rsidR="00363FD6" w:rsidRDefault="00363FD6" w:rsidP="00363FD6">
      <w:pPr>
        <w:spacing w:line="360" w:lineRule="auto"/>
        <w:ind w:firstLine="720"/>
        <w:jc w:val="both"/>
        <w:rPr>
          <w:rFonts w:ascii="Times New Roman" w:hAnsi="Times New Roman" w:cs="Times New Roman"/>
          <w:sz w:val="24"/>
          <w:szCs w:val="24"/>
          <w:lang w:val="ru-RU"/>
        </w:rPr>
      </w:pPr>
    </w:p>
    <w:p w:rsidR="00363FD6" w:rsidRDefault="00363FD6" w:rsidP="00363FD6">
      <w:pPr>
        <w:rPr>
          <w:rFonts w:ascii="Times New Roman" w:hAnsi="Times New Roman" w:cs="Times New Roman"/>
          <w:sz w:val="24"/>
          <w:szCs w:val="24"/>
          <w:lang w:val="ru-RU"/>
        </w:rPr>
      </w:pPr>
      <w:bookmarkStart w:id="398" w:name="_Toc454456952"/>
      <w:r>
        <w:rPr>
          <w:rFonts w:ascii="Times New Roman" w:hAnsi="Times New Roman" w:cs="Times New Roman"/>
          <w:b/>
          <w:bCs/>
          <w:i/>
          <w:iCs/>
          <w:sz w:val="24"/>
          <w:szCs w:val="24"/>
          <w:lang w:val="ru-RU"/>
        </w:rPr>
        <w:t>Табела 33:</w:t>
      </w:r>
      <w:r>
        <w:rPr>
          <w:rFonts w:ascii="Times New Roman" w:hAnsi="Times New Roman" w:cs="Times New Roman"/>
          <w:sz w:val="24"/>
          <w:szCs w:val="24"/>
          <w:lang w:val="ru-RU"/>
        </w:rPr>
        <w:t xml:space="preserve"> Друштвено-економско окружење (</w:t>
      </w:r>
      <w:r>
        <w:rPr>
          <w:rFonts w:ascii="Times New Roman" w:hAnsi="Times New Roman" w:cs="Times New Roman"/>
          <w:sz w:val="24"/>
          <w:szCs w:val="24"/>
        </w:rPr>
        <w:t>SWOT</w:t>
      </w:r>
      <w:r>
        <w:rPr>
          <w:rFonts w:ascii="Times New Roman" w:hAnsi="Times New Roman" w:cs="Times New Roman"/>
          <w:sz w:val="24"/>
          <w:szCs w:val="24"/>
          <w:lang w:val="ru-RU"/>
        </w:rPr>
        <w:t>) у функцији развоја еко-културног туризма</w:t>
      </w:r>
      <w:bookmarkEnd w:id="398"/>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
        <w:gridCol w:w="4793"/>
        <w:gridCol w:w="4321"/>
      </w:tblGrid>
      <w:tr w:rsidR="00363FD6" w:rsidRPr="00A86F90" w:rsidTr="00D167CE">
        <w:trPr>
          <w:cantSplit/>
          <w:trHeight w:val="284"/>
        </w:trPr>
        <w:tc>
          <w:tcPr>
            <w:tcW w:w="263" w:type="pct"/>
            <w:shd w:val="clear" w:color="auto" w:fill="FABF8F"/>
            <w:textDirection w:val="btLr"/>
            <w:vAlign w:val="center"/>
          </w:tcPr>
          <w:p w:rsidR="00363FD6" w:rsidRPr="004D35DA" w:rsidRDefault="00363FD6" w:rsidP="00D167CE">
            <w:pPr>
              <w:spacing w:after="0" w:line="220" w:lineRule="atLeast"/>
              <w:ind w:right="113"/>
              <w:rPr>
                <w:rFonts w:ascii="Times New Roman" w:hAnsi="Times New Roman" w:cs="Times New Roman"/>
                <w:b/>
                <w:bCs/>
                <w:sz w:val="18"/>
                <w:szCs w:val="18"/>
                <w:lang w:val="ru-RU" w:eastAsia="sr-Latn-CS"/>
              </w:rPr>
            </w:pPr>
          </w:p>
        </w:tc>
        <w:tc>
          <w:tcPr>
            <w:tcW w:w="2491" w:type="pct"/>
            <w:shd w:val="clear" w:color="auto" w:fill="FABF8F"/>
            <w:vAlign w:val="center"/>
          </w:tcPr>
          <w:p w:rsidR="00363FD6" w:rsidRPr="004D35DA" w:rsidRDefault="00363FD6" w:rsidP="00D167CE">
            <w:pPr>
              <w:spacing w:after="0" w:line="220" w:lineRule="atLeast"/>
              <w:jc w:val="center"/>
              <w:rPr>
                <w:rFonts w:ascii="Times New Roman" w:hAnsi="Times New Roman" w:cs="Times New Roman"/>
                <w:b/>
                <w:bCs/>
                <w:sz w:val="24"/>
                <w:szCs w:val="24"/>
                <w:lang w:val="ru-RU" w:eastAsia="sr-Latn-CS"/>
              </w:rPr>
            </w:pPr>
            <w:r w:rsidRPr="004D35DA">
              <w:rPr>
                <w:rFonts w:ascii="Times New Roman" w:hAnsi="Times New Roman" w:cs="Times New Roman"/>
                <w:b/>
                <w:bCs/>
                <w:sz w:val="24"/>
                <w:szCs w:val="24"/>
                <w:lang w:val="ru-RU" w:eastAsia="sr-Latn-CS"/>
              </w:rPr>
              <w:t>Корисно</w:t>
            </w:r>
          </w:p>
        </w:tc>
        <w:tc>
          <w:tcPr>
            <w:tcW w:w="2246" w:type="pct"/>
            <w:shd w:val="clear" w:color="auto" w:fill="FABF8F"/>
            <w:vAlign w:val="center"/>
          </w:tcPr>
          <w:p w:rsidR="00363FD6" w:rsidRPr="004D35DA" w:rsidRDefault="00363FD6" w:rsidP="00D167CE">
            <w:pPr>
              <w:spacing w:after="0" w:line="220" w:lineRule="atLeast"/>
              <w:jc w:val="center"/>
              <w:rPr>
                <w:rFonts w:ascii="Times New Roman" w:hAnsi="Times New Roman" w:cs="Times New Roman"/>
                <w:b/>
                <w:bCs/>
                <w:sz w:val="24"/>
                <w:szCs w:val="24"/>
                <w:lang w:val="ru-RU" w:eastAsia="sr-Latn-CS"/>
              </w:rPr>
            </w:pPr>
            <w:r w:rsidRPr="004D35DA">
              <w:rPr>
                <w:rFonts w:ascii="Times New Roman" w:hAnsi="Times New Roman" w:cs="Times New Roman"/>
                <w:b/>
                <w:bCs/>
                <w:sz w:val="24"/>
                <w:szCs w:val="24"/>
                <w:lang w:val="ru-RU" w:eastAsia="sr-Latn-CS"/>
              </w:rPr>
              <w:t>Ште</w:t>
            </w:r>
            <w:r>
              <w:rPr>
                <w:rFonts w:ascii="Times New Roman" w:hAnsi="Times New Roman" w:cs="Times New Roman"/>
                <w:b/>
                <w:bCs/>
                <w:sz w:val="24"/>
                <w:szCs w:val="24"/>
                <w:lang w:val="ru-RU" w:eastAsia="sr-Latn-CS"/>
              </w:rPr>
              <w:t>т</w:t>
            </w:r>
            <w:r w:rsidRPr="004D35DA">
              <w:rPr>
                <w:rFonts w:ascii="Times New Roman" w:hAnsi="Times New Roman" w:cs="Times New Roman"/>
                <w:b/>
                <w:bCs/>
                <w:sz w:val="24"/>
                <w:szCs w:val="24"/>
                <w:lang w:val="ru-RU" w:eastAsia="sr-Latn-CS"/>
              </w:rPr>
              <w:t>но</w:t>
            </w:r>
          </w:p>
        </w:tc>
      </w:tr>
      <w:tr w:rsidR="00363FD6" w:rsidRPr="00444B52" w:rsidTr="00D167CE">
        <w:trPr>
          <w:cantSplit/>
          <w:trHeight w:val="3263"/>
        </w:trPr>
        <w:tc>
          <w:tcPr>
            <w:tcW w:w="263" w:type="pct"/>
            <w:shd w:val="clear" w:color="auto" w:fill="FABF8F"/>
            <w:textDirection w:val="btLr"/>
            <w:vAlign w:val="center"/>
          </w:tcPr>
          <w:p w:rsidR="00363FD6" w:rsidRPr="004D35DA" w:rsidRDefault="00363FD6" w:rsidP="00D167CE">
            <w:pPr>
              <w:spacing w:after="0" w:line="220" w:lineRule="atLeast"/>
              <w:ind w:right="113"/>
              <w:jc w:val="center"/>
              <w:rPr>
                <w:rFonts w:ascii="Times New Roman" w:hAnsi="Times New Roman" w:cs="Times New Roman"/>
                <w:b/>
                <w:bCs/>
                <w:sz w:val="24"/>
                <w:szCs w:val="24"/>
                <w:lang w:val="ru-RU" w:eastAsia="sr-Latn-CS"/>
              </w:rPr>
            </w:pPr>
            <w:r w:rsidRPr="004D35DA">
              <w:rPr>
                <w:rFonts w:ascii="Times New Roman" w:hAnsi="Times New Roman" w:cs="Times New Roman"/>
                <w:b/>
                <w:bCs/>
                <w:sz w:val="24"/>
                <w:szCs w:val="24"/>
                <w:lang w:val="ru-RU" w:eastAsia="sr-Latn-CS"/>
              </w:rPr>
              <w:t>интерне</w:t>
            </w:r>
          </w:p>
        </w:tc>
        <w:tc>
          <w:tcPr>
            <w:tcW w:w="2491" w:type="pct"/>
            <w:vAlign w:val="center"/>
          </w:tcPr>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СНАГЕ</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Воља руководилаца релевантних јавних организација да развијају међусобну сарадњу са циљем одрживих облика туризма</w:t>
            </w:r>
          </w:p>
          <w:p w:rsidR="00363FD6" w:rsidRPr="000F767C"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Увиђање развојних потенцијала туризма</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 xml:space="preserve"> ( локални, регионални, национални, међународни ниво)</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Уочавање интерних организационих слабости, воља да се на њима ради</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Воља локалне заједнице за учествовање у питањима од значаја за НП Ђердап</w:t>
            </w:r>
          </w:p>
          <w:p w:rsidR="00363FD6" w:rsidRPr="004D35DA" w:rsidRDefault="00363FD6" w:rsidP="00D167CE">
            <w:pPr>
              <w:spacing w:after="0" w:line="220" w:lineRule="atLeast"/>
              <w:ind w:left="720"/>
              <w:rPr>
                <w:rFonts w:ascii="Times New Roman" w:hAnsi="Times New Roman" w:cs="Times New Roman"/>
                <w:sz w:val="20"/>
                <w:szCs w:val="20"/>
                <w:lang w:val="ru-RU" w:eastAsia="sr-Latn-CS"/>
              </w:rPr>
            </w:pPr>
          </w:p>
          <w:p w:rsidR="00363FD6" w:rsidRPr="004D35DA" w:rsidRDefault="00363FD6" w:rsidP="00D167CE">
            <w:pPr>
              <w:spacing w:after="0" w:line="220" w:lineRule="atLeast"/>
              <w:ind w:left="720"/>
              <w:rPr>
                <w:rFonts w:ascii="Times New Roman" w:hAnsi="Times New Roman" w:cs="Times New Roman"/>
                <w:sz w:val="20"/>
                <w:szCs w:val="20"/>
                <w:lang w:val="ru-RU" w:eastAsia="sr-Latn-CS"/>
              </w:rPr>
            </w:pPr>
          </w:p>
        </w:tc>
        <w:tc>
          <w:tcPr>
            <w:tcW w:w="2246" w:type="pct"/>
            <w:vAlign w:val="center"/>
          </w:tcPr>
          <w:p w:rsidR="00363FD6" w:rsidRPr="004D35DA" w:rsidRDefault="00363FD6" w:rsidP="00D167CE">
            <w:pPr>
              <w:spacing w:after="0" w:line="220" w:lineRule="atLeast"/>
              <w:rPr>
                <w:rFonts w:ascii="Times New Roman" w:hAnsi="Times New Roman" w:cs="Times New Roman"/>
                <w:i/>
                <w:iCs/>
                <w:sz w:val="20"/>
                <w:szCs w:val="20"/>
                <w:lang w:val="ru-RU" w:eastAsia="sr-Latn-CS"/>
              </w:rPr>
            </w:pPr>
          </w:p>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СЛАБОСТИ</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Неповољна демографска слика</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Недовољно развијен цивилни и приватни сектор ( који би се бавио питањима одрживог развоја, ККИ, наслеђа)</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Непрофилисани услужни сектор</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Недовољно развијен предузетничи дух и мотивација локалног становништва да се самоорганизује</w:t>
            </w:r>
          </w:p>
        </w:tc>
      </w:tr>
      <w:tr w:rsidR="00363FD6" w:rsidRPr="00444B52" w:rsidTr="00D167CE">
        <w:trPr>
          <w:cantSplit/>
          <w:trHeight w:val="4234"/>
        </w:trPr>
        <w:tc>
          <w:tcPr>
            <w:tcW w:w="263" w:type="pct"/>
            <w:shd w:val="clear" w:color="auto" w:fill="FABF8F"/>
            <w:textDirection w:val="btLr"/>
            <w:vAlign w:val="center"/>
          </w:tcPr>
          <w:p w:rsidR="00363FD6" w:rsidRPr="004D35DA" w:rsidRDefault="00363FD6" w:rsidP="00D167CE">
            <w:pPr>
              <w:spacing w:after="0" w:line="220" w:lineRule="atLeast"/>
              <w:ind w:right="113"/>
              <w:jc w:val="center"/>
              <w:rPr>
                <w:rFonts w:ascii="Times New Roman" w:hAnsi="Times New Roman" w:cs="Times New Roman"/>
                <w:b/>
                <w:bCs/>
                <w:sz w:val="24"/>
                <w:szCs w:val="24"/>
                <w:lang w:val="ru-RU" w:eastAsia="sr-Latn-CS"/>
              </w:rPr>
            </w:pPr>
            <w:r w:rsidRPr="004D35DA">
              <w:rPr>
                <w:rFonts w:ascii="Times New Roman" w:hAnsi="Times New Roman" w:cs="Times New Roman"/>
                <w:b/>
                <w:bCs/>
                <w:sz w:val="24"/>
                <w:szCs w:val="24"/>
                <w:lang w:val="ru-RU" w:eastAsia="sr-Latn-CS"/>
              </w:rPr>
              <w:t>екстерне</w:t>
            </w:r>
          </w:p>
        </w:tc>
        <w:tc>
          <w:tcPr>
            <w:tcW w:w="2491" w:type="pct"/>
            <w:vAlign w:val="center"/>
          </w:tcPr>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ШАНСЕ</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 xml:space="preserve">Позиција НП Ђердап у Србији и Гвоздена Капија у </w:t>
            </w:r>
            <w:r w:rsidRPr="000F767C">
              <w:rPr>
                <w:rFonts w:ascii="Times New Roman" w:hAnsi="Times New Roman" w:cs="Times New Roman"/>
                <w:sz w:val="20"/>
                <w:szCs w:val="20"/>
                <w:lang w:val="ru-RU" w:eastAsia="sr-Latn-CS"/>
              </w:rPr>
              <w:t>Р</w:t>
            </w:r>
            <w:r w:rsidRPr="004D35DA">
              <w:rPr>
                <w:rFonts w:ascii="Times New Roman" w:hAnsi="Times New Roman" w:cs="Times New Roman"/>
                <w:sz w:val="20"/>
                <w:szCs w:val="20"/>
                <w:lang w:val="ru-RU" w:eastAsia="sr-Latn-CS"/>
              </w:rPr>
              <w:t>умунии су такве да Дунав спаја два заштићена подручја</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Pr>
                <w:rFonts w:ascii="Times New Roman" w:hAnsi="Times New Roman" w:cs="Times New Roman"/>
                <w:sz w:val="20"/>
                <w:szCs w:val="20"/>
                <w:lang w:val="ru-RU" w:eastAsia="sr-Latn-CS"/>
              </w:rPr>
              <w:t>На Републичком</w:t>
            </w:r>
            <w:r w:rsidRPr="004D35DA">
              <w:rPr>
                <w:rFonts w:ascii="Times New Roman" w:hAnsi="Times New Roman" w:cs="Times New Roman"/>
                <w:sz w:val="20"/>
                <w:szCs w:val="20"/>
                <w:lang w:val="ru-RU" w:eastAsia="sr-Latn-CS"/>
              </w:rPr>
              <w:t>, покрајинском и локалном нивоу постоје предлози за развој туризма</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Пројекти прекограничне сарадње све више укључују теме које се односе на одрживи туризам</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Могућности коришћења домаћих и међународних предприступних фондова</w:t>
            </w:r>
          </w:p>
        </w:tc>
        <w:tc>
          <w:tcPr>
            <w:tcW w:w="2246" w:type="pct"/>
            <w:vAlign w:val="center"/>
          </w:tcPr>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ПРЕТЊЕ</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Недовољни људски капацитети и знање за приступ фондовима</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Недоследна примена закона и лоша законска решења</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 xml:space="preserve"> Недовољна контрола привредних активности (недостатак релевантних информација, „тежак пут до привре</w:t>
            </w:r>
            <w:r>
              <w:rPr>
                <w:rFonts w:ascii="Times New Roman" w:hAnsi="Times New Roman" w:cs="Times New Roman"/>
                <w:sz w:val="20"/>
                <w:szCs w:val="20"/>
                <w:lang w:val="ru-RU" w:eastAsia="sr-Latn-CS"/>
              </w:rPr>
              <w:t>д</w:t>
            </w:r>
            <w:r w:rsidRPr="004D35DA">
              <w:rPr>
                <w:rFonts w:ascii="Times New Roman" w:hAnsi="Times New Roman" w:cs="Times New Roman"/>
                <w:sz w:val="20"/>
                <w:szCs w:val="20"/>
                <w:lang w:val="ru-RU" w:eastAsia="sr-Latn-CS"/>
              </w:rPr>
              <w:t>ног регистра“,нелегална градња, недостатак тржишне инспекције и радне снаге)</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Корупција и сива економија</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Сезонски нестални послови и ослонац на помоћ из дијаспоре</w:t>
            </w:r>
          </w:p>
          <w:p w:rsidR="00363FD6" w:rsidRPr="004D35DA" w:rsidRDefault="00363FD6" w:rsidP="00D167CE">
            <w:pPr>
              <w:spacing w:after="0" w:line="220" w:lineRule="atLeast"/>
              <w:ind w:left="720"/>
              <w:rPr>
                <w:rFonts w:ascii="Times New Roman" w:hAnsi="Times New Roman" w:cs="Times New Roman"/>
                <w:sz w:val="20"/>
                <w:szCs w:val="20"/>
                <w:lang w:val="ru-RU" w:eastAsia="sr-Latn-CS"/>
              </w:rPr>
            </w:pPr>
          </w:p>
        </w:tc>
      </w:tr>
    </w:tbl>
    <w:p w:rsidR="00363FD6" w:rsidRDefault="00363FD6" w:rsidP="00363FD6">
      <w:pPr>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Анализа аутора спроведена на основу резултата истраживања (Кочовић, 2016)</w:t>
      </w:r>
    </w:p>
    <w:p w:rsidR="00363FD6" w:rsidRDefault="00363FD6" w:rsidP="00363FD6">
      <w:pPr>
        <w:pStyle w:val="ListParagraph1"/>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Снаге друштвено-економског окружења огледају се у вољи и отворености за сарадњу, са циљем одговорних форми туризма. Руководиоци интервјуисаних организација углавном јако добро перципирају највеће предности и мане. На страни слабости, прво се уочава неповољна демографска слика (укупни утисак на основу интервјуа и Просторних планова за територијалне јединице, који располажу информацијама у вези са негативним демографским трендом). Објективна слика јесте таква да је у релевантним областима готово само јавни сектор ангажован, због неразвијености цивилног и недовоњне развијености приватног сектора. Шансе се првенствено огледају у повољној прекограничној позицији, која спаја два заштићена подручја и отвара могућност за заједничку међународну сарадњу са истим циљевима. Теме међународних програма, које </w:t>
      </w:r>
      <w:r>
        <w:rPr>
          <w:rFonts w:ascii="Times New Roman" w:hAnsi="Times New Roman" w:cs="Times New Roman"/>
          <w:sz w:val="24"/>
          <w:szCs w:val="24"/>
          <w:lang w:val="ru-RU"/>
        </w:rPr>
        <w:lastRenderedPageBreak/>
        <w:t xml:space="preserve">се тичу одрживог развоја, посебно еколошког стуба и питања културе добијају на све већем значају.  Проблеми, који ове позитивне аспекте могу да успоре, тичу се, пре свега, корупције и сиве економије, потом недовољних капацитета и знања да се приступи разним опцијама финансирања, које већ постоје на располагању. </w:t>
      </w:r>
    </w:p>
    <w:p w:rsidR="00363FD6" w:rsidRDefault="00363FD6" w:rsidP="00363FD6">
      <w:pPr>
        <w:rPr>
          <w:rFonts w:ascii="Times New Roman" w:hAnsi="Times New Roman" w:cs="Times New Roman"/>
          <w:lang w:val="ru-RU"/>
        </w:rPr>
      </w:pPr>
      <w:bookmarkStart w:id="399" w:name="_Toc454456953"/>
      <w:r>
        <w:rPr>
          <w:rFonts w:ascii="Times New Roman" w:hAnsi="Times New Roman" w:cs="Times New Roman"/>
          <w:b/>
          <w:bCs/>
          <w:i/>
          <w:iCs/>
          <w:sz w:val="24"/>
          <w:szCs w:val="24"/>
          <w:lang w:val="ru-RU"/>
        </w:rPr>
        <w:t>Табела 34:</w:t>
      </w:r>
      <w:r>
        <w:rPr>
          <w:rFonts w:ascii="Times New Roman" w:hAnsi="Times New Roman" w:cs="Times New Roman"/>
          <w:sz w:val="24"/>
          <w:szCs w:val="24"/>
          <w:lang w:val="ru-RU"/>
        </w:rPr>
        <w:t xml:space="preserve"> </w:t>
      </w:r>
      <w:r>
        <w:rPr>
          <w:rFonts w:ascii="Times New Roman" w:hAnsi="Times New Roman" w:cs="Times New Roman"/>
          <w:lang w:val="ru-RU"/>
        </w:rPr>
        <w:t>Наслеђе и атракције (</w:t>
      </w:r>
      <w:r>
        <w:rPr>
          <w:rFonts w:ascii="Times New Roman" w:hAnsi="Times New Roman" w:cs="Times New Roman"/>
        </w:rPr>
        <w:t>SWOT</w:t>
      </w:r>
      <w:r>
        <w:rPr>
          <w:rFonts w:ascii="Times New Roman" w:hAnsi="Times New Roman" w:cs="Times New Roman"/>
          <w:lang w:val="ru-RU"/>
        </w:rPr>
        <w:t>) у функцији развоја еко-културног туризма</w:t>
      </w:r>
      <w:bookmarkEnd w:id="399"/>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
        <w:gridCol w:w="4793"/>
        <w:gridCol w:w="4321"/>
      </w:tblGrid>
      <w:tr w:rsidR="00363FD6" w:rsidRPr="00A86F90" w:rsidTr="00D167CE">
        <w:trPr>
          <w:cantSplit/>
          <w:trHeight w:val="284"/>
        </w:trPr>
        <w:tc>
          <w:tcPr>
            <w:tcW w:w="263" w:type="pct"/>
            <w:shd w:val="clear" w:color="auto" w:fill="FABF8F"/>
            <w:textDirection w:val="btLr"/>
            <w:vAlign w:val="center"/>
          </w:tcPr>
          <w:p w:rsidR="00363FD6" w:rsidRPr="004D35DA" w:rsidRDefault="00363FD6" w:rsidP="00D167CE">
            <w:pPr>
              <w:spacing w:after="0" w:line="220" w:lineRule="atLeast"/>
              <w:ind w:right="113"/>
              <w:rPr>
                <w:rFonts w:ascii="Times New Roman" w:hAnsi="Times New Roman" w:cs="Times New Roman"/>
                <w:b/>
                <w:bCs/>
                <w:sz w:val="18"/>
                <w:szCs w:val="18"/>
                <w:lang w:val="ru-RU" w:eastAsia="sr-Latn-CS"/>
              </w:rPr>
            </w:pPr>
          </w:p>
        </w:tc>
        <w:tc>
          <w:tcPr>
            <w:tcW w:w="2491" w:type="pct"/>
            <w:shd w:val="clear" w:color="auto" w:fill="FABF8F"/>
            <w:vAlign w:val="center"/>
          </w:tcPr>
          <w:p w:rsidR="00363FD6" w:rsidRPr="004D35DA" w:rsidRDefault="00363FD6" w:rsidP="00D167CE">
            <w:pPr>
              <w:spacing w:after="0" w:line="220" w:lineRule="atLeast"/>
              <w:jc w:val="center"/>
              <w:rPr>
                <w:rFonts w:ascii="Times New Roman" w:hAnsi="Times New Roman" w:cs="Times New Roman"/>
                <w:b/>
                <w:bCs/>
                <w:sz w:val="24"/>
                <w:szCs w:val="24"/>
                <w:lang w:val="ru-RU" w:eastAsia="sr-Latn-CS"/>
              </w:rPr>
            </w:pPr>
            <w:r w:rsidRPr="004D35DA">
              <w:rPr>
                <w:rFonts w:ascii="Times New Roman" w:hAnsi="Times New Roman" w:cs="Times New Roman"/>
                <w:b/>
                <w:bCs/>
                <w:sz w:val="24"/>
                <w:szCs w:val="24"/>
                <w:lang w:val="ru-RU" w:eastAsia="sr-Latn-CS"/>
              </w:rPr>
              <w:t>Корисно</w:t>
            </w:r>
          </w:p>
        </w:tc>
        <w:tc>
          <w:tcPr>
            <w:tcW w:w="2246" w:type="pct"/>
            <w:shd w:val="clear" w:color="auto" w:fill="FABF8F"/>
            <w:vAlign w:val="center"/>
          </w:tcPr>
          <w:p w:rsidR="00363FD6" w:rsidRPr="004D35DA" w:rsidRDefault="00363FD6" w:rsidP="00D167CE">
            <w:pPr>
              <w:spacing w:after="0" w:line="220" w:lineRule="atLeast"/>
              <w:jc w:val="center"/>
              <w:rPr>
                <w:rFonts w:ascii="Times New Roman" w:hAnsi="Times New Roman" w:cs="Times New Roman"/>
                <w:b/>
                <w:bCs/>
                <w:sz w:val="24"/>
                <w:szCs w:val="24"/>
                <w:lang w:val="ru-RU" w:eastAsia="sr-Latn-CS"/>
              </w:rPr>
            </w:pPr>
            <w:r>
              <w:rPr>
                <w:rFonts w:ascii="Times New Roman" w:hAnsi="Times New Roman" w:cs="Times New Roman"/>
                <w:b/>
                <w:bCs/>
                <w:sz w:val="24"/>
                <w:szCs w:val="24"/>
                <w:lang w:eastAsia="sr-Latn-CS"/>
              </w:rPr>
              <w:t>Ш</w:t>
            </w:r>
            <w:r w:rsidRPr="004D35DA">
              <w:rPr>
                <w:rFonts w:ascii="Times New Roman" w:hAnsi="Times New Roman" w:cs="Times New Roman"/>
                <w:b/>
                <w:bCs/>
                <w:sz w:val="24"/>
                <w:szCs w:val="24"/>
                <w:lang w:val="ru-RU" w:eastAsia="sr-Latn-CS"/>
              </w:rPr>
              <w:t>те</w:t>
            </w:r>
            <w:r>
              <w:rPr>
                <w:rFonts w:ascii="Times New Roman" w:hAnsi="Times New Roman" w:cs="Times New Roman"/>
                <w:b/>
                <w:bCs/>
                <w:sz w:val="24"/>
                <w:szCs w:val="24"/>
                <w:lang w:val="ru-RU" w:eastAsia="sr-Latn-CS"/>
              </w:rPr>
              <w:t>т</w:t>
            </w:r>
            <w:r w:rsidRPr="004D35DA">
              <w:rPr>
                <w:rFonts w:ascii="Times New Roman" w:hAnsi="Times New Roman" w:cs="Times New Roman"/>
                <w:b/>
                <w:bCs/>
                <w:sz w:val="24"/>
                <w:szCs w:val="24"/>
                <w:lang w:val="ru-RU" w:eastAsia="sr-Latn-CS"/>
              </w:rPr>
              <w:t>но</w:t>
            </w:r>
          </w:p>
        </w:tc>
      </w:tr>
      <w:tr w:rsidR="00363FD6" w:rsidRPr="00444B52" w:rsidTr="00D167CE">
        <w:trPr>
          <w:cantSplit/>
          <w:trHeight w:val="3263"/>
        </w:trPr>
        <w:tc>
          <w:tcPr>
            <w:tcW w:w="263" w:type="pct"/>
            <w:shd w:val="clear" w:color="auto" w:fill="FABF8F"/>
            <w:textDirection w:val="btLr"/>
            <w:vAlign w:val="center"/>
          </w:tcPr>
          <w:p w:rsidR="00363FD6" w:rsidRPr="004D35DA" w:rsidRDefault="00363FD6" w:rsidP="00D167CE">
            <w:pPr>
              <w:spacing w:after="0" w:line="220" w:lineRule="atLeast"/>
              <w:ind w:right="113"/>
              <w:jc w:val="center"/>
              <w:rPr>
                <w:rFonts w:ascii="Times New Roman" w:hAnsi="Times New Roman" w:cs="Times New Roman"/>
                <w:b/>
                <w:bCs/>
                <w:sz w:val="24"/>
                <w:szCs w:val="24"/>
                <w:lang w:val="ru-RU" w:eastAsia="sr-Latn-CS"/>
              </w:rPr>
            </w:pPr>
            <w:r w:rsidRPr="004D35DA">
              <w:rPr>
                <w:rFonts w:ascii="Times New Roman" w:hAnsi="Times New Roman" w:cs="Times New Roman"/>
                <w:b/>
                <w:bCs/>
                <w:sz w:val="24"/>
                <w:szCs w:val="24"/>
                <w:lang w:val="ru-RU" w:eastAsia="sr-Latn-CS"/>
              </w:rPr>
              <w:t>интерне</w:t>
            </w:r>
          </w:p>
        </w:tc>
        <w:tc>
          <w:tcPr>
            <w:tcW w:w="2491" w:type="pct"/>
            <w:vAlign w:val="center"/>
          </w:tcPr>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СНАГЕ</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Природно наслеђе универзалних вредности (од локалног, регионалног, националног, међународног значаја)</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Културно наслеђе ( од локалног, регионалног, националног, међународног значаја)</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Постојање алтернативне туристичке понуде</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Материјално и нематеријално наслеђе које може да се обликује у еко-културне производе и услуге</w:t>
            </w:r>
          </w:p>
        </w:tc>
        <w:tc>
          <w:tcPr>
            <w:tcW w:w="2246" w:type="pct"/>
            <w:vAlign w:val="center"/>
          </w:tcPr>
          <w:p w:rsidR="00363FD6" w:rsidRPr="004D35DA" w:rsidRDefault="00363FD6" w:rsidP="00D167CE">
            <w:pPr>
              <w:spacing w:after="0" w:line="220" w:lineRule="atLeast"/>
              <w:rPr>
                <w:rFonts w:ascii="Times New Roman" w:hAnsi="Times New Roman" w:cs="Times New Roman"/>
                <w:i/>
                <w:iCs/>
                <w:sz w:val="20"/>
                <w:szCs w:val="20"/>
                <w:lang w:val="ru-RU" w:eastAsia="sr-Latn-CS"/>
              </w:rPr>
            </w:pPr>
          </w:p>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СЛАБОСТИ</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Недовољна повезаност управљача природним и културним наслеђем</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Недовољн развијен менаџмент систем наслеђа</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 xml:space="preserve">Низак ниво знања и вредновања наслеђа </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Недовољна видљивост и промотивне активности које се односе</w:t>
            </w:r>
            <w:r>
              <w:rPr>
                <w:rFonts w:ascii="Times New Roman" w:hAnsi="Times New Roman" w:cs="Times New Roman"/>
                <w:sz w:val="20"/>
                <w:szCs w:val="20"/>
                <w:lang w:val="ru-RU" w:eastAsia="sr-Latn-CS"/>
              </w:rPr>
              <w:t xml:space="preserve"> </w:t>
            </w:r>
            <w:r w:rsidRPr="004D35DA">
              <w:rPr>
                <w:rFonts w:ascii="Times New Roman" w:hAnsi="Times New Roman" w:cs="Times New Roman"/>
                <w:sz w:val="20"/>
                <w:szCs w:val="20"/>
                <w:lang w:val="ru-RU" w:eastAsia="sr-Latn-CS"/>
              </w:rPr>
              <w:t>на  алтернативну туристичку понуду</w:t>
            </w:r>
          </w:p>
        </w:tc>
      </w:tr>
      <w:tr w:rsidR="00363FD6" w:rsidRPr="00444B52" w:rsidTr="00D167CE">
        <w:trPr>
          <w:cantSplit/>
          <w:trHeight w:val="4234"/>
        </w:trPr>
        <w:tc>
          <w:tcPr>
            <w:tcW w:w="263" w:type="pct"/>
            <w:shd w:val="clear" w:color="auto" w:fill="FABF8F"/>
            <w:textDirection w:val="btLr"/>
            <w:vAlign w:val="center"/>
          </w:tcPr>
          <w:p w:rsidR="00363FD6" w:rsidRPr="004D35DA" w:rsidRDefault="00363FD6" w:rsidP="00D167CE">
            <w:pPr>
              <w:spacing w:after="0" w:line="220" w:lineRule="atLeast"/>
              <w:ind w:right="113"/>
              <w:jc w:val="center"/>
              <w:rPr>
                <w:rFonts w:ascii="Times New Roman" w:hAnsi="Times New Roman" w:cs="Times New Roman"/>
                <w:b/>
                <w:bCs/>
                <w:sz w:val="24"/>
                <w:szCs w:val="24"/>
                <w:lang w:val="ru-RU" w:eastAsia="sr-Latn-CS"/>
              </w:rPr>
            </w:pPr>
            <w:r w:rsidRPr="004D35DA">
              <w:rPr>
                <w:rFonts w:ascii="Times New Roman" w:hAnsi="Times New Roman" w:cs="Times New Roman"/>
                <w:b/>
                <w:bCs/>
                <w:sz w:val="24"/>
                <w:szCs w:val="24"/>
                <w:lang w:val="ru-RU" w:eastAsia="sr-Latn-CS"/>
              </w:rPr>
              <w:t>Екстерне</w:t>
            </w:r>
          </w:p>
        </w:tc>
        <w:tc>
          <w:tcPr>
            <w:tcW w:w="2491" w:type="pct"/>
            <w:vAlign w:val="center"/>
          </w:tcPr>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ШАНСЕ</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Нови облици креативне употребе наслеђа</w:t>
            </w:r>
            <w:r>
              <w:rPr>
                <w:rFonts w:ascii="Times New Roman" w:hAnsi="Times New Roman" w:cs="Times New Roman"/>
                <w:sz w:val="20"/>
                <w:szCs w:val="20"/>
                <w:lang w:val="ru-RU" w:eastAsia="sr-Latn-CS"/>
              </w:rPr>
              <w:t>,</w:t>
            </w:r>
            <w:r w:rsidRPr="004D35DA">
              <w:rPr>
                <w:rFonts w:ascii="Times New Roman" w:hAnsi="Times New Roman" w:cs="Times New Roman"/>
                <w:sz w:val="20"/>
                <w:szCs w:val="20"/>
                <w:lang w:val="ru-RU" w:eastAsia="sr-Latn-CS"/>
              </w:rPr>
              <w:t xml:space="preserve"> који оживљавају културу, природу и заједницу</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Обликовање нових производа и услуга у виду еко-културних рута</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Све већи промет страних туриста (крузери, бициклистичке Европске стазе и сл.)</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Постоја</w:t>
            </w:r>
            <w:r>
              <w:rPr>
                <w:rFonts w:ascii="Times New Roman" w:hAnsi="Times New Roman" w:cs="Times New Roman"/>
                <w:sz w:val="20"/>
                <w:szCs w:val="20"/>
                <w:lang w:val="ru-RU" w:eastAsia="sr-Latn-CS"/>
              </w:rPr>
              <w:t>њ</w:t>
            </w:r>
            <w:r w:rsidRPr="004D35DA">
              <w:rPr>
                <w:rFonts w:ascii="Times New Roman" w:hAnsi="Times New Roman" w:cs="Times New Roman"/>
                <w:sz w:val="20"/>
                <w:szCs w:val="20"/>
                <w:lang w:val="ru-RU" w:eastAsia="sr-Latn-CS"/>
              </w:rPr>
              <w:t xml:space="preserve">е манифестација </w:t>
            </w:r>
          </w:p>
        </w:tc>
        <w:tc>
          <w:tcPr>
            <w:tcW w:w="2246" w:type="pct"/>
            <w:vAlign w:val="center"/>
          </w:tcPr>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ПРЕТЊЕ</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Недовољна брига о традиционалном материјалном и нематеријалном наслеђу (непознат број кућа тредиционалне градње, ниско вредновање рукотворина и сл.)</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Недовољна секторска и ресорна повезаност на територији НП Ђердап са циљем заштите наслеђа</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Pr>
                <w:rFonts w:ascii="Times New Roman" w:hAnsi="Times New Roman" w:cs="Times New Roman"/>
                <w:sz w:val="20"/>
                <w:szCs w:val="20"/>
                <w:lang w:val="ru-RU" w:eastAsia="sr-Latn-CS"/>
              </w:rPr>
              <w:t>А</w:t>
            </w:r>
            <w:r w:rsidRPr="004D35DA">
              <w:rPr>
                <w:rFonts w:ascii="Times New Roman" w:hAnsi="Times New Roman" w:cs="Times New Roman"/>
                <w:sz w:val="20"/>
                <w:szCs w:val="20"/>
                <w:lang w:val="ru-RU" w:eastAsia="sr-Latn-CS"/>
              </w:rPr>
              <w:t>д хок туризам заснован на наслеђу</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Pr>
                <w:rFonts w:ascii="Times New Roman" w:hAnsi="Times New Roman" w:cs="Times New Roman"/>
                <w:sz w:val="20"/>
                <w:szCs w:val="20"/>
                <w:lang w:val="ru-RU" w:eastAsia="sr-Latn-CS"/>
              </w:rPr>
              <w:t>Ф</w:t>
            </w:r>
            <w:r w:rsidRPr="004D35DA">
              <w:rPr>
                <w:rFonts w:ascii="Times New Roman" w:hAnsi="Times New Roman" w:cs="Times New Roman"/>
                <w:sz w:val="20"/>
                <w:szCs w:val="20"/>
                <w:lang w:val="ru-RU" w:eastAsia="sr-Latn-CS"/>
              </w:rPr>
              <w:t>окусираност манифестација на један годишњи квартал/ сезонски</w:t>
            </w:r>
          </w:p>
        </w:tc>
      </w:tr>
    </w:tbl>
    <w:p w:rsidR="00363FD6" w:rsidRDefault="00363FD6" w:rsidP="00363FD6">
      <w:pPr>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Анализа аутора спроведена на основу резултата истраживања </w:t>
      </w:r>
    </w:p>
    <w:p w:rsidR="00363FD6" w:rsidRPr="00F70357" w:rsidRDefault="00363FD6" w:rsidP="00363FD6">
      <w:pPr>
        <w:pStyle w:val="ListParagraph1"/>
        <w:ind w:left="0"/>
        <w:rPr>
          <w:rFonts w:ascii="Times New Roman" w:hAnsi="Times New Roman" w:cs="Times New Roman"/>
          <w:sz w:val="24"/>
          <w:szCs w:val="24"/>
          <w:lang w:val="ru-RU"/>
        </w:rPr>
      </w:pPr>
      <w:r w:rsidRPr="00F70357">
        <w:rPr>
          <w:rFonts w:ascii="Times New Roman" w:hAnsi="Times New Roman" w:cs="Times New Roman"/>
          <w:sz w:val="24"/>
          <w:szCs w:val="24"/>
          <w:lang w:val="ru-RU"/>
        </w:rPr>
        <w:t xml:space="preserve">Снаге се огледају у богатом наслеђу и његовом потенцијалу да се обликује у нове еко-културно туристичке производе. Иако постоји, тренутна понуда је недовољно развијена. Слабости се огледају у недовољној повезаности управљача, ниском нивоу вредновања наслеђа и његовој недовољној видљивости. Шансе се огледају у новим употребним вредностима које наслеђе може да иницира, креирајући вредност фактичким присуством све већег броја заинтересованих посетилаца за Дунавске руте. Претње се првенствено односе на ad hoc приступ у управљању наслеђем. Укупан утисак је, као да се чека неко други да покрене ствари. </w:t>
      </w:r>
    </w:p>
    <w:p w:rsidR="00363FD6" w:rsidRDefault="00363FD6" w:rsidP="00363FD6">
      <w:pPr>
        <w:rPr>
          <w:rFonts w:ascii="Times New Roman" w:hAnsi="Times New Roman" w:cs="Times New Roman"/>
          <w:b/>
          <w:bCs/>
          <w:lang w:val="ru-RU"/>
        </w:rPr>
      </w:pPr>
      <w:r w:rsidRPr="00F70357">
        <w:rPr>
          <w:rFonts w:ascii="Times New Roman" w:hAnsi="Times New Roman" w:cs="Times New Roman"/>
          <w:sz w:val="24"/>
          <w:szCs w:val="24"/>
          <w:lang w:val="ru-RU"/>
        </w:rPr>
        <w:br w:type="page"/>
      </w:r>
      <w:bookmarkStart w:id="400" w:name="_Toc454456954"/>
      <w:r>
        <w:rPr>
          <w:rFonts w:ascii="Times New Roman" w:hAnsi="Times New Roman" w:cs="Times New Roman"/>
          <w:i/>
          <w:iCs/>
          <w:lang w:val="ru-RU"/>
        </w:rPr>
        <w:lastRenderedPageBreak/>
        <w:t>Табела 35:</w:t>
      </w:r>
      <w:r>
        <w:rPr>
          <w:rFonts w:ascii="Times New Roman" w:hAnsi="Times New Roman" w:cs="Times New Roman"/>
          <w:lang w:val="ru-RU"/>
        </w:rPr>
        <w:t xml:space="preserve"> </w:t>
      </w:r>
      <w:r>
        <w:rPr>
          <w:rFonts w:ascii="Times New Roman" w:hAnsi="Times New Roman" w:cs="Times New Roman"/>
          <w:b/>
          <w:bCs/>
          <w:lang w:val="ru-RU"/>
        </w:rPr>
        <w:t>Инфраструктура (</w:t>
      </w:r>
      <w:r>
        <w:rPr>
          <w:rFonts w:ascii="Times New Roman" w:hAnsi="Times New Roman" w:cs="Times New Roman"/>
          <w:b/>
          <w:bCs/>
        </w:rPr>
        <w:t>SWOT</w:t>
      </w:r>
      <w:r>
        <w:rPr>
          <w:rFonts w:ascii="Times New Roman" w:hAnsi="Times New Roman" w:cs="Times New Roman"/>
          <w:b/>
          <w:bCs/>
          <w:lang w:val="ru-RU"/>
        </w:rPr>
        <w:t>) значајна за развој еко-културног туризма</w:t>
      </w:r>
      <w:bookmarkEnd w:id="400"/>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9"/>
        <w:gridCol w:w="4785"/>
        <w:gridCol w:w="4316"/>
      </w:tblGrid>
      <w:tr w:rsidR="00363FD6" w:rsidRPr="00A86F90" w:rsidTr="00D167CE">
        <w:trPr>
          <w:cantSplit/>
          <w:trHeight w:val="284"/>
        </w:trPr>
        <w:tc>
          <w:tcPr>
            <w:tcW w:w="270" w:type="pct"/>
            <w:shd w:val="clear" w:color="auto" w:fill="FABF8F"/>
            <w:textDirection w:val="btLr"/>
            <w:vAlign w:val="center"/>
          </w:tcPr>
          <w:p w:rsidR="00363FD6" w:rsidRPr="004D35DA" w:rsidRDefault="00363FD6" w:rsidP="00D167CE">
            <w:pPr>
              <w:spacing w:after="0" w:line="220" w:lineRule="atLeast"/>
              <w:ind w:right="113"/>
              <w:rPr>
                <w:rFonts w:ascii="Times New Roman" w:hAnsi="Times New Roman" w:cs="Times New Roman"/>
                <w:sz w:val="18"/>
                <w:szCs w:val="18"/>
                <w:lang w:val="ru-RU" w:eastAsia="sr-Latn-CS"/>
              </w:rPr>
            </w:pPr>
          </w:p>
        </w:tc>
        <w:tc>
          <w:tcPr>
            <w:tcW w:w="2487" w:type="pct"/>
            <w:shd w:val="clear" w:color="auto" w:fill="FABF8F"/>
            <w:vAlign w:val="center"/>
          </w:tcPr>
          <w:p w:rsidR="00363FD6" w:rsidRPr="004D35DA" w:rsidRDefault="00363FD6" w:rsidP="00D167CE">
            <w:pPr>
              <w:spacing w:after="0" w:line="220" w:lineRule="atLeast"/>
              <w:jc w:val="center"/>
              <w:rPr>
                <w:rFonts w:ascii="Times New Roman" w:hAnsi="Times New Roman" w:cs="Times New Roman"/>
                <w:sz w:val="24"/>
                <w:szCs w:val="24"/>
                <w:lang w:val="ru-RU" w:eastAsia="sr-Latn-CS"/>
              </w:rPr>
            </w:pPr>
            <w:r w:rsidRPr="004D35DA">
              <w:rPr>
                <w:rFonts w:ascii="Times New Roman" w:hAnsi="Times New Roman" w:cs="Times New Roman"/>
                <w:sz w:val="24"/>
                <w:szCs w:val="24"/>
                <w:lang w:val="ru-RU" w:eastAsia="sr-Latn-CS"/>
              </w:rPr>
              <w:t>Корисно</w:t>
            </w:r>
          </w:p>
        </w:tc>
        <w:tc>
          <w:tcPr>
            <w:tcW w:w="2243" w:type="pct"/>
            <w:shd w:val="clear" w:color="auto" w:fill="FABF8F"/>
            <w:vAlign w:val="center"/>
          </w:tcPr>
          <w:p w:rsidR="00363FD6" w:rsidRPr="004D35DA" w:rsidRDefault="00363FD6" w:rsidP="00D167CE">
            <w:pPr>
              <w:spacing w:after="0" w:line="220" w:lineRule="atLeast"/>
              <w:jc w:val="center"/>
              <w:rPr>
                <w:rFonts w:ascii="Times New Roman" w:hAnsi="Times New Roman" w:cs="Times New Roman"/>
                <w:sz w:val="24"/>
                <w:szCs w:val="24"/>
                <w:lang w:val="ru-RU" w:eastAsia="sr-Latn-CS"/>
              </w:rPr>
            </w:pPr>
            <w:r w:rsidRPr="004D35DA">
              <w:rPr>
                <w:rFonts w:ascii="Times New Roman" w:hAnsi="Times New Roman" w:cs="Times New Roman"/>
                <w:sz w:val="24"/>
                <w:szCs w:val="24"/>
                <w:lang w:val="ru-RU" w:eastAsia="sr-Latn-CS"/>
              </w:rPr>
              <w:t>Ште</w:t>
            </w:r>
            <w:r>
              <w:rPr>
                <w:rFonts w:ascii="Times New Roman" w:hAnsi="Times New Roman" w:cs="Times New Roman"/>
                <w:sz w:val="24"/>
                <w:szCs w:val="24"/>
                <w:lang w:val="ru-RU" w:eastAsia="sr-Latn-CS"/>
              </w:rPr>
              <w:t>т</w:t>
            </w:r>
            <w:r w:rsidRPr="004D35DA">
              <w:rPr>
                <w:rFonts w:ascii="Times New Roman" w:hAnsi="Times New Roman" w:cs="Times New Roman"/>
                <w:sz w:val="24"/>
                <w:szCs w:val="24"/>
                <w:lang w:val="ru-RU" w:eastAsia="sr-Latn-CS"/>
              </w:rPr>
              <w:t>но</w:t>
            </w:r>
          </w:p>
        </w:tc>
      </w:tr>
      <w:tr w:rsidR="00363FD6" w:rsidRPr="00444B52" w:rsidTr="00D167CE">
        <w:trPr>
          <w:cantSplit/>
          <w:trHeight w:val="3263"/>
        </w:trPr>
        <w:tc>
          <w:tcPr>
            <w:tcW w:w="270" w:type="pct"/>
            <w:shd w:val="clear" w:color="auto" w:fill="FABF8F"/>
            <w:textDirection w:val="btLr"/>
            <w:vAlign w:val="center"/>
          </w:tcPr>
          <w:p w:rsidR="00363FD6" w:rsidRPr="004D35DA" w:rsidRDefault="00363FD6" w:rsidP="00D167CE">
            <w:pPr>
              <w:spacing w:after="0" w:line="220" w:lineRule="atLeast"/>
              <w:ind w:right="113"/>
              <w:jc w:val="center"/>
              <w:rPr>
                <w:rFonts w:ascii="Times New Roman" w:hAnsi="Times New Roman" w:cs="Times New Roman"/>
                <w:b/>
                <w:bCs/>
                <w:sz w:val="24"/>
                <w:szCs w:val="24"/>
                <w:lang w:val="ru-RU" w:eastAsia="sr-Latn-CS"/>
              </w:rPr>
            </w:pPr>
            <w:r w:rsidRPr="004D35DA">
              <w:rPr>
                <w:rFonts w:ascii="Times New Roman" w:hAnsi="Times New Roman" w:cs="Times New Roman"/>
                <w:b/>
                <w:bCs/>
                <w:sz w:val="24"/>
                <w:szCs w:val="24"/>
                <w:lang w:val="ru-RU" w:eastAsia="sr-Latn-CS"/>
              </w:rPr>
              <w:t>интерне</w:t>
            </w:r>
          </w:p>
        </w:tc>
        <w:tc>
          <w:tcPr>
            <w:tcW w:w="2487" w:type="pct"/>
            <w:vAlign w:val="center"/>
          </w:tcPr>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СНАГЕ</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Постоји просторни план НП Ђердап</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Магистрални, регионални, локални и велики број старих планинских путева (Коридор 7, бициклистичке Европске стазе)</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Речни дунавски пут</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На нивоу сваке локалне самоуправе територије НП Ђердап постоји 1-2 хотела</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Све већи број приватних смештајних опција</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Постој</w:t>
            </w:r>
            <w:r>
              <w:rPr>
                <w:rFonts w:ascii="Times New Roman" w:hAnsi="Times New Roman" w:cs="Times New Roman"/>
                <w:sz w:val="20"/>
                <w:szCs w:val="20"/>
                <w:lang w:val="ru-RU" w:eastAsia="sr-Latn-CS"/>
              </w:rPr>
              <w:t>е</w:t>
            </w:r>
            <w:r w:rsidRPr="004D35DA">
              <w:rPr>
                <w:rFonts w:ascii="Times New Roman" w:hAnsi="Times New Roman" w:cs="Times New Roman"/>
                <w:sz w:val="20"/>
                <w:szCs w:val="20"/>
                <w:lang w:val="ru-RU" w:eastAsia="sr-Latn-CS"/>
              </w:rPr>
              <w:t xml:space="preserve">  2 кампа</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Туристички простори : Лепенски Вир и Голубачки град</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Свест о значају туризма и малог и средњег предузетништва расте код локалног станоништва</w:t>
            </w:r>
          </w:p>
          <w:p w:rsidR="00363FD6" w:rsidRPr="004D35DA" w:rsidRDefault="00363FD6" w:rsidP="00D167CE">
            <w:pPr>
              <w:numPr>
                <w:ilvl w:val="0"/>
                <w:numId w:val="22"/>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Постојање културних рута: Винска, Римских императора, Путевима</w:t>
            </w:r>
            <w:r>
              <w:rPr>
                <w:rFonts w:ascii="Times New Roman" w:hAnsi="Times New Roman" w:cs="Times New Roman"/>
                <w:sz w:val="20"/>
                <w:szCs w:val="20"/>
                <w:lang w:val="ru-RU" w:eastAsia="sr-Latn-CS"/>
              </w:rPr>
              <w:t xml:space="preserve"> </w:t>
            </w:r>
            <w:r w:rsidRPr="004D35DA">
              <w:rPr>
                <w:rFonts w:ascii="Times New Roman" w:hAnsi="Times New Roman" w:cs="Times New Roman"/>
                <w:sz w:val="20"/>
                <w:szCs w:val="20"/>
                <w:lang w:val="ru-RU" w:eastAsia="sr-Latn-CS"/>
              </w:rPr>
              <w:t>Змајева</w:t>
            </w:r>
          </w:p>
          <w:p w:rsidR="00363FD6" w:rsidRPr="004D35DA" w:rsidRDefault="00363FD6" w:rsidP="00D167CE">
            <w:pPr>
              <w:spacing w:after="0" w:line="220" w:lineRule="atLeast"/>
              <w:rPr>
                <w:rFonts w:ascii="Times New Roman" w:hAnsi="Times New Roman" w:cs="Times New Roman"/>
                <w:sz w:val="20"/>
                <w:szCs w:val="20"/>
                <w:lang w:val="ru-RU" w:eastAsia="sr-Latn-CS"/>
              </w:rPr>
            </w:pPr>
          </w:p>
        </w:tc>
        <w:tc>
          <w:tcPr>
            <w:tcW w:w="2243" w:type="pct"/>
            <w:vAlign w:val="center"/>
          </w:tcPr>
          <w:p w:rsidR="00363FD6" w:rsidRPr="004D35DA" w:rsidRDefault="00363FD6" w:rsidP="00D167CE">
            <w:pPr>
              <w:spacing w:after="0" w:line="220" w:lineRule="atLeast"/>
              <w:rPr>
                <w:rFonts w:ascii="Times New Roman" w:hAnsi="Times New Roman" w:cs="Times New Roman"/>
                <w:i/>
                <w:iCs/>
                <w:sz w:val="20"/>
                <w:szCs w:val="20"/>
                <w:lang w:val="ru-RU" w:eastAsia="sr-Latn-CS"/>
              </w:rPr>
            </w:pPr>
          </w:p>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СЛАБОСТИ</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Просторним планом нису задовољни сви релевантни стејкхолдери</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Локални и регионални путеви су у лошем стању, нарочито мимо главних саобраћајница</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Запуштени планински путеви који нестају</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Подаци о смештајним капацитетима нису поуздани, јер се боравишна такса не плаћа редовно</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Pr>
                <w:rFonts w:ascii="Times New Roman" w:hAnsi="Times New Roman" w:cs="Times New Roman"/>
                <w:sz w:val="20"/>
                <w:szCs w:val="20"/>
                <w:lang w:val="ru-RU" w:eastAsia="sr-Latn-CS"/>
              </w:rPr>
              <w:t>Н</w:t>
            </w:r>
            <w:r w:rsidRPr="004D35DA">
              <w:rPr>
                <w:rFonts w:ascii="Times New Roman" w:hAnsi="Times New Roman" w:cs="Times New Roman"/>
                <w:sz w:val="20"/>
                <w:szCs w:val="20"/>
                <w:lang w:val="ru-RU" w:eastAsia="sr-Latn-CS"/>
              </w:rPr>
              <w:t>е постоји адекватан систем контроле</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Кампови у 2016. години не раде</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Неадекватна сигнализација</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Недовољна улагања у културу, заштићена подручја и туризам</w:t>
            </w:r>
          </w:p>
        </w:tc>
      </w:tr>
      <w:tr w:rsidR="00363FD6" w:rsidRPr="00A86F90" w:rsidTr="00D167CE">
        <w:trPr>
          <w:cantSplit/>
          <w:trHeight w:val="4234"/>
        </w:trPr>
        <w:tc>
          <w:tcPr>
            <w:tcW w:w="270" w:type="pct"/>
            <w:shd w:val="clear" w:color="auto" w:fill="FABF8F"/>
            <w:textDirection w:val="btLr"/>
            <w:vAlign w:val="center"/>
          </w:tcPr>
          <w:p w:rsidR="00363FD6" w:rsidRPr="004D35DA" w:rsidRDefault="00363FD6" w:rsidP="00D167CE">
            <w:pPr>
              <w:spacing w:after="0" w:line="220" w:lineRule="atLeast"/>
              <w:ind w:right="113"/>
              <w:jc w:val="center"/>
              <w:rPr>
                <w:rFonts w:ascii="Times New Roman" w:hAnsi="Times New Roman" w:cs="Times New Roman"/>
                <w:b/>
                <w:bCs/>
                <w:sz w:val="24"/>
                <w:szCs w:val="24"/>
                <w:lang w:val="ru-RU" w:eastAsia="sr-Latn-CS"/>
              </w:rPr>
            </w:pPr>
            <w:r w:rsidRPr="004D35DA">
              <w:rPr>
                <w:rFonts w:ascii="Times New Roman" w:hAnsi="Times New Roman" w:cs="Times New Roman"/>
                <w:b/>
                <w:bCs/>
                <w:sz w:val="24"/>
                <w:szCs w:val="24"/>
                <w:lang w:val="ru-RU" w:eastAsia="sr-Latn-CS"/>
              </w:rPr>
              <w:t>Екстерне</w:t>
            </w:r>
          </w:p>
        </w:tc>
        <w:tc>
          <w:tcPr>
            <w:tcW w:w="2487" w:type="pct"/>
            <w:vAlign w:val="center"/>
          </w:tcPr>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ШАНСЕ</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Побољшавање путне инфраструктуре и сигнализације</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Већи степен секторск</w:t>
            </w:r>
            <w:r>
              <w:rPr>
                <w:rFonts w:ascii="Times New Roman" w:hAnsi="Times New Roman" w:cs="Times New Roman"/>
                <w:sz w:val="20"/>
                <w:szCs w:val="20"/>
                <w:lang w:val="ru-RU" w:eastAsia="sr-Latn-CS"/>
              </w:rPr>
              <w:t xml:space="preserve">ог и ресорног удруживања са циљем управљања факторима </w:t>
            </w:r>
            <w:r w:rsidRPr="004D35DA">
              <w:rPr>
                <w:rFonts w:ascii="Times New Roman" w:hAnsi="Times New Roman" w:cs="Times New Roman"/>
                <w:sz w:val="20"/>
                <w:szCs w:val="20"/>
                <w:lang w:val="ru-RU" w:eastAsia="sr-Latn-CS"/>
              </w:rPr>
              <w:t xml:space="preserve"> значајним за одрживи развој заштићених подручја </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Бољи систем информисања за посетиоце и интересне групе у вези са укупном туристичком понудом</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Додатна едукација стејкхолдера у вези са наслеђем, туризмом и  одрживим развојем</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Креирање нових системских решења који ће обезбедити већу секторску и ресорну повезаност ( Дестинацијске менаџмент организације и сл.)</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eastAsia="sr-Latn-CS"/>
              </w:rPr>
              <w:t>Botto</w:t>
            </w:r>
            <w:r w:rsidRPr="004D35DA">
              <w:rPr>
                <w:rFonts w:ascii="Times New Roman" w:hAnsi="Times New Roman" w:cs="Times New Roman"/>
                <w:sz w:val="20"/>
                <w:szCs w:val="20"/>
                <w:lang w:val="ru-RU" w:eastAsia="sr-Latn-CS"/>
              </w:rPr>
              <w:t>-</w:t>
            </w:r>
            <w:r w:rsidRPr="004D35DA">
              <w:rPr>
                <w:rFonts w:ascii="Times New Roman" w:hAnsi="Times New Roman" w:cs="Times New Roman"/>
                <w:sz w:val="20"/>
                <w:szCs w:val="20"/>
                <w:lang w:eastAsia="sr-Latn-CS"/>
              </w:rPr>
              <w:t>up</w:t>
            </w:r>
            <w:r w:rsidRPr="004D35DA">
              <w:rPr>
                <w:rFonts w:ascii="Times New Roman" w:hAnsi="Times New Roman" w:cs="Times New Roman"/>
                <w:sz w:val="20"/>
                <w:szCs w:val="20"/>
                <w:lang w:val="ru-RU" w:eastAsia="sr-Latn-CS"/>
              </w:rPr>
              <w:t xml:space="preserve"> пројекти – нада у нове иницијативе од стране заједнице</w:t>
            </w:r>
          </w:p>
          <w:p w:rsidR="00363FD6"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Стварање одр</w:t>
            </w:r>
            <w:r>
              <w:rPr>
                <w:rFonts w:ascii="Times New Roman" w:hAnsi="Times New Roman" w:cs="Times New Roman"/>
                <w:sz w:val="20"/>
                <w:szCs w:val="20"/>
                <w:lang w:val="ru-RU" w:eastAsia="sr-Latn-CS"/>
              </w:rPr>
              <w:t>ж</w:t>
            </w:r>
            <w:r w:rsidRPr="004D35DA">
              <w:rPr>
                <w:rFonts w:ascii="Times New Roman" w:hAnsi="Times New Roman" w:cs="Times New Roman"/>
                <w:sz w:val="20"/>
                <w:szCs w:val="20"/>
                <w:lang w:val="ru-RU" w:eastAsia="sr-Latn-CS"/>
              </w:rPr>
              <w:t>ивог туристичког система</w:t>
            </w:r>
          </w:p>
          <w:p w:rsidR="00363FD6" w:rsidRPr="004D35DA" w:rsidRDefault="00363FD6" w:rsidP="00D167CE">
            <w:pPr>
              <w:spacing w:after="0" w:line="220" w:lineRule="atLeast"/>
              <w:ind w:left="720"/>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 мапирање субјеката, видљивост, инфо пултови, мапе, обележавање, реконструкција и рехабилитација постојеће туристичке инфраструктуре, наслеђа и атракција, стварање система за мерење конкурентости дестинације;)</w:t>
            </w:r>
          </w:p>
          <w:p w:rsidR="00363FD6" w:rsidRPr="004D35DA" w:rsidRDefault="00363FD6" w:rsidP="00D167CE">
            <w:pPr>
              <w:numPr>
                <w:ilvl w:val="0"/>
                <w:numId w:val="18"/>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Креирање нових еко-културних производа и услуга</w:t>
            </w:r>
          </w:p>
        </w:tc>
        <w:tc>
          <w:tcPr>
            <w:tcW w:w="2243" w:type="pct"/>
            <w:vAlign w:val="center"/>
          </w:tcPr>
          <w:p w:rsidR="00363FD6" w:rsidRPr="004D35DA" w:rsidRDefault="00363FD6" w:rsidP="00D167CE">
            <w:pPr>
              <w:spacing w:after="0" w:line="220" w:lineRule="atLeast"/>
              <w:rPr>
                <w:rFonts w:ascii="Times New Roman" w:hAnsi="Times New Roman" w:cs="Times New Roman"/>
                <w:b/>
                <w:bCs/>
                <w:sz w:val="20"/>
                <w:szCs w:val="20"/>
                <w:lang w:val="ru-RU" w:eastAsia="sr-Latn-CS"/>
              </w:rPr>
            </w:pPr>
            <w:r w:rsidRPr="004D35DA">
              <w:rPr>
                <w:rFonts w:ascii="Times New Roman" w:hAnsi="Times New Roman" w:cs="Times New Roman"/>
                <w:b/>
                <w:bCs/>
                <w:sz w:val="20"/>
                <w:szCs w:val="20"/>
                <w:lang w:val="ru-RU" w:eastAsia="sr-Latn-CS"/>
              </w:rPr>
              <w:t>ПРЕТЊЕ</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Pr>
                <w:rFonts w:ascii="Times New Roman" w:hAnsi="Times New Roman" w:cs="Times New Roman"/>
                <w:sz w:val="20"/>
                <w:szCs w:val="20"/>
                <w:lang w:val="ru-RU" w:eastAsia="sr-Latn-CS"/>
              </w:rPr>
              <w:t>Н</w:t>
            </w:r>
            <w:r w:rsidRPr="004D35DA">
              <w:rPr>
                <w:rFonts w:ascii="Times New Roman" w:hAnsi="Times New Roman" w:cs="Times New Roman"/>
                <w:sz w:val="20"/>
                <w:szCs w:val="20"/>
                <w:lang w:val="ru-RU" w:eastAsia="sr-Latn-CS"/>
              </w:rPr>
              <w:t xml:space="preserve">епостојање </w:t>
            </w:r>
            <w:r w:rsidRPr="004D35DA">
              <w:rPr>
                <w:rFonts w:ascii="Times New Roman" w:hAnsi="Times New Roman" w:cs="Times New Roman"/>
                <w:sz w:val="20"/>
                <w:szCs w:val="20"/>
                <w:lang w:eastAsia="sr-Latn-CS"/>
              </w:rPr>
              <w:t>top</w:t>
            </w:r>
            <w:r w:rsidRPr="004D35DA">
              <w:rPr>
                <w:rFonts w:ascii="Times New Roman" w:hAnsi="Times New Roman" w:cs="Times New Roman"/>
                <w:sz w:val="20"/>
                <w:szCs w:val="20"/>
                <w:lang w:val="ru-RU" w:eastAsia="sr-Latn-CS"/>
              </w:rPr>
              <w:t>-</w:t>
            </w:r>
            <w:r w:rsidRPr="004D35DA">
              <w:rPr>
                <w:rFonts w:ascii="Times New Roman" w:hAnsi="Times New Roman" w:cs="Times New Roman"/>
                <w:sz w:val="20"/>
                <w:szCs w:val="20"/>
                <w:lang w:eastAsia="sr-Latn-CS"/>
              </w:rPr>
              <w:t>down</w:t>
            </w:r>
            <w:r w:rsidRPr="004D35DA">
              <w:rPr>
                <w:rFonts w:ascii="Times New Roman" w:hAnsi="Times New Roman" w:cs="Times New Roman"/>
                <w:sz w:val="20"/>
                <w:szCs w:val="20"/>
                <w:lang w:val="ru-RU" w:eastAsia="sr-Latn-CS"/>
              </w:rPr>
              <w:t xml:space="preserve"> пројеката које би држава иницирала у вези са инфраструктуром</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Чекање страних фондова</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Економски стуб видљиво критичан, недовољна средства за веће инфраструктурне пројекте, економска нестабилност, корупција и сива економија</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Непромењени статус и пропадање смештајних капацитета и традиционалних облика градње</w:t>
            </w:r>
          </w:p>
          <w:p w:rsidR="00363FD6" w:rsidRPr="004D35DA" w:rsidRDefault="00363FD6" w:rsidP="00D167CE">
            <w:pPr>
              <w:numPr>
                <w:ilvl w:val="0"/>
                <w:numId w:val="20"/>
              </w:numPr>
              <w:spacing w:after="0" w:line="220" w:lineRule="atLeast"/>
              <w:rPr>
                <w:rFonts w:ascii="Times New Roman" w:hAnsi="Times New Roman" w:cs="Times New Roman"/>
                <w:sz w:val="20"/>
                <w:szCs w:val="20"/>
                <w:lang w:val="ru-RU" w:eastAsia="sr-Latn-CS"/>
              </w:rPr>
            </w:pPr>
            <w:r w:rsidRPr="004D35DA">
              <w:rPr>
                <w:rFonts w:ascii="Times New Roman" w:hAnsi="Times New Roman" w:cs="Times New Roman"/>
                <w:sz w:val="20"/>
                <w:szCs w:val="20"/>
                <w:lang w:val="ru-RU" w:eastAsia="sr-Latn-CS"/>
              </w:rPr>
              <w:t xml:space="preserve">Недовљна стејкхолдерска повезаност </w:t>
            </w:r>
          </w:p>
          <w:p w:rsidR="00363FD6" w:rsidRPr="004D35DA" w:rsidRDefault="00363FD6" w:rsidP="00D167CE">
            <w:pPr>
              <w:spacing w:after="0" w:line="220" w:lineRule="atLeast"/>
              <w:ind w:left="720"/>
              <w:rPr>
                <w:rFonts w:ascii="Times New Roman" w:hAnsi="Times New Roman" w:cs="Times New Roman"/>
                <w:sz w:val="20"/>
                <w:szCs w:val="20"/>
                <w:lang w:val="ru-RU" w:eastAsia="sr-Latn-CS"/>
              </w:rPr>
            </w:pPr>
          </w:p>
          <w:p w:rsidR="00363FD6" w:rsidRPr="004D35DA" w:rsidRDefault="00363FD6" w:rsidP="00D167CE">
            <w:pPr>
              <w:spacing w:after="0" w:line="220" w:lineRule="atLeast"/>
              <w:ind w:left="720"/>
              <w:rPr>
                <w:rFonts w:ascii="Times New Roman" w:hAnsi="Times New Roman" w:cs="Times New Roman"/>
                <w:sz w:val="20"/>
                <w:szCs w:val="20"/>
                <w:lang w:val="ru-RU" w:eastAsia="sr-Latn-CS"/>
              </w:rPr>
            </w:pPr>
          </w:p>
          <w:p w:rsidR="00363FD6" w:rsidRPr="004D35DA" w:rsidRDefault="00363FD6" w:rsidP="00D167CE">
            <w:pPr>
              <w:spacing w:after="0" w:line="220" w:lineRule="atLeast"/>
              <w:ind w:left="360"/>
              <w:rPr>
                <w:rFonts w:ascii="Times New Roman" w:hAnsi="Times New Roman" w:cs="Times New Roman"/>
                <w:sz w:val="20"/>
                <w:szCs w:val="20"/>
                <w:lang w:val="ru-RU" w:eastAsia="sr-Latn-CS"/>
              </w:rPr>
            </w:pPr>
          </w:p>
        </w:tc>
      </w:tr>
    </w:tbl>
    <w:p w:rsidR="00363FD6" w:rsidRDefault="00363FD6" w:rsidP="00363FD6">
      <w:pPr>
        <w:rPr>
          <w:rFonts w:ascii="Times New Roman" w:hAnsi="Times New Roman" w:cs="Times New Roman"/>
          <w:lang w:val="ru-RU"/>
        </w:rPr>
      </w:pPr>
      <w:r>
        <w:rPr>
          <w:rFonts w:ascii="Times New Roman" w:hAnsi="Times New Roman" w:cs="Times New Roman"/>
          <w:b/>
          <w:bCs/>
          <w:i/>
          <w:iCs/>
          <w:lang w:val="ru-RU"/>
        </w:rPr>
        <w:t>Извор.</w:t>
      </w:r>
      <w:r>
        <w:rPr>
          <w:rFonts w:ascii="Times New Roman" w:hAnsi="Times New Roman" w:cs="Times New Roman"/>
          <w:lang w:val="ru-RU"/>
        </w:rPr>
        <w:t xml:space="preserve"> Анализа аутора спроведена на основу резултата истраживања </w:t>
      </w:r>
    </w:p>
    <w:p w:rsidR="00363FD6" w:rsidRDefault="00363FD6" w:rsidP="00363FD6">
      <w:pPr>
        <w:pStyle w:val="ListParagraph1"/>
        <w:ind w:left="1080"/>
        <w:rPr>
          <w:rFonts w:ascii="Times New Roman" w:hAnsi="Times New Roman" w:cs="Times New Roman"/>
          <w:lang w:val="ru-RU"/>
        </w:rPr>
      </w:pPr>
    </w:p>
    <w:p w:rsidR="00363FD6" w:rsidRDefault="00363FD6" w:rsidP="00363FD6">
      <w:pPr>
        <w:pStyle w:val="ListParagraph1"/>
        <w:rPr>
          <w:rFonts w:ascii="Times New Roman" w:hAnsi="Times New Roman" w:cs="Times New Roman"/>
          <w:b/>
          <w:bCs/>
          <w:lang w:val="ru-RU"/>
        </w:rPr>
      </w:pPr>
    </w:p>
    <w:p w:rsidR="00363FD6" w:rsidRDefault="00363FD6" w:rsidP="00363FD6">
      <w:pPr>
        <w:pStyle w:val="ListParagraph1"/>
        <w:rPr>
          <w:rFonts w:ascii="Times New Roman" w:hAnsi="Times New Roman" w:cs="Times New Roman"/>
          <w:b/>
          <w:bCs/>
          <w:lang w:val="ru-RU"/>
        </w:rPr>
      </w:pPr>
    </w:p>
    <w:p w:rsidR="00363FD6" w:rsidRPr="00F70357" w:rsidRDefault="00363FD6" w:rsidP="00363FD6">
      <w:pPr>
        <w:spacing w:after="0"/>
        <w:jc w:val="both"/>
        <w:rPr>
          <w:rFonts w:ascii="Times New Roman" w:hAnsi="Times New Roman" w:cs="Times New Roman"/>
          <w:color w:val="000000" w:themeColor="text1"/>
          <w:sz w:val="24"/>
          <w:szCs w:val="24"/>
          <w:lang w:val="ru-RU" w:eastAsia="sr-Latn-CS"/>
        </w:rPr>
      </w:pPr>
      <w:r w:rsidRPr="00F70357">
        <w:rPr>
          <w:rFonts w:ascii="Times New Roman" w:hAnsi="Times New Roman" w:cs="Times New Roman"/>
          <w:bCs/>
          <w:color w:val="000000" w:themeColor="text1"/>
          <w:sz w:val="24"/>
          <w:szCs w:val="24"/>
          <w:lang w:val="ru-RU"/>
        </w:rPr>
        <w:lastRenderedPageBreak/>
        <w:t xml:space="preserve">У Табели бр.35 приказане су јаке и слабе стране инфраструктуре, значајне за развој еко-културног туризма. </w:t>
      </w:r>
      <w:r>
        <w:rPr>
          <w:rFonts w:ascii="Times New Roman" w:hAnsi="Times New Roman" w:cs="Times New Roman"/>
          <w:bCs/>
          <w:color w:val="000000" w:themeColor="text1"/>
          <w:sz w:val="24"/>
          <w:szCs w:val="24"/>
          <w:lang w:val="ru-RU"/>
        </w:rPr>
        <w:t>Закључујем</w:t>
      </w:r>
      <w:r w:rsidRPr="00F70357">
        <w:rPr>
          <w:rFonts w:ascii="Times New Roman" w:hAnsi="Times New Roman" w:cs="Times New Roman"/>
          <w:bCs/>
          <w:color w:val="000000" w:themeColor="text1"/>
          <w:sz w:val="24"/>
          <w:szCs w:val="24"/>
          <w:lang w:val="ru-RU"/>
        </w:rPr>
        <w:t xml:space="preserve"> да је за с</w:t>
      </w:r>
      <w:r w:rsidRPr="00F70357">
        <w:rPr>
          <w:rFonts w:ascii="Times New Roman" w:hAnsi="Times New Roman" w:cs="Times New Roman"/>
          <w:color w:val="000000" w:themeColor="text1"/>
          <w:sz w:val="24"/>
          <w:szCs w:val="24"/>
          <w:lang w:val="ru-RU" w:eastAsia="sr-Latn-CS"/>
        </w:rPr>
        <w:t xml:space="preserve">тварање одрживог туристичког система као основе за развој еко-културног туризма неопходно </w:t>
      </w:r>
      <w:r>
        <w:rPr>
          <w:rFonts w:ascii="Times New Roman" w:hAnsi="Times New Roman" w:cs="Times New Roman"/>
          <w:color w:val="000000" w:themeColor="text1"/>
          <w:sz w:val="24"/>
          <w:szCs w:val="24"/>
          <w:lang w:val="ru-RU" w:eastAsia="sr-Latn-CS"/>
        </w:rPr>
        <w:t>мапирање субјеката и атракција, као и обезбеђивање њихове веће видљивости (постављањем: инфо пултова, мапа</w:t>
      </w:r>
      <w:r w:rsidRPr="00F70357">
        <w:rPr>
          <w:rFonts w:ascii="Times New Roman" w:hAnsi="Times New Roman" w:cs="Times New Roman"/>
          <w:color w:val="000000" w:themeColor="text1"/>
          <w:sz w:val="24"/>
          <w:szCs w:val="24"/>
          <w:lang w:val="ru-RU" w:eastAsia="sr-Latn-CS"/>
        </w:rPr>
        <w:t>, обележавање</w:t>
      </w:r>
      <w:r>
        <w:rPr>
          <w:rFonts w:ascii="Times New Roman" w:hAnsi="Times New Roman" w:cs="Times New Roman"/>
          <w:color w:val="000000" w:themeColor="text1"/>
          <w:sz w:val="24"/>
          <w:szCs w:val="24"/>
          <w:lang w:val="ru-RU" w:eastAsia="sr-Latn-CS"/>
        </w:rPr>
        <w:t>м, реконструкцијом и рехабилитацијом</w:t>
      </w:r>
      <w:r w:rsidRPr="00F70357">
        <w:rPr>
          <w:rFonts w:ascii="Times New Roman" w:hAnsi="Times New Roman" w:cs="Times New Roman"/>
          <w:color w:val="000000" w:themeColor="text1"/>
          <w:sz w:val="24"/>
          <w:szCs w:val="24"/>
          <w:lang w:val="ru-RU" w:eastAsia="sr-Latn-CS"/>
        </w:rPr>
        <w:t xml:space="preserve"> постојеће туристичке инфраструктуре, наслеђа и атракција, стварање система за мерење конкурентости дестинације</w:t>
      </w:r>
      <w:r>
        <w:rPr>
          <w:rFonts w:ascii="Times New Roman" w:hAnsi="Times New Roman" w:cs="Times New Roman"/>
          <w:color w:val="000000" w:themeColor="text1"/>
          <w:sz w:val="24"/>
          <w:szCs w:val="24"/>
          <w:lang w:val="ru-RU" w:eastAsia="sr-Latn-CS"/>
        </w:rPr>
        <w:t xml:space="preserve"> и сл)</w:t>
      </w:r>
      <w:r w:rsidRPr="00F70357">
        <w:rPr>
          <w:rFonts w:ascii="Times New Roman" w:hAnsi="Times New Roman" w:cs="Times New Roman"/>
          <w:color w:val="000000" w:themeColor="text1"/>
          <w:sz w:val="24"/>
          <w:szCs w:val="24"/>
          <w:lang w:val="ru-RU" w:eastAsia="sr-Latn-CS"/>
        </w:rPr>
        <w:t>.Све наведено је услов за креирање нових еко-културних производа у НП Ђердап.</w:t>
      </w:r>
    </w:p>
    <w:p w:rsidR="00363FD6" w:rsidRDefault="00363FD6" w:rsidP="00363FD6">
      <w:pPr>
        <w:pStyle w:val="ListParagraph1"/>
        <w:ind w:left="0"/>
        <w:jc w:val="center"/>
        <w:outlineLvl w:val="0"/>
        <w:rPr>
          <w:rFonts w:ascii="Times New Roman" w:hAnsi="Times New Roman" w:cs="Times New Roman"/>
          <w:b/>
          <w:bCs/>
          <w:sz w:val="24"/>
          <w:szCs w:val="24"/>
          <w:lang w:val="ru-RU"/>
        </w:rPr>
      </w:pPr>
      <w:bookmarkStart w:id="401" w:name="_Toc455017676"/>
      <w:bookmarkStart w:id="402" w:name="_Toc455021346"/>
      <w:bookmarkStart w:id="403" w:name="_Toc455021891"/>
      <w:bookmarkStart w:id="404" w:name="_Toc455113432"/>
      <w:bookmarkStart w:id="405" w:name="_Toc460929368"/>
      <w:bookmarkStart w:id="406" w:name="_Toc460929999"/>
      <w:bookmarkStart w:id="407" w:name="_Toc462310019"/>
    </w:p>
    <w:p w:rsidR="00363FD6" w:rsidRDefault="00363FD6" w:rsidP="00363FD6">
      <w:pPr>
        <w:pStyle w:val="ListParagraph1"/>
        <w:ind w:left="0"/>
        <w:jc w:val="center"/>
        <w:outlineLvl w:val="0"/>
        <w:rPr>
          <w:rFonts w:ascii="Times New Roman" w:hAnsi="Times New Roman" w:cs="Times New Roman"/>
          <w:b/>
          <w:bCs/>
          <w:sz w:val="24"/>
          <w:szCs w:val="24"/>
          <w:lang w:val="ru-RU"/>
        </w:rPr>
      </w:pPr>
    </w:p>
    <w:p w:rsidR="00363FD6" w:rsidRDefault="00363FD6" w:rsidP="00363FD6">
      <w:pPr>
        <w:pStyle w:val="ListParagraph1"/>
        <w:ind w:left="0"/>
        <w:jc w:val="center"/>
        <w:outlineLvl w:val="0"/>
        <w:rPr>
          <w:rFonts w:ascii="Times New Roman" w:hAnsi="Times New Roman" w:cs="Times New Roman"/>
          <w:b/>
          <w:bCs/>
          <w:sz w:val="24"/>
          <w:szCs w:val="24"/>
          <w:lang w:val="ru-RU"/>
        </w:rPr>
      </w:pPr>
      <w:bookmarkStart w:id="408" w:name="_Toc464508902"/>
      <w:r>
        <w:rPr>
          <w:rFonts w:ascii="Times New Roman" w:hAnsi="Times New Roman" w:cs="Times New Roman"/>
          <w:b/>
          <w:bCs/>
          <w:sz w:val="24"/>
          <w:szCs w:val="24"/>
          <w:lang w:val="ru-RU"/>
        </w:rPr>
        <w:t>6. МОДЕЛОВАЊЕ</w:t>
      </w:r>
      <w:bookmarkEnd w:id="401"/>
      <w:bookmarkEnd w:id="402"/>
      <w:bookmarkEnd w:id="403"/>
      <w:bookmarkEnd w:id="404"/>
      <w:bookmarkEnd w:id="405"/>
      <w:bookmarkEnd w:id="406"/>
      <w:bookmarkEnd w:id="407"/>
      <w:bookmarkEnd w:id="408"/>
      <w:r>
        <w:rPr>
          <w:rFonts w:ascii="Times New Roman" w:hAnsi="Times New Roman" w:cs="Times New Roman"/>
          <w:b/>
          <w:bCs/>
          <w:sz w:val="24"/>
          <w:szCs w:val="24"/>
          <w:lang w:val="ru-RU"/>
        </w:rPr>
        <w:t xml:space="preserve"> ЕФИКАСНИЈИХ И ЕФЕКТИВНИЈИХ РЕШЕЊА УПРАВЉАЊА НАСЛЕЂЕМ</w:t>
      </w:r>
    </w:p>
    <w:p w:rsidR="00363FD6" w:rsidRDefault="00363FD6" w:rsidP="00363FD6">
      <w:pPr>
        <w:jc w:val="center"/>
        <w:rPr>
          <w:rFonts w:ascii="Times New Roman" w:hAnsi="Times New Roman" w:cs="Times New Roman"/>
          <w:sz w:val="24"/>
          <w:szCs w:val="24"/>
          <w:lang w:val="ru-RU"/>
        </w:rPr>
      </w:pPr>
    </w:p>
    <w:p w:rsidR="00363FD6" w:rsidRDefault="00363FD6" w:rsidP="00363FD6">
      <w:pPr>
        <w:pStyle w:val="Heading2"/>
        <w:spacing w:before="0" w:line="360" w:lineRule="auto"/>
        <w:jc w:val="center"/>
        <w:rPr>
          <w:rFonts w:ascii="Times New Roman" w:hAnsi="Times New Roman" w:cs="Times New Roman"/>
          <w:sz w:val="24"/>
          <w:szCs w:val="24"/>
          <w:lang w:val="ru-RU"/>
        </w:rPr>
      </w:pPr>
      <w:bookmarkStart w:id="409" w:name="_Toc455017677"/>
      <w:bookmarkStart w:id="410" w:name="_Toc455021347"/>
      <w:bookmarkStart w:id="411" w:name="_Toc455021892"/>
      <w:bookmarkStart w:id="412" w:name="_Toc455113433"/>
      <w:bookmarkStart w:id="413" w:name="_Toc460929369"/>
      <w:bookmarkStart w:id="414" w:name="_Toc460930000"/>
      <w:bookmarkStart w:id="415" w:name="_Toc462310020"/>
      <w:bookmarkStart w:id="416" w:name="_Toc464508903"/>
      <w:r>
        <w:rPr>
          <w:rFonts w:ascii="Times New Roman" w:hAnsi="Times New Roman" w:cs="Times New Roman"/>
          <w:sz w:val="24"/>
          <w:szCs w:val="24"/>
          <w:lang w:val="ru-RU"/>
        </w:rPr>
        <w:t>6.1. Партиципативно управљање</w:t>
      </w:r>
      <w:bookmarkEnd w:id="409"/>
      <w:bookmarkEnd w:id="410"/>
      <w:bookmarkEnd w:id="411"/>
      <w:bookmarkEnd w:id="412"/>
      <w:bookmarkEnd w:id="413"/>
      <w:bookmarkEnd w:id="414"/>
      <w:bookmarkEnd w:id="415"/>
      <w:bookmarkEnd w:id="416"/>
    </w:p>
    <w:p w:rsidR="00363FD6" w:rsidRDefault="00363FD6" w:rsidP="00363FD6">
      <w:pPr>
        <w:spacing w:after="0" w:line="360" w:lineRule="auto"/>
        <w:ind w:firstLine="720"/>
        <w:rPr>
          <w:rFonts w:ascii="Times New Roman" w:hAnsi="Times New Roman" w:cs="Times New Roman"/>
          <w:lang w:val="ru-RU"/>
        </w:rPr>
      </w:pP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Партиципативно управљање може да се тумачи као процес који омогућава заједничку одговорност кроз модел управљања. При томе, одговорност и одлуке које се доносе тичу се заједнице а не појединаца. Такав модел омогућава веће учешће заједнице од стране различитих актера (и боље секторско повезивање), кроз разне облике партнерстава.</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Поред релевантних институција (културе, туристичких организација, организација цивилног друштва, невладиних организација, јавних предузећа, као што су национални паркови), кроз партиципативно управљање могуће је остварити алтернативне начине интегративног управљања са циљем постизања одрживог развоја заштићених подручја и наслеђа.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У раду је указано на значај алтернативних облика туризма, јер подстичу веће укључивање локалне заједнице али и приватног сектора (као што су осигуравајућа друштва, предузећа која би ојачала инфраструктуру итд). Културна, туристичка, питања која се односе на природу и наслеђе, треба третирати интердисциплинарно и мултисекторским приступом.</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Проблеми са којима се суочавају друштва у транзицији и развоју, осликани су и на примеру НП Ђердап. Одговорност није само на традиционално организационим </w:t>
      </w:r>
      <w:r>
        <w:rPr>
          <w:rFonts w:ascii="Times New Roman" w:hAnsi="Times New Roman" w:cs="Times New Roman"/>
          <w:sz w:val="24"/>
          <w:szCs w:val="24"/>
          <w:lang w:val="ru-RU"/>
        </w:rPr>
        <w:lastRenderedPageBreak/>
        <w:t xml:space="preserve">структурама, будући да се ради  о питањима од општег друштвеног интереса (са циљем заштите, управљања, валоризације и коришћења наслеђа).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Савремени свет одликује изузетно брз развој на готово свим пољима и последично структурне промене које имају велики утицај на друштво, економију, Владу и јавне управе (Farazmand, 2004, 2009). У циљу постизања нових предложених пост-миленијумских циљева развоја у свету сваки учесник, (првенствено) на локалном нивоу, треба да има на уму  изазове и могуће стратегије као решења.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Партиципативно управљање јавља се као ново системско решење, које може да омогући ефикасније и ефективније коришћење, очување, управљање, ублажавање ризика који прете наслеђу, кроз стварање нових еко-културних производа и обезбеђивање боље интеграције на локалном нивоу. С тим у вези, партиципативно управљање јесте модел који треба применити са циљем постизања одрживог развоја заштићених подручја и припадајућег наслеђа. Овакав модел, стратегијама повезивања и диференцијације производа, може да обезбеди настајање партнерстава и њихове чвршће везе на локалном нивоу (и шире посматрано). Такође, интегративно управљање представља предност кроз коју се огледа партиципативно управљање у заштићеним подручјима, јер може да повећа ефекте синергије кроз веће учешће заинтересованих страна на локалном нивоу. «Транзиционе болести» са којима су суочене земље у развоју (спора бирократија и лења администрација; незапосленост, сиромаштво, корупција итд), такође могу бити великим процентом превазиђене, већим повезивањем сектора и ресора.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Препорука, која се односи на ново системско моделовање на примеру Националног парка Ђердап (и пратеће културне и природне баштине), охрабрена је чињеницом да постоје многа претходна релевантна истраживања и практични примери наведени у трећем и четвртом поглављу, која говоре у прилог оваквом приступу.  </w:t>
      </w:r>
    </w:p>
    <w:p w:rsidR="00363FD6" w:rsidRDefault="00363FD6" w:rsidP="00363FD6">
      <w:pPr>
        <w:spacing w:after="0" w:line="360" w:lineRule="auto"/>
        <w:ind w:firstLine="720"/>
        <w:rPr>
          <w:rFonts w:ascii="Times New Roman" w:hAnsi="Times New Roman" w:cs="Times New Roman"/>
          <w:lang w:val="ru-RU"/>
        </w:rPr>
      </w:pPr>
    </w:p>
    <w:p w:rsidR="00363FD6" w:rsidRPr="0041366C" w:rsidRDefault="00363FD6" w:rsidP="00363FD6">
      <w:pPr>
        <w:pStyle w:val="Heading3"/>
        <w:jc w:val="center"/>
        <w:rPr>
          <w:rFonts w:ascii="Times New Roman" w:hAnsi="Times New Roman" w:cs="Times New Roman"/>
          <w:color w:val="000000"/>
          <w:lang w:val="ru-RU"/>
        </w:rPr>
      </w:pPr>
      <w:bookmarkStart w:id="417" w:name="_Toc455017678"/>
      <w:bookmarkStart w:id="418" w:name="_Toc455021348"/>
      <w:bookmarkStart w:id="419" w:name="_Toc455021893"/>
      <w:bookmarkStart w:id="420" w:name="_Toc455113434"/>
      <w:bookmarkStart w:id="421" w:name="_Toc460929370"/>
      <w:bookmarkStart w:id="422" w:name="_Toc460930001"/>
      <w:bookmarkStart w:id="423" w:name="_Toc462310021"/>
      <w:bookmarkStart w:id="424" w:name="_Toc464508904"/>
      <w:r>
        <w:rPr>
          <w:rFonts w:ascii="Times New Roman" w:hAnsi="Times New Roman" w:cs="Times New Roman"/>
          <w:color w:val="000000"/>
          <w:lang w:val="ru-RU"/>
        </w:rPr>
        <w:t xml:space="preserve">6.1.1. </w:t>
      </w:r>
      <w:r w:rsidRPr="0041366C">
        <w:rPr>
          <w:rFonts w:ascii="Times New Roman" w:hAnsi="Times New Roman" w:cs="Times New Roman"/>
          <w:color w:val="000000"/>
          <w:lang w:val="ru-RU"/>
        </w:rPr>
        <w:t>Теоријски преглед партиципативног управљања и стратегије партнерства</w:t>
      </w:r>
      <w:bookmarkEnd w:id="417"/>
      <w:bookmarkEnd w:id="418"/>
      <w:bookmarkEnd w:id="419"/>
      <w:bookmarkEnd w:id="420"/>
      <w:bookmarkEnd w:id="421"/>
      <w:bookmarkEnd w:id="422"/>
      <w:bookmarkEnd w:id="423"/>
      <w:bookmarkEnd w:id="424"/>
    </w:p>
    <w:p w:rsidR="00363FD6" w:rsidRDefault="00363FD6" w:rsidP="00363FD6">
      <w:pPr>
        <w:pStyle w:val="Heading2"/>
        <w:spacing w:before="0" w:line="360" w:lineRule="auto"/>
        <w:ind w:firstLine="720"/>
        <w:jc w:val="center"/>
        <w:rPr>
          <w:rFonts w:ascii="Times New Roman" w:hAnsi="Times New Roman" w:cs="Times New Roman"/>
          <w:sz w:val="24"/>
          <w:szCs w:val="24"/>
          <w:lang w:val="ru-RU"/>
        </w:rPr>
      </w:pP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Партиципативно управљање (ПГ) настаје као одговор на проблеме који карактеришу транзициона друштва у земљама у развоју. Начин на који ПГ даје своје позитивне импакте на друштвене шокове огледа се кроз: већу транспарентност, активнију мултисекторску сарадњу, праведнију расподелу и веће укључивање локалне заједнице. </w:t>
      </w:r>
      <w:r>
        <w:rPr>
          <w:rFonts w:ascii="Times New Roman" w:hAnsi="Times New Roman" w:cs="Times New Roman"/>
          <w:sz w:val="24"/>
          <w:szCs w:val="24"/>
          <w:lang w:val="ru-RU"/>
        </w:rPr>
        <w:lastRenderedPageBreak/>
        <w:t xml:space="preserve">Постоје четири облика која карактеришу земље у развоју у смислу институционалних промена: децентрализација, деконцентрација, делегирање,  приватизација / партнерство (Rondinelli &amp; Nellis 1986; Rondinelli et al.1987; Blair 1995, 1998; Osmani 2000, Ђукић, Кочовић 2015).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Идеја ПГ је дефинисана као стратешки и интерактивни процес који се фокусира на људе у потрази за активним учешћем релевантних заинтересованих страна у оквирима јавног деловања - односно државних органа и тела, приватних субјеката, организација цивилног друштва, невладиних организација, волонтерских удружења и заинтересованих људи. Поменути процес ПГ се односи на доношење одлука, планирање, имплементацију, мониторинг и евалуацију политика и програма културне и природне баштине, са циљем повећавања одговорности и транспарентности инвестиција и коришћења јавних ресурса, као и са тежњом да се изгради поверење јавности у политичке одлуке.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Према томе, ПГ је начин да се постигне већа једнакост, кроз децентрализацију власти, управљање, доношење одлука и одговорност (Ђукић, Кочовић 2015).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Теорије партиципативне демократије нуде практична решења јавног ангажмана путем саветодавних процеса кроз изградњу либералнијих система (Fischer, 2010). Модерни социјални дискурси и репетитивне кризе указали су на проблеме и самосатални државни неуспех у њиховом решавању (Farazmand 2004; Carment 2003; Patrick 2007; Call 2011; Asaduzzaman et al. 2015, Ђукић, Кочовић 2015). </w:t>
      </w:r>
    </w:p>
    <w:p w:rsidR="00363FD6" w:rsidRDefault="00363FD6" w:rsidP="00363FD6">
      <w:pPr>
        <w:pStyle w:val="ListParagraph1"/>
        <w:spacing w:after="0" w:line="360" w:lineRule="auto"/>
        <w:ind w:left="0" w:firstLine="720"/>
        <w:rPr>
          <w:rFonts w:ascii="Times New Roman" w:hAnsi="Times New Roman" w:cs="Times New Roman"/>
          <w:sz w:val="24"/>
          <w:szCs w:val="24"/>
        </w:rPr>
      </w:pPr>
      <w:r>
        <w:rPr>
          <w:rFonts w:ascii="Times New Roman" w:hAnsi="Times New Roman" w:cs="Times New Roman"/>
          <w:sz w:val="24"/>
          <w:szCs w:val="24"/>
          <w:lang w:val="ru-RU"/>
        </w:rPr>
        <w:t xml:space="preserve">Према томе, отворено је питање хитне потребе за стварањем јачег и ефикаснијег партнерства између заинтересованих страна са циљем решавања изазова новонастајућих проблема са којима се суочавају друштва у развоју и локалне заједнице (нпр: управљање ванредним ситуацијама, адаптација климатским променама, глобална здравствена питања, широко распрострањене структурне сиромаштва, корупције и тероризма и др.) </w:t>
      </w:r>
      <w:r>
        <w:rPr>
          <w:rFonts w:ascii="Times New Roman" w:hAnsi="Times New Roman" w:cs="Times New Roman"/>
          <w:sz w:val="24"/>
          <w:szCs w:val="24"/>
        </w:rPr>
        <w:t xml:space="preserve">(Farazmand 2009; Fukuyama 2004; Young et al. 2012; Frantzeskaki et al. 2013; Sami et al. 2002; Mert 2009; Kolk et al. 2008; Bontenbal 2009; Nisar 2012; Nayarko 2011; Ramiah &amp; Reich 2006; Bantham et al. 2003; Morsink et al. 2011; Buseand, Harmer 2007; Asaduzzaman et al. 2015; </w:t>
      </w:r>
      <w:r>
        <w:rPr>
          <w:rFonts w:ascii="Times New Roman" w:hAnsi="Times New Roman" w:cs="Times New Roman"/>
          <w:sz w:val="24"/>
          <w:szCs w:val="24"/>
          <w:lang w:val="ru-RU"/>
        </w:rPr>
        <w:t>Ђукић</w:t>
      </w:r>
      <w:r>
        <w:rPr>
          <w:rFonts w:ascii="Times New Roman" w:hAnsi="Times New Roman" w:cs="Times New Roman"/>
          <w:sz w:val="24"/>
          <w:szCs w:val="24"/>
        </w:rPr>
        <w:t xml:space="preserve">, </w:t>
      </w:r>
      <w:r>
        <w:rPr>
          <w:rFonts w:ascii="Times New Roman" w:hAnsi="Times New Roman" w:cs="Times New Roman"/>
          <w:sz w:val="24"/>
          <w:szCs w:val="24"/>
          <w:lang w:val="ru-RU"/>
        </w:rPr>
        <w:t>Кочовић</w:t>
      </w:r>
      <w:r>
        <w:rPr>
          <w:rFonts w:ascii="Times New Roman" w:hAnsi="Times New Roman" w:cs="Times New Roman"/>
          <w:sz w:val="24"/>
          <w:szCs w:val="24"/>
        </w:rPr>
        <w:t xml:space="preserve"> 2015). </w:t>
      </w:r>
      <w:r>
        <w:rPr>
          <w:rFonts w:ascii="Times New Roman" w:hAnsi="Times New Roman" w:cs="Times New Roman"/>
          <w:sz w:val="24"/>
          <w:szCs w:val="24"/>
          <w:lang w:val="ru-RU"/>
        </w:rPr>
        <w:t>Хелинг</w:t>
      </w:r>
      <w:r>
        <w:rPr>
          <w:rFonts w:ascii="Times New Roman" w:hAnsi="Times New Roman" w:cs="Times New Roman"/>
          <w:sz w:val="24"/>
          <w:szCs w:val="24"/>
        </w:rPr>
        <w:t xml:space="preserve"> </w:t>
      </w:r>
      <w:r>
        <w:rPr>
          <w:rFonts w:ascii="Times New Roman" w:hAnsi="Times New Roman" w:cs="Times New Roman"/>
          <w:sz w:val="24"/>
          <w:szCs w:val="24"/>
          <w:lang w:val="ru-RU"/>
        </w:rPr>
        <w:t>помиње</w:t>
      </w:r>
      <w:r>
        <w:rPr>
          <w:rFonts w:ascii="Times New Roman" w:hAnsi="Times New Roman" w:cs="Times New Roman"/>
          <w:sz w:val="24"/>
          <w:szCs w:val="24"/>
        </w:rPr>
        <w:t xml:space="preserve"> </w:t>
      </w:r>
      <w:r>
        <w:rPr>
          <w:rFonts w:ascii="Times New Roman" w:hAnsi="Times New Roman" w:cs="Times New Roman"/>
          <w:sz w:val="24"/>
          <w:szCs w:val="24"/>
          <w:lang w:val="ru-RU"/>
        </w:rPr>
        <w:t>основне</w:t>
      </w:r>
      <w:r>
        <w:rPr>
          <w:rFonts w:ascii="Times New Roman" w:hAnsi="Times New Roman" w:cs="Times New Roman"/>
          <w:sz w:val="24"/>
          <w:szCs w:val="24"/>
        </w:rPr>
        <w:t xml:space="preserve"> </w:t>
      </w:r>
      <w:r>
        <w:rPr>
          <w:rFonts w:ascii="Times New Roman" w:hAnsi="Times New Roman" w:cs="Times New Roman"/>
          <w:sz w:val="24"/>
          <w:szCs w:val="24"/>
          <w:lang w:val="ru-RU"/>
        </w:rPr>
        <w:t>елементе</w:t>
      </w:r>
      <w:r>
        <w:rPr>
          <w:rFonts w:ascii="Times New Roman" w:hAnsi="Times New Roman" w:cs="Times New Roman"/>
          <w:sz w:val="24"/>
          <w:szCs w:val="24"/>
        </w:rPr>
        <w:t xml:space="preserve"> </w:t>
      </w:r>
      <w:r>
        <w:rPr>
          <w:rFonts w:ascii="Times New Roman" w:hAnsi="Times New Roman" w:cs="Times New Roman"/>
          <w:sz w:val="24"/>
          <w:szCs w:val="24"/>
          <w:lang w:val="ru-RU"/>
        </w:rPr>
        <w:t>за</w:t>
      </w:r>
      <w:r>
        <w:rPr>
          <w:rFonts w:ascii="Times New Roman" w:hAnsi="Times New Roman" w:cs="Times New Roman"/>
          <w:sz w:val="24"/>
          <w:szCs w:val="24"/>
        </w:rPr>
        <w:t xml:space="preserve"> </w:t>
      </w:r>
      <w:r>
        <w:rPr>
          <w:rFonts w:ascii="Times New Roman" w:hAnsi="Times New Roman" w:cs="Times New Roman"/>
          <w:sz w:val="24"/>
          <w:szCs w:val="24"/>
          <w:lang w:val="ru-RU"/>
        </w:rPr>
        <w:t>постизање</w:t>
      </w:r>
      <w:r>
        <w:rPr>
          <w:rFonts w:ascii="Times New Roman" w:hAnsi="Times New Roman" w:cs="Times New Roman"/>
          <w:sz w:val="24"/>
          <w:szCs w:val="24"/>
        </w:rPr>
        <w:t xml:space="preserve"> </w:t>
      </w:r>
      <w:r>
        <w:rPr>
          <w:rFonts w:ascii="Times New Roman" w:hAnsi="Times New Roman" w:cs="Times New Roman"/>
          <w:sz w:val="24"/>
          <w:szCs w:val="24"/>
          <w:lang w:val="ru-RU"/>
        </w:rPr>
        <w:t>партиципативног</w:t>
      </w:r>
      <w:r>
        <w:rPr>
          <w:rFonts w:ascii="Times New Roman" w:hAnsi="Times New Roman" w:cs="Times New Roman"/>
          <w:sz w:val="24"/>
          <w:szCs w:val="24"/>
        </w:rPr>
        <w:t xml:space="preserve"> </w:t>
      </w:r>
      <w:r>
        <w:rPr>
          <w:rFonts w:ascii="Times New Roman" w:hAnsi="Times New Roman" w:cs="Times New Roman"/>
          <w:sz w:val="24"/>
          <w:szCs w:val="24"/>
          <w:lang w:val="ru-RU"/>
        </w:rPr>
        <w:t>управљања</w:t>
      </w:r>
      <w:r>
        <w:rPr>
          <w:rFonts w:ascii="Times New Roman" w:hAnsi="Times New Roman" w:cs="Times New Roman"/>
          <w:sz w:val="24"/>
          <w:szCs w:val="24"/>
        </w:rPr>
        <w:t xml:space="preserve">: </w:t>
      </w:r>
      <w:r>
        <w:rPr>
          <w:rFonts w:ascii="Times New Roman" w:hAnsi="Times New Roman" w:cs="Times New Roman"/>
          <w:sz w:val="24"/>
          <w:szCs w:val="24"/>
          <w:lang w:val="ru-RU"/>
        </w:rPr>
        <w:t>оснаживање</w:t>
      </w:r>
      <w:r>
        <w:rPr>
          <w:rFonts w:ascii="Times New Roman" w:hAnsi="Times New Roman" w:cs="Times New Roman"/>
          <w:sz w:val="24"/>
          <w:szCs w:val="24"/>
        </w:rPr>
        <w:t xml:space="preserve"> </w:t>
      </w:r>
      <w:r>
        <w:rPr>
          <w:rFonts w:ascii="Times New Roman" w:hAnsi="Times New Roman" w:cs="Times New Roman"/>
          <w:sz w:val="24"/>
          <w:szCs w:val="24"/>
          <w:lang w:val="ru-RU"/>
        </w:rPr>
        <w:t>локалне</w:t>
      </w:r>
      <w:r>
        <w:rPr>
          <w:rFonts w:ascii="Times New Roman" w:hAnsi="Times New Roman" w:cs="Times New Roman"/>
          <w:sz w:val="24"/>
          <w:szCs w:val="24"/>
        </w:rPr>
        <w:t xml:space="preserve"> </w:t>
      </w:r>
      <w:r>
        <w:rPr>
          <w:rFonts w:ascii="Times New Roman" w:hAnsi="Times New Roman" w:cs="Times New Roman"/>
          <w:sz w:val="24"/>
          <w:szCs w:val="24"/>
          <w:lang w:val="ru-RU"/>
        </w:rPr>
        <w:t>самоуправе</w:t>
      </w:r>
      <w:r>
        <w:rPr>
          <w:rFonts w:ascii="Times New Roman" w:hAnsi="Times New Roman" w:cs="Times New Roman"/>
          <w:sz w:val="24"/>
          <w:szCs w:val="24"/>
        </w:rPr>
        <w:t xml:space="preserve">, </w:t>
      </w:r>
      <w:r>
        <w:rPr>
          <w:rFonts w:ascii="Times New Roman" w:hAnsi="Times New Roman" w:cs="Times New Roman"/>
          <w:sz w:val="24"/>
          <w:szCs w:val="24"/>
          <w:lang w:val="ru-RU"/>
        </w:rPr>
        <w:t>пружање</w:t>
      </w:r>
      <w:r>
        <w:rPr>
          <w:rFonts w:ascii="Times New Roman" w:hAnsi="Times New Roman" w:cs="Times New Roman"/>
          <w:sz w:val="24"/>
          <w:szCs w:val="24"/>
        </w:rPr>
        <w:t xml:space="preserve"> </w:t>
      </w:r>
      <w:r>
        <w:rPr>
          <w:rFonts w:ascii="Times New Roman" w:hAnsi="Times New Roman" w:cs="Times New Roman"/>
          <w:sz w:val="24"/>
          <w:szCs w:val="24"/>
          <w:lang w:val="ru-RU"/>
        </w:rPr>
        <w:t>услуга</w:t>
      </w:r>
      <w:r>
        <w:rPr>
          <w:rFonts w:ascii="Times New Roman" w:hAnsi="Times New Roman" w:cs="Times New Roman"/>
          <w:sz w:val="24"/>
          <w:szCs w:val="24"/>
        </w:rPr>
        <w:t xml:space="preserve">, </w:t>
      </w:r>
      <w:r>
        <w:rPr>
          <w:rFonts w:ascii="Times New Roman" w:hAnsi="Times New Roman" w:cs="Times New Roman"/>
          <w:sz w:val="24"/>
          <w:szCs w:val="24"/>
          <w:lang w:val="ru-RU"/>
        </w:rPr>
        <w:t>и</w:t>
      </w:r>
      <w:r>
        <w:rPr>
          <w:rFonts w:ascii="Times New Roman" w:hAnsi="Times New Roman" w:cs="Times New Roman"/>
          <w:sz w:val="24"/>
          <w:szCs w:val="24"/>
        </w:rPr>
        <w:t xml:space="preserve"> </w:t>
      </w:r>
      <w:r>
        <w:rPr>
          <w:rFonts w:ascii="Times New Roman" w:hAnsi="Times New Roman" w:cs="Times New Roman"/>
          <w:sz w:val="24"/>
          <w:szCs w:val="24"/>
          <w:lang w:val="ru-RU"/>
        </w:rPr>
        <w:t>раста</w:t>
      </w:r>
      <w:r>
        <w:rPr>
          <w:rFonts w:ascii="Times New Roman" w:hAnsi="Times New Roman" w:cs="Times New Roman"/>
          <w:sz w:val="24"/>
          <w:szCs w:val="24"/>
        </w:rPr>
        <w:t xml:space="preserve"> </w:t>
      </w:r>
      <w:r>
        <w:rPr>
          <w:rFonts w:ascii="Times New Roman" w:hAnsi="Times New Roman" w:cs="Times New Roman"/>
          <w:sz w:val="24"/>
          <w:szCs w:val="24"/>
          <w:lang w:val="ru-RU"/>
        </w:rPr>
        <w:t>приватног</w:t>
      </w:r>
      <w:r>
        <w:rPr>
          <w:rFonts w:ascii="Times New Roman" w:hAnsi="Times New Roman" w:cs="Times New Roman"/>
          <w:sz w:val="24"/>
          <w:szCs w:val="24"/>
        </w:rPr>
        <w:t xml:space="preserve"> </w:t>
      </w:r>
      <w:r>
        <w:rPr>
          <w:rFonts w:ascii="Times New Roman" w:hAnsi="Times New Roman" w:cs="Times New Roman"/>
          <w:sz w:val="24"/>
          <w:szCs w:val="24"/>
          <w:lang w:val="ru-RU"/>
        </w:rPr>
        <w:t>сектора</w:t>
      </w:r>
      <w:r>
        <w:rPr>
          <w:rFonts w:ascii="Times New Roman" w:hAnsi="Times New Roman" w:cs="Times New Roman"/>
          <w:sz w:val="24"/>
          <w:szCs w:val="24"/>
        </w:rPr>
        <w:t xml:space="preserve">; </w:t>
      </w:r>
      <w:r>
        <w:rPr>
          <w:rFonts w:ascii="Times New Roman" w:hAnsi="Times New Roman" w:cs="Times New Roman"/>
          <w:sz w:val="24"/>
          <w:szCs w:val="24"/>
          <w:lang w:val="ru-RU"/>
        </w:rPr>
        <w:t>повољније</w:t>
      </w:r>
      <w:r>
        <w:rPr>
          <w:rFonts w:ascii="Times New Roman" w:hAnsi="Times New Roman" w:cs="Times New Roman"/>
          <w:sz w:val="24"/>
          <w:szCs w:val="24"/>
        </w:rPr>
        <w:t xml:space="preserve"> </w:t>
      </w:r>
      <w:r>
        <w:rPr>
          <w:rFonts w:ascii="Times New Roman" w:hAnsi="Times New Roman" w:cs="Times New Roman"/>
          <w:sz w:val="24"/>
          <w:szCs w:val="24"/>
          <w:lang w:val="ru-RU"/>
        </w:rPr>
        <w:t>институционално</w:t>
      </w:r>
      <w:r>
        <w:rPr>
          <w:rFonts w:ascii="Times New Roman" w:hAnsi="Times New Roman" w:cs="Times New Roman"/>
          <w:sz w:val="24"/>
          <w:szCs w:val="24"/>
        </w:rPr>
        <w:t xml:space="preserve"> </w:t>
      </w:r>
      <w:r>
        <w:rPr>
          <w:rFonts w:ascii="Times New Roman" w:hAnsi="Times New Roman" w:cs="Times New Roman"/>
          <w:sz w:val="24"/>
          <w:szCs w:val="24"/>
          <w:lang w:val="ru-RU"/>
        </w:rPr>
        <w:t>окружење</w:t>
      </w:r>
      <w:r>
        <w:rPr>
          <w:rFonts w:ascii="Times New Roman" w:hAnsi="Times New Roman" w:cs="Times New Roman"/>
          <w:sz w:val="24"/>
          <w:szCs w:val="24"/>
        </w:rPr>
        <w:t xml:space="preserve"> </w:t>
      </w:r>
      <w:r>
        <w:rPr>
          <w:rFonts w:ascii="Times New Roman" w:hAnsi="Times New Roman" w:cs="Times New Roman"/>
          <w:sz w:val="24"/>
          <w:szCs w:val="24"/>
          <w:lang w:val="ru-RU"/>
        </w:rPr>
        <w:t>кроз</w:t>
      </w:r>
      <w:r>
        <w:rPr>
          <w:rFonts w:ascii="Times New Roman" w:hAnsi="Times New Roman" w:cs="Times New Roman"/>
          <w:sz w:val="24"/>
          <w:szCs w:val="24"/>
        </w:rPr>
        <w:t xml:space="preserve"> </w:t>
      </w:r>
      <w:r>
        <w:rPr>
          <w:rFonts w:ascii="Times New Roman" w:hAnsi="Times New Roman" w:cs="Times New Roman"/>
          <w:sz w:val="24"/>
          <w:szCs w:val="24"/>
          <w:lang w:val="ru-RU"/>
        </w:rPr>
        <w:t>креирање</w:t>
      </w:r>
      <w:r>
        <w:rPr>
          <w:rFonts w:ascii="Times New Roman" w:hAnsi="Times New Roman" w:cs="Times New Roman"/>
          <w:sz w:val="24"/>
          <w:szCs w:val="24"/>
        </w:rPr>
        <w:t xml:space="preserve"> </w:t>
      </w:r>
      <w:r>
        <w:rPr>
          <w:rFonts w:ascii="Times New Roman" w:hAnsi="Times New Roman" w:cs="Times New Roman"/>
          <w:sz w:val="24"/>
          <w:szCs w:val="24"/>
          <w:lang w:val="ru-RU"/>
        </w:rPr>
        <w:t>политика</w:t>
      </w:r>
      <w:r>
        <w:rPr>
          <w:rFonts w:ascii="Times New Roman" w:hAnsi="Times New Roman" w:cs="Times New Roman"/>
          <w:sz w:val="24"/>
          <w:szCs w:val="24"/>
        </w:rPr>
        <w:t xml:space="preserve">, </w:t>
      </w:r>
      <w:r>
        <w:rPr>
          <w:rFonts w:ascii="Times New Roman" w:hAnsi="Times New Roman" w:cs="Times New Roman"/>
          <w:sz w:val="24"/>
          <w:szCs w:val="24"/>
          <w:lang w:val="ru-RU"/>
        </w:rPr>
        <w:t>јачање</w:t>
      </w:r>
      <w:r>
        <w:rPr>
          <w:rFonts w:ascii="Times New Roman" w:hAnsi="Times New Roman" w:cs="Times New Roman"/>
          <w:sz w:val="24"/>
          <w:szCs w:val="24"/>
        </w:rPr>
        <w:t xml:space="preserve"> </w:t>
      </w:r>
      <w:r>
        <w:rPr>
          <w:rFonts w:ascii="Times New Roman" w:hAnsi="Times New Roman" w:cs="Times New Roman"/>
          <w:sz w:val="24"/>
          <w:szCs w:val="24"/>
          <w:lang w:val="ru-RU"/>
        </w:rPr>
        <w:t>капацитета</w:t>
      </w:r>
      <w:r>
        <w:rPr>
          <w:rFonts w:ascii="Times New Roman" w:hAnsi="Times New Roman" w:cs="Times New Roman"/>
          <w:sz w:val="24"/>
          <w:szCs w:val="24"/>
        </w:rPr>
        <w:t xml:space="preserve"> </w:t>
      </w:r>
      <w:r>
        <w:rPr>
          <w:rFonts w:ascii="Times New Roman" w:hAnsi="Times New Roman" w:cs="Times New Roman"/>
          <w:sz w:val="24"/>
          <w:szCs w:val="24"/>
          <w:lang w:val="ru-RU"/>
        </w:rPr>
        <w:t>и</w:t>
      </w:r>
      <w:r>
        <w:rPr>
          <w:rFonts w:ascii="Times New Roman" w:hAnsi="Times New Roman" w:cs="Times New Roman"/>
          <w:sz w:val="24"/>
          <w:szCs w:val="24"/>
        </w:rPr>
        <w:t xml:space="preserve"> </w:t>
      </w:r>
      <w:r>
        <w:rPr>
          <w:rFonts w:ascii="Times New Roman" w:hAnsi="Times New Roman" w:cs="Times New Roman"/>
          <w:sz w:val="24"/>
          <w:szCs w:val="24"/>
          <w:lang w:val="ru-RU"/>
        </w:rPr>
        <w:t>трансфер</w:t>
      </w:r>
      <w:r>
        <w:rPr>
          <w:rFonts w:ascii="Times New Roman" w:hAnsi="Times New Roman" w:cs="Times New Roman"/>
          <w:sz w:val="24"/>
          <w:szCs w:val="24"/>
        </w:rPr>
        <w:t xml:space="preserve"> </w:t>
      </w:r>
      <w:r>
        <w:rPr>
          <w:rFonts w:ascii="Times New Roman" w:hAnsi="Times New Roman" w:cs="Times New Roman"/>
          <w:sz w:val="24"/>
          <w:szCs w:val="24"/>
          <w:lang w:val="ru-RU"/>
        </w:rPr>
        <w:t>ресурса</w:t>
      </w:r>
      <w:r>
        <w:rPr>
          <w:rFonts w:ascii="Times New Roman" w:hAnsi="Times New Roman" w:cs="Times New Roman"/>
          <w:sz w:val="24"/>
          <w:szCs w:val="24"/>
        </w:rPr>
        <w:t xml:space="preserve">  (Helling et al., 2005).</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ПГ је модел за системско решење са циљем постизања одрживог развоја заштићених подручја. Истраживачким питањима овог доктората и на основу студије случаја, одређена је потреба за тражењем решења кроз моделовање посредством стратегија.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Партнерство је стратегија која подразумева повезивање јавног, приватног и невладиног сектора, без које је немогуће постићи друштвено-културне циклусе (Ђукић, 2010) и горе наведене циљеве.</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Партнерство се може посматрати као  правни облик пословања између два или више појединаца који деле одговорност за управљање и профит. То је скоро било какав однос између појединаца и група (Harriss, 2000), који деле одговорност, моћ и достигнућа (Farazmand, 2004), интересе и тежње (Binagwa, 2005). Партнерство представља истовремено и тврду и флексибилну стратегију, будући да  ствара јачу везу између актера која доводи до синергије са већим шансама за постизање жељених циљева ( Ђукић, Кочовић 2015). Она такође доприноси креативности, инклузији, већем квалитету управљања услугама и администрацијом, уз обезбеђивање политичке подршке као и веће стабилности.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Партиципативно управљање јесте приступ који, на примеру НП Ђердап, може да обезбеди стратегијом повезивања бољу везу између припадајућих  локалних самоуправа, са циљем да се ојачају вредности уз стварање снажнијих мрежа између локалних самоуправа, државних органа и институција свих сектора, са намером постизања одрживог и динамичног развоја.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Стратегија повазивања (читај партнерство) препозната је као основна подршка интегративом менаџемнту. Са теоријске тачке гледишта стратегија повезивања често се спроводи како би се олакшало обезбеђење финансијских средстава из већег броја извора и боље међународно прихватање и признање учесника. Из перспективе културног менаџмента, ова стратегија се пре свега односи на продукцију и са становишта културних политика подразумева партнерство јавног, приватног и невладиног сектора (Ђукић, 2010). Такђе, из перспективе било које јавне политике, ова стратегија се спроводи са циљем изналажења финансијских опција и олакшица, што је веома критична тачка када говоримо о релевантним феноменима за докторат, «посебно рањивим» у турбулентним променама </w:t>
      </w:r>
      <w:r>
        <w:rPr>
          <w:rFonts w:ascii="Times New Roman" w:hAnsi="Times New Roman" w:cs="Times New Roman"/>
          <w:sz w:val="24"/>
          <w:szCs w:val="24"/>
          <w:lang w:val="ru-RU"/>
        </w:rPr>
        <w:lastRenderedPageBreak/>
        <w:t xml:space="preserve">(заштићена подручја, наслеђе, екологија, култура, туризам, социјално предузетништво, као и интегрисане активности поменутих различитих ресора).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На нивоу локалних самоуправа ће вероватно  бити лакше спровођење стратешког планирања и одлучивања везаног за средњи рок, расподелу ресурса и промоцију локалног економског развоја (Helling et al., 2005). Интегративни облици управљања на локалном нивоу нису ни мало једноставан задатак, јер реализација жељених резултата претпоставља ојачане институције на том нивоу. Ово се посебно односи на мање привилеговане регионе, далеко од великих градова (као што је случај са Источном, Југо-Источном Србијом и примером НП Ђердап).</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Партиципативно управљање и партнерство су препознати и од стране разних међународних организација, као што су Светска банка, УНДП, УНЕСКО, Америчке агенције за међународни развој, УН Хабитат, Европска Унија итд.</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У контексту доктората, Хеллинг је указао на неке изазове који су компатибилни са изазовим SWOT анализа у докторату. Превазилажење ових изазова и претњи према његовом мишљењу треба да садржи приступ у управљању који имплицира:</w:t>
      </w:r>
    </w:p>
    <w:p w:rsidR="00363FD6" w:rsidRDefault="00363FD6" w:rsidP="00363FD6">
      <w:pPr>
        <w:pStyle w:val="ListParagraph1"/>
        <w:numPr>
          <w:ilvl w:val="0"/>
          <w:numId w:val="23"/>
        </w:numPr>
        <w:spacing w:after="0" w:line="360" w:lineRule="auto"/>
        <w:ind w:left="720" w:firstLine="720"/>
        <w:rPr>
          <w:rFonts w:ascii="Times New Roman" w:hAnsi="Times New Roman" w:cs="Times New Roman"/>
          <w:sz w:val="24"/>
          <w:szCs w:val="24"/>
          <w:lang w:val="ru-RU"/>
        </w:rPr>
      </w:pPr>
      <w:r>
        <w:rPr>
          <w:rFonts w:ascii="Times New Roman" w:hAnsi="Times New Roman" w:cs="Times New Roman"/>
          <w:sz w:val="24"/>
          <w:szCs w:val="24"/>
          <w:lang w:val="ru-RU"/>
        </w:rPr>
        <w:t>мењање ставова и пракси у јавном сектору и цивилном друштву;</w:t>
      </w:r>
    </w:p>
    <w:p w:rsidR="00363FD6" w:rsidRDefault="00363FD6" w:rsidP="00363FD6">
      <w:pPr>
        <w:pStyle w:val="ListParagraph1"/>
        <w:numPr>
          <w:ilvl w:val="0"/>
          <w:numId w:val="23"/>
        </w:numPr>
        <w:spacing w:after="0" w:line="360" w:lineRule="auto"/>
        <w:ind w:left="720" w:firstLine="720"/>
        <w:rPr>
          <w:rFonts w:ascii="Times New Roman" w:hAnsi="Times New Roman" w:cs="Times New Roman"/>
          <w:sz w:val="24"/>
          <w:szCs w:val="24"/>
          <w:lang w:val="ru-RU"/>
        </w:rPr>
      </w:pPr>
      <w:r>
        <w:rPr>
          <w:rFonts w:ascii="Times New Roman" w:hAnsi="Times New Roman" w:cs="Times New Roman"/>
          <w:sz w:val="24"/>
          <w:szCs w:val="24"/>
          <w:lang w:val="ru-RU"/>
        </w:rPr>
        <w:t>управљање сложеним процесима који укључују владин и невладин сектор са учесницима на више нивоа;</w:t>
      </w:r>
    </w:p>
    <w:p w:rsidR="00363FD6" w:rsidRDefault="00363FD6" w:rsidP="00363FD6">
      <w:pPr>
        <w:pStyle w:val="ListParagraph1"/>
        <w:numPr>
          <w:ilvl w:val="0"/>
          <w:numId w:val="23"/>
        </w:numPr>
        <w:spacing w:after="0" w:line="360" w:lineRule="auto"/>
        <w:ind w:left="720" w:firstLine="720"/>
        <w:rPr>
          <w:rFonts w:ascii="Times New Roman" w:hAnsi="Times New Roman" w:cs="Times New Roman"/>
          <w:sz w:val="24"/>
          <w:szCs w:val="24"/>
          <w:lang w:val="ru-RU"/>
        </w:rPr>
      </w:pPr>
      <w:r>
        <w:rPr>
          <w:rFonts w:ascii="Times New Roman" w:hAnsi="Times New Roman" w:cs="Times New Roman"/>
          <w:sz w:val="24"/>
          <w:szCs w:val="24"/>
          <w:lang w:val="ru-RU"/>
        </w:rPr>
        <w:t>превазилажење институционалних граница између ресора и сектора (локалних самоуправа и организација у заједници);</w:t>
      </w:r>
    </w:p>
    <w:p w:rsidR="00363FD6" w:rsidRDefault="00363FD6" w:rsidP="00363FD6">
      <w:pPr>
        <w:pStyle w:val="ListParagraph1"/>
        <w:numPr>
          <w:ilvl w:val="0"/>
          <w:numId w:val="23"/>
        </w:numPr>
        <w:spacing w:after="0" w:line="360" w:lineRule="auto"/>
        <w:ind w:left="720" w:firstLine="720"/>
        <w:rPr>
          <w:rFonts w:ascii="Times New Roman" w:hAnsi="Times New Roman" w:cs="Times New Roman"/>
          <w:sz w:val="24"/>
          <w:szCs w:val="24"/>
          <w:lang w:val="ru-RU"/>
        </w:rPr>
      </w:pPr>
      <w:r>
        <w:rPr>
          <w:rFonts w:ascii="Times New Roman" w:hAnsi="Times New Roman" w:cs="Times New Roman"/>
          <w:sz w:val="24"/>
          <w:szCs w:val="24"/>
          <w:lang w:val="ru-RU"/>
        </w:rPr>
        <w:t>и усклађивање односа моћи у корист локалних актера, а не националних актера, заједнице и цивилних друштава, а не јавне службе (Helling et al., 2005).</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Овакав приступ обезбедиће повољан амбијент за локалне иницијативе, стварајући већи простор за укључивање локалног становништва. Ефикаснија и ефективнија сарадња између сектора  створиће могућности за боље функционисање организација и појединаца способних за рад, способних да заједно решавају проблеме уз јачање капацитета неопходних за локални развој, који у будућности погодују одрживом развоју НП Ђердап.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Боља интеграција се може постићи стављањем у фокус друштвеног капитала, кроз јачање цивилног друштва и организација, уз благовремено пружање техничке помоћи, која ће омогућити изградњу капацитета, и умрежавање свих сектора и ресора. Интегративни </w:t>
      </w:r>
      <w:r>
        <w:rPr>
          <w:rFonts w:ascii="Times New Roman" w:hAnsi="Times New Roman" w:cs="Times New Roman"/>
          <w:sz w:val="24"/>
          <w:szCs w:val="24"/>
          <w:lang w:val="ru-RU"/>
        </w:rPr>
        <w:lastRenderedPageBreak/>
        <w:t>приступ управљања наслеђем претпоставља подршку свих сектора (релевантни стејкхолдери, уз пружање техничких смерница о хармонизацији метода, активности које ће се спроводити у заједници; мултидисциплинарни приступ са мултисекторским организационим аранжманима и партнерставима како би се олакшала сарадња и управљање).</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p>
    <w:p w:rsidR="00363FD6" w:rsidRPr="00222AA6" w:rsidRDefault="00363FD6" w:rsidP="00363FD6">
      <w:pPr>
        <w:pStyle w:val="Subtitle"/>
        <w:jc w:val="left"/>
        <w:rPr>
          <w:rFonts w:ascii="Times New Roman" w:hAnsi="Times New Roman" w:cs="Times New Roman"/>
          <w:b/>
          <w:bCs/>
          <w:sz w:val="22"/>
          <w:szCs w:val="22"/>
          <w:lang w:val="ru-RU"/>
        </w:rPr>
      </w:pPr>
      <w:bookmarkStart w:id="425" w:name="_Toc455017679"/>
      <w:bookmarkStart w:id="426" w:name="_Toc455021349"/>
      <w:bookmarkStart w:id="427" w:name="_Toc455021894"/>
      <w:bookmarkStart w:id="428" w:name="_Toc455113435"/>
      <w:bookmarkStart w:id="429" w:name="_Toc460929371"/>
      <w:bookmarkStart w:id="430" w:name="_Toc460930002"/>
      <w:bookmarkStart w:id="431" w:name="_Toc462310022"/>
      <w:bookmarkStart w:id="432" w:name="_Toc464508905"/>
      <w:r w:rsidRPr="00222AA6">
        <w:rPr>
          <w:rFonts w:ascii="Times New Roman" w:hAnsi="Times New Roman" w:cs="Times New Roman"/>
          <w:lang w:val="ru-RU"/>
        </w:rPr>
        <w:t xml:space="preserve">6.1.2. </w:t>
      </w:r>
      <w:r w:rsidRPr="00222AA6">
        <w:rPr>
          <w:rFonts w:ascii="Times New Roman" w:hAnsi="Times New Roman" w:cs="Times New Roman"/>
          <w:b/>
          <w:bCs/>
          <w:sz w:val="22"/>
          <w:szCs w:val="22"/>
          <w:lang w:val="ru-RU"/>
        </w:rPr>
        <w:t>Савети за стварање новог модела партиципативног управљања са циљем постизања одрживог развоја НП Ђердап</w:t>
      </w:r>
      <w:bookmarkEnd w:id="425"/>
      <w:bookmarkEnd w:id="426"/>
      <w:bookmarkEnd w:id="427"/>
      <w:bookmarkEnd w:id="428"/>
      <w:bookmarkEnd w:id="429"/>
      <w:bookmarkEnd w:id="430"/>
      <w:bookmarkEnd w:id="431"/>
      <w:bookmarkEnd w:id="432"/>
    </w:p>
    <w:p w:rsidR="00363FD6" w:rsidRDefault="00363FD6" w:rsidP="00363FD6">
      <w:pPr>
        <w:spacing w:after="0" w:line="360" w:lineRule="auto"/>
        <w:ind w:firstLine="720"/>
        <w:jc w:val="center"/>
        <w:rPr>
          <w:rFonts w:ascii="Times New Roman" w:hAnsi="Times New Roman" w:cs="Times New Roman"/>
          <w:color w:val="000000"/>
          <w:lang w:val="ru-RU"/>
        </w:rPr>
      </w:pPr>
    </w:p>
    <w:p w:rsidR="00363FD6" w:rsidRDefault="00363FD6" w:rsidP="00363FD6">
      <w:pPr>
        <w:pStyle w:val="ListParagraph1"/>
        <w:numPr>
          <w:ilvl w:val="0"/>
          <w:numId w:val="24"/>
        </w:numPr>
        <w:spacing w:after="0" w:line="360" w:lineRule="auto"/>
        <w:ind w:left="1080"/>
        <w:rPr>
          <w:rFonts w:ascii="Times New Roman" w:hAnsi="Times New Roman" w:cs="Times New Roman"/>
          <w:b/>
          <w:bCs/>
          <w:sz w:val="24"/>
          <w:szCs w:val="24"/>
          <w:lang w:val="ru-RU"/>
        </w:rPr>
      </w:pPr>
      <w:r>
        <w:rPr>
          <w:rFonts w:ascii="Times New Roman" w:hAnsi="Times New Roman" w:cs="Times New Roman"/>
          <w:sz w:val="24"/>
          <w:szCs w:val="24"/>
          <w:lang w:val="ru-RU"/>
        </w:rPr>
        <w:t xml:space="preserve">Препознати зајадничке одговорности и активности уз њихову интеграцију, стварањем заједничких стратегија између ресора. Ово ће омогућити боље секторско повезивање (НП Ђердап, Археолошког музеја и др. институција културе; Лепенског Вира и Голубачке тврђаве као туристичких простора, Туристичких организација, локалног становништва и др). </w:t>
      </w:r>
    </w:p>
    <w:p w:rsidR="00363FD6" w:rsidRDefault="00363FD6" w:rsidP="00363FD6">
      <w:pPr>
        <w:pStyle w:val="ListParagraph1"/>
        <w:numPr>
          <w:ilvl w:val="0"/>
          <w:numId w:val="24"/>
        </w:numPr>
        <w:spacing w:after="0" w:line="360" w:lineRule="auto"/>
        <w:ind w:left="1080"/>
        <w:rPr>
          <w:rFonts w:ascii="Times New Roman" w:hAnsi="Times New Roman" w:cs="Times New Roman"/>
          <w:b/>
          <w:bCs/>
          <w:sz w:val="24"/>
          <w:szCs w:val="24"/>
          <w:lang w:val="ru-RU"/>
        </w:rPr>
      </w:pPr>
      <w:r>
        <w:rPr>
          <w:rFonts w:ascii="Times New Roman" w:hAnsi="Times New Roman" w:cs="Times New Roman"/>
          <w:sz w:val="24"/>
          <w:szCs w:val="24"/>
          <w:lang w:val="ru-RU"/>
        </w:rPr>
        <w:t>Мапирати постојеће и потенцијалне актере еко-културног туризма, као и актере ККИ и све релевантне интересне групе и стејкхолдере, које повезује заједничко припадајуће наслеђе НП Ђердап (ово је простор за даље опсежно истраживање, које захтева озбиљније ресурсе како би било реализовано).</w:t>
      </w:r>
    </w:p>
    <w:p w:rsidR="00363FD6" w:rsidRDefault="00363FD6" w:rsidP="00363FD6">
      <w:pPr>
        <w:pStyle w:val="ListParagraph1"/>
        <w:numPr>
          <w:ilvl w:val="0"/>
          <w:numId w:val="24"/>
        </w:numPr>
        <w:spacing w:after="0" w:line="360" w:lineRule="auto"/>
        <w:ind w:left="1080"/>
        <w:rPr>
          <w:rFonts w:ascii="Times New Roman" w:hAnsi="Times New Roman" w:cs="Times New Roman"/>
          <w:b/>
          <w:bCs/>
          <w:sz w:val="24"/>
          <w:szCs w:val="24"/>
          <w:lang w:val="ru-RU"/>
        </w:rPr>
      </w:pPr>
      <w:r>
        <w:rPr>
          <w:rFonts w:ascii="Times New Roman" w:hAnsi="Times New Roman" w:cs="Times New Roman"/>
          <w:sz w:val="24"/>
          <w:szCs w:val="24"/>
          <w:lang w:val="ru-RU"/>
        </w:rPr>
        <w:t>Развити мреже и канале сарадње на локалном нивоу, уз повезивање на регионалном нивоу.</w:t>
      </w:r>
    </w:p>
    <w:p w:rsidR="00363FD6" w:rsidRDefault="00363FD6" w:rsidP="00363FD6">
      <w:pPr>
        <w:pStyle w:val="ListParagraph1"/>
        <w:numPr>
          <w:ilvl w:val="0"/>
          <w:numId w:val="24"/>
        </w:numPr>
        <w:spacing w:after="0" w:line="360" w:lineRule="auto"/>
        <w:ind w:left="1080"/>
        <w:rPr>
          <w:rFonts w:ascii="Times New Roman" w:hAnsi="Times New Roman" w:cs="Times New Roman"/>
          <w:b/>
          <w:bCs/>
          <w:sz w:val="24"/>
          <w:szCs w:val="24"/>
          <w:lang w:val="ru-RU"/>
        </w:rPr>
      </w:pPr>
      <w:r>
        <w:rPr>
          <w:rFonts w:ascii="Times New Roman" w:hAnsi="Times New Roman" w:cs="Times New Roman"/>
          <w:sz w:val="24"/>
          <w:szCs w:val="24"/>
          <w:lang w:val="ru-RU"/>
        </w:rPr>
        <w:t xml:space="preserve">Осигурати укључивање свих сектора. Посебно је значајно омогућити локалном становништву веће и активно учешће у управљању наслеђем. </w:t>
      </w:r>
    </w:p>
    <w:p w:rsidR="00363FD6" w:rsidRDefault="00363FD6" w:rsidP="00363FD6">
      <w:pPr>
        <w:pStyle w:val="ListParagraph1"/>
        <w:numPr>
          <w:ilvl w:val="0"/>
          <w:numId w:val="24"/>
        </w:numPr>
        <w:spacing w:after="0" w:line="360" w:lineRule="auto"/>
        <w:ind w:left="1080"/>
        <w:rPr>
          <w:rFonts w:ascii="Times New Roman" w:hAnsi="Times New Roman" w:cs="Times New Roman"/>
          <w:b/>
          <w:bCs/>
          <w:sz w:val="24"/>
          <w:szCs w:val="24"/>
          <w:lang w:val="ru-RU"/>
        </w:rPr>
      </w:pPr>
      <w:r>
        <w:rPr>
          <w:rFonts w:ascii="Times New Roman" w:hAnsi="Times New Roman" w:cs="Times New Roman"/>
          <w:sz w:val="24"/>
          <w:szCs w:val="24"/>
          <w:lang w:val="ru-RU"/>
        </w:rPr>
        <w:t>Омогућити и стимулисати стварање повољне климе за изградњу капацитета, доживотно учење и креативно проналажење решења. Мотивисати приватни сектор да се укључи у питања значајна за заједничка добра (корпоративно одговорно пословање и сл.)</w:t>
      </w:r>
    </w:p>
    <w:p w:rsidR="00363FD6" w:rsidRPr="00AC22D5" w:rsidRDefault="00363FD6" w:rsidP="00363FD6">
      <w:pPr>
        <w:pStyle w:val="ListParagraph1"/>
        <w:numPr>
          <w:ilvl w:val="0"/>
          <w:numId w:val="24"/>
        </w:numPr>
        <w:spacing w:after="0" w:line="360" w:lineRule="auto"/>
        <w:ind w:left="1080"/>
        <w:rPr>
          <w:rFonts w:ascii="Times New Roman" w:hAnsi="Times New Roman" w:cs="Times New Roman"/>
          <w:b/>
          <w:bCs/>
          <w:sz w:val="24"/>
          <w:szCs w:val="24"/>
          <w:lang w:val="ru-RU"/>
        </w:rPr>
      </w:pPr>
      <w:r>
        <w:rPr>
          <w:rFonts w:ascii="Times New Roman" w:hAnsi="Times New Roman" w:cs="Times New Roman"/>
          <w:sz w:val="24"/>
          <w:szCs w:val="24"/>
          <w:lang w:val="ru-RU"/>
        </w:rPr>
        <w:t>Извршити конверзију старих јавних објеката који се не користе у канцеларије за нове иницијативе и нове организационе форме (хабови, инкубатори, нове форме мешовитих институција, ДМО и сл.).</w:t>
      </w:r>
    </w:p>
    <w:p w:rsidR="00363FD6" w:rsidRDefault="00363FD6" w:rsidP="00363FD6">
      <w:pPr>
        <w:pStyle w:val="FootnoteText"/>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Такође, када је реч о развоју алтернативних облика туризма, корисно је имати у виду упуте и принципе у вођењу еко туризма у оквирима националних паркова, који су дати у оквиру публикације: </w:t>
      </w:r>
      <w:r w:rsidRPr="00012D14">
        <w:rPr>
          <w:rFonts w:ascii="Times New Roman" w:hAnsi="Times New Roman" w:cs="Times New Roman"/>
          <w:i/>
          <w:sz w:val="24"/>
          <w:szCs w:val="24"/>
        </w:rPr>
        <w:t>Best</w:t>
      </w:r>
      <w:r w:rsidRPr="00012D14">
        <w:rPr>
          <w:rFonts w:ascii="Times New Roman" w:hAnsi="Times New Roman" w:cs="Times New Roman"/>
          <w:i/>
          <w:sz w:val="24"/>
          <w:szCs w:val="24"/>
          <w:lang w:val="ru-RU"/>
        </w:rPr>
        <w:t xml:space="preserve"> </w:t>
      </w:r>
      <w:r w:rsidRPr="00012D14">
        <w:rPr>
          <w:rFonts w:ascii="Times New Roman" w:hAnsi="Times New Roman" w:cs="Times New Roman"/>
          <w:i/>
          <w:sz w:val="24"/>
          <w:szCs w:val="24"/>
        </w:rPr>
        <w:t>Practice</w:t>
      </w:r>
      <w:r w:rsidRPr="00012D14">
        <w:rPr>
          <w:rFonts w:ascii="Times New Roman" w:hAnsi="Times New Roman" w:cs="Times New Roman"/>
          <w:i/>
          <w:sz w:val="24"/>
          <w:szCs w:val="24"/>
          <w:lang w:val="ru-RU"/>
        </w:rPr>
        <w:t xml:space="preserve"> </w:t>
      </w:r>
      <w:r w:rsidRPr="00012D14">
        <w:rPr>
          <w:rFonts w:ascii="Times New Roman" w:hAnsi="Times New Roman" w:cs="Times New Roman"/>
          <w:i/>
          <w:sz w:val="24"/>
          <w:szCs w:val="24"/>
        </w:rPr>
        <w:t>Ecotourism</w:t>
      </w:r>
      <w:r w:rsidRPr="00012D14">
        <w:rPr>
          <w:rFonts w:ascii="Times New Roman" w:hAnsi="Times New Roman" w:cs="Times New Roman"/>
          <w:i/>
          <w:sz w:val="24"/>
          <w:szCs w:val="24"/>
          <w:lang w:val="ru-RU"/>
        </w:rPr>
        <w:t xml:space="preserve"> </w:t>
      </w:r>
      <w:r w:rsidRPr="00012D14">
        <w:rPr>
          <w:rFonts w:ascii="Times New Roman" w:hAnsi="Times New Roman" w:cs="Times New Roman"/>
          <w:i/>
          <w:sz w:val="24"/>
          <w:szCs w:val="24"/>
        </w:rPr>
        <w:t>Development</w:t>
      </w:r>
      <w:r w:rsidRPr="00012D14">
        <w:rPr>
          <w:rFonts w:ascii="Times New Roman" w:hAnsi="Times New Roman" w:cs="Times New Roman"/>
          <w:i/>
          <w:sz w:val="24"/>
          <w:szCs w:val="24"/>
          <w:lang w:val="ru-RU"/>
        </w:rPr>
        <w:t xml:space="preserve"> </w:t>
      </w:r>
      <w:r w:rsidRPr="00012D14">
        <w:rPr>
          <w:rFonts w:ascii="Times New Roman" w:hAnsi="Times New Roman" w:cs="Times New Roman"/>
          <w:i/>
          <w:sz w:val="24"/>
          <w:szCs w:val="24"/>
        </w:rPr>
        <w:t>Guidelines</w:t>
      </w:r>
      <w:r w:rsidRPr="00012D14">
        <w:rPr>
          <w:rFonts w:ascii="Times New Roman" w:hAnsi="Times New Roman" w:cs="Times New Roman"/>
          <w:i/>
          <w:sz w:val="24"/>
          <w:szCs w:val="24"/>
          <w:lang w:val="ru-RU"/>
        </w:rPr>
        <w:t>, 2015</w:t>
      </w:r>
      <w:r>
        <w:rPr>
          <w:rFonts w:ascii="Times New Roman" w:hAnsi="Times New Roman" w:cs="Times New Roman"/>
          <w:sz w:val="24"/>
          <w:szCs w:val="24"/>
          <w:lang w:val="ru-RU"/>
        </w:rPr>
        <w:t xml:space="preserve">. </w:t>
      </w:r>
    </w:p>
    <w:p w:rsidR="00363FD6" w:rsidRDefault="00363FD6" w:rsidP="00363FD6">
      <w:pPr>
        <w:pStyle w:val="FootnoteText"/>
        <w:spacing w:after="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На примеру НП Ђердап, са циљем развоја еко-културног тржишта туризма, који ће подржати одрживи парк са припадајућим наслеђем, уз креирање додатне вредности, потребно је спровести следеће активности: </w:t>
      </w:r>
    </w:p>
    <w:p w:rsidR="00363FD6" w:rsidRDefault="00363FD6" w:rsidP="00363FD6">
      <w:pPr>
        <w:pStyle w:val="FootnoteText"/>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1) Еко-културно туристичка инфраструктура на територији НП Ђердап треба да буде дизајнирана тако да је компатибилна са природним и културним вредностима парка; </w:t>
      </w:r>
    </w:p>
    <w:p w:rsidR="00363FD6" w:rsidRDefault="00363FD6" w:rsidP="00363FD6">
      <w:pPr>
        <w:pStyle w:val="FootnoteText"/>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2) Инфраструктура у НП Ђердап треба да нуди јединствена и иновативна искуства посетиоцима; </w:t>
      </w:r>
    </w:p>
    <w:p w:rsidR="00363FD6" w:rsidRDefault="00363FD6" w:rsidP="00363FD6">
      <w:pPr>
        <w:pStyle w:val="FootnoteText"/>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3) Различита искуства и поставке треба да буду континуирано промовисани; </w:t>
      </w:r>
    </w:p>
    <w:p w:rsidR="00363FD6" w:rsidRDefault="00363FD6" w:rsidP="00363FD6">
      <w:pPr>
        <w:pStyle w:val="FootnoteText"/>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4) Еко-културна инфраструктура треба да обезбеди јавне интересе; </w:t>
      </w:r>
    </w:p>
    <w:p w:rsidR="00363FD6" w:rsidRDefault="00363FD6" w:rsidP="00363FD6">
      <w:pPr>
        <w:pStyle w:val="FootnoteText"/>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5) Ауторизација еко-културно туристичке инфраструктуре треба да је конзистентна и транспарентна, штитећи интелектуалну имовину; </w:t>
      </w:r>
    </w:p>
    <w:p w:rsidR="00363FD6" w:rsidRDefault="00363FD6" w:rsidP="00363FD6">
      <w:pPr>
        <w:pStyle w:val="FootnoteText"/>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6) Врста и тип одговорности за управљање одређују ниво инвестиције и повраћај; </w:t>
      </w:r>
    </w:p>
    <w:p w:rsidR="00363FD6" w:rsidRDefault="00363FD6" w:rsidP="00363FD6">
      <w:pPr>
        <w:pStyle w:val="FootnoteText"/>
        <w:spacing w:after="0"/>
        <w:rPr>
          <w:rFonts w:ascii="Times New Roman" w:hAnsi="Times New Roman" w:cs="Times New Roman"/>
          <w:sz w:val="24"/>
          <w:szCs w:val="24"/>
          <w:lang w:val="ru-RU"/>
        </w:rPr>
      </w:pPr>
      <w:r>
        <w:rPr>
          <w:rFonts w:ascii="Times New Roman" w:hAnsi="Times New Roman" w:cs="Times New Roman"/>
          <w:sz w:val="24"/>
          <w:szCs w:val="24"/>
          <w:lang w:val="ru-RU"/>
        </w:rPr>
        <w:t>7) Успешна операционализација еко-културног туризма укључује и комерцијалне елементе, усклађене са одрживим развојем</w:t>
      </w:r>
      <w:r>
        <w:rPr>
          <w:rFonts w:ascii="Times New Roman" w:hAnsi="Times New Roman" w:cs="Times New Roman"/>
          <w:i/>
          <w:iCs/>
          <w:sz w:val="24"/>
          <w:szCs w:val="24"/>
          <w:lang w:val="ru-RU"/>
        </w:rPr>
        <w:t xml:space="preserve">. </w:t>
      </w:r>
    </w:p>
    <w:p w:rsidR="00363FD6" w:rsidRDefault="00363FD6" w:rsidP="00363FD6">
      <w:pPr>
        <w:pStyle w:val="FootnoteText"/>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Како би ове активности могле да буду операционализоване кроз еко-културни туризам, неопходно је испунити следеће критеријуме:</w:t>
      </w:r>
    </w:p>
    <w:p w:rsidR="00363FD6" w:rsidRDefault="00363FD6" w:rsidP="00363FD6">
      <w:pPr>
        <w:pStyle w:val="FootnoteText"/>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1) Еко-културно туристичке операције и активности јесу компатибилне са природним и културним ресурсима у НП Ђердап; </w:t>
      </w:r>
    </w:p>
    <w:p w:rsidR="00363FD6" w:rsidRDefault="00363FD6" w:rsidP="00363FD6">
      <w:pPr>
        <w:pStyle w:val="FootnoteText"/>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2) Дизајн и изглед операција мора да одговара карактеру НП Ђердап; </w:t>
      </w:r>
    </w:p>
    <w:p w:rsidR="00363FD6" w:rsidRDefault="00363FD6" w:rsidP="00363FD6">
      <w:pPr>
        <w:pStyle w:val="FootnoteText"/>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3) Активности су такве да минимизирају оштећења атракција и наслеђа парка; </w:t>
      </w:r>
    </w:p>
    <w:p w:rsidR="00363FD6" w:rsidRDefault="00363FD6" w:rsidP="00363FD6">
      <w:pPr>
        <w:pStyle w:val="FootnoteText"/>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4) Активности еко-културног туризма доприносе очувању наслеђа и позитивно доприносе одрживом развоју НП Ђердап у целини; </w:t>
      </w:r>
    </w:p>
    <w:p w:rsidR="00363FD6" w:rsidRDefault="00363FD6" w:rsidP="00363FD6">
      <w:pPr>
        <w:pStyle w:val="FootnoteText"/>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5) Еко-културно туристичке операције повезују, укључују и доприносе становништву и локалној заједници; </w:t>
      </w:r>
    </w:p>
    <w:p w:rsidR="00363FD6" w:rsidRDefault="00363FD6" w:rsidP="00363FD6">
      <w:pPr>
        <w:pStyle w:val="FootnoteText"/>
        <w:spacing w:after="0"/>
        <w:rPr>
          <w:rFonts w:ascii="Times New Roman" w:hAnsi="Times New Roman" w:cs="Times New Roman"/>
          <w:i/>
          <w:iCs/>
          <w:sz w:val="24"/>
          <w:szCs w:val="24"/>
          <w:lang w:val="ru-RU"/>
        </w:rPr>
      </w:pPr>
      <w:r>
        <w:rPr>
          <w:rFonts w:ascii="Times New Roman" w:hAnsi="Times New Roman" w:cs="Times New Roman"/>
          <w:sz w:val="24"/>
          <w:szCs w:val="24"/>
          <w:lang w:val="ru-RU"/>
        </w:rPr>
        <w:t xml:space="preserve">6) Еко-културно туристичке активности охрабрују посетиоце да цене и пожеле да заштите и конзервирају НП Ђердап. (Обликовање на основу публикације: </w:t>
      </w:r>
      <w:r>
        <w:rPr>
          <w:rFonts w:ascii="Times New Roman" w:hAnsi="Times New Roman" w:cs="Times New Roman"/>
          <w:sz w:val="24"/>
          <w:szCs w:val="24"/>
        </w:rPr>
        <w:t>Best</w:t>
      </w:r>
      <w:r>
        <w:rPr>
          <w:rFonts w:ascii="Times New Roman" w:hAnsi="Times New Roman" w:cs="Times New Roman"/>
          <w:sz w:val="24"/>
          <w:szCs w:val="24"/>
          <w:lang w:val="ru-RU"/>
        </w:rPr>
        <w:t xml:space="preserve"> </w:t>
      </w:r>
      <w:r>
        <w:rPr>
          <w:rFonts w:ascii="Times New Roman" w:hAnsi="Times New Roman" w:cs="Times New Roman"/>
          <w:sz w:val="24"/>
          <w:szCs w:val="24"/>
        </w:rPr>
        <w:t>Practice</w:t>
      </w:r>
      <w:r>
        <w:rPr>
          <w:rFonts w:ascii="Times New Roman" w:hAnsi="Times New Roman" w:cs="Times New Roman"/>
          <w:sz w:val="24"/>
          <w:szCs w:val="24"/>
          <w:lang w:val="ru-RU"/>
        </w:rPr>
        <w:t xml:space="preserve"> </w:t>
      </w:r>
      <w:r>
        <w:rPr>
          <w:rFonts w:ascii="Times New Roman" w:hAnsi="Times New Roman" w:cs="Times New Roman"/>
          <w:sz w:val="24"/>
          <w:szCs w:val="24"/>
        </w:rPr>
        <w:t>Ecotourism</w:t>
      </w:r>
      <w:r>
        <w:rPr>
          <w:rFonts w:ascii="Times New Roman" w:hAnsi="Times New Roman" w:cs="Times New Roman"/>
          <w:sz w:val="24"/>
          <w:szCs w:val="24"/>
          <w:lang w:val="ru-RU"/>
        </w:rPr>
        <w:t xml:space="preserve"> </w:t>
      </w:r>
      <w:r>
        <w:rPr>
          <w:rFonts w:ascii="Times New Roman" w:hAnsi="Times New Roman" w:cs="Times New Roman"/>
          <w:sz w:val="24"/>
          <w:szCs w:val="24"/>
        </w:rPr>
        <w:t>Development</w:t>
      </w:r>
      <w:r>
        <w:rPr>
          <w:rFonts w:ascii="Times New Roman" w:hAnsi="Times New Roman" w:cs="Times New Roman"/>
          <w:sz w:val="24"/>
          <w:szCs w:val="24"/>
          <w:lang w:val="ru-RU"/>
        </w:rPr>
        <w:t xml:space="preserve"> </w:t>
      </w:r>
      <w:r>
        <w:rPr>
          <w:rFonts w:ascii="Times New Roman" w:hAnsi="Times New Roman" w:cs="Times New Roman"/>
          <w:sz w:val="24"/>
          <w:szCs w:val="24"/>
        </w:rPr>
        <w:t>Guidelines</w:t>
      </w:r>
      <w:r>
        <w:rPr>
          <w:rFonts w:ascii="Times New Roman" w:hAnsi="Times New Roman" w:cs="Times New Roman"/>
          <w:sz w:val="24"/>
          <w:szCs w:val="24"/>
          <w:lang w:val="ru-RU"/>
        </w:rPr>
        <w:t>, 2015)</w:t>
      </w:r>
      <w:r>
        <w:rPr>
          <w:rFonts w:ascii="Times New Roman" w:hAnsi="Times New Roman" w:cs="Times New Roman"/>
          <w:i/>
          <w:iCs/>
          <w:sz w:val="24"/>
          <w:szCs w:val="24"/>
          <w:lang w:val="ru-RU"/>
        </w:rPr>
        <w:t xml:space="preserve">. </w:t>
      </w:r>
    </w:p>
    <w:p w:rsidR="00363FD6" w:rsidRDefault="00363FD6" w:rsidP="00363FD6">
      <w:pPr>
        <w:pStyle w:val="FootnoteText"/>
        <w:spacing w:after="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На овај начин, постављене препоруке и критеријуме могуће је применити готово на сваку врсту заштићеног подручја.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Приручник Светске баштине, посвећен управљању туризмом, има корисно поглавље у вези са </w:t>
      </w:r>
      <w:r>
        <w:rPr>
          <w:rFonts w:ascii="Times New Roman" w:hAnsi="Times New Roman" w:cs="Times New Roman"/>
          <w:i/>
          <w:iCs/>
          <w:sz w:val="24"/>
          <w:szCs w:val="24"/>
          <w:lang w:val="ru-RU"/>
        </w:rPr>
        <w:t xml:space="preserve">укључивањем заинтересованих страна: предности и изазови учешћа </w:t>
      </w:r>
      <w:r>
        <w:rPr>
          <w:rFonts w:ascii="Times New Roman" w:hAnsi="Times New Roman" w:cs="Times New Roman"/>
          <w:i/>
          <w:iCs/>
          <w:sz w:val="24"/>
          <w:szCs w:val="24"/>
          <w:lang w:val="ru-RU"/>
        </w:rPr>
        <w:lastRenderedPageBreak/>
        <w:t>јавности.</w:t>
      </w:r>
      <w:r>
        <w:rPr>
          <w:rFonts w:ascii="Times New Roman" w:hAnsi="Times New Roman" w:cs="Times New Roman"/>
          <w:sz w:val="24"/>
          <w:szCs w:val="24"/>
          <w:lang w:val="ru-RU"/>
        </w:rPr>
        <w:t xml:space="preserve"> Према овом приручнику ефикасан партиципативни приступ, који пружа узајамне користи за друштво и наслеђе зависи од разумевања:</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Ко учествује у доношењу одлука, проценама, планирању, имплементацији и процесу евалуације, и како?</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Ко учествује са искуством, знањем и вештинама, и како?</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t>• Ко има користи економске, социо-културне и психолошке и како? (Pedersen, 2002).</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Изабрано затићено подручје НП Ђердап са природним и културним наслеђем, наводи на потребу за тражење решења са циљем већег стејкхолдерског повезивања у управљању. С обзиром на то да заштићена подручја карактерише посебна географска област, са припадајућим општинама, градовима и селима, поменуто је у анализу увело потребу за успостављањем адекватних модела управљања који ће повезати све релевантне ресоре. Индустиријско наслеђе (Рудник Мајданпек), простори задруга и некадашња државна и друштвена имовина </w:t>
      </w:r>
      <w:r>
        <w:rPr>
          <w:rFonts w:ascii="Times New Roman" w:hAnsi="Times New Roman" w:cs="Times New Roman"/>
          <w:sz w:val="24"/>
          <w:szCs w:val="24"/>
          <w:lang w:val="sr-Latn-CS"/>
        </w:rPr>
        <w:t>кој</w:t>
      </w:r>
      <w:r>
        <w:rPr>
          <w:rFonts w:ascii="Times New Roman" w:hAnsi="Times New Roman" w:cs="Times New Roman"/>
          <w:sz w:val="24"/>
          <w:szCs w:val="24"/>
          <w:lang w:val="ru-RU"/>
        </w:rPr>
        <w:t>а</w:t>
      </w:r>
      <w:r>
        <w:rPr>
          <w:rFonts w:ascii="Times New Roman" w:hAnsi="Times New Roman" w:cs="Times New Roman"/>
          <w:sz w:val="24"/>
          <w:szCs w:val="24"/>
          <w:lang w:val="sr-Latn-CS"/>
        </w:rPr>
        <w:t xml:space="preserve"> ни</w:t>
      </w:r>
      <w:r>
        <w:rPr>
          <w:rFonts w:ascii="Times New Roman" w:hAnsi="Times New Roman" w:cs="Times New Roman"/>
          <w:sz w:val="24"/>
          <w:szCs w:val="24"/>
          <w:lang w:val="ru-RU"/>
        </w:rPr>
        <w:t>је</w:t>
      </w:r>
      <w:r>
        <w:rPr>
          <w:rFonts w:ascii="Times New Roman" w:hAnsi="Times New Roman" w:cs="Times New Roman"/>
          <w:sz w:val="24"/>
          <w:szCs w:val="24"/>
          <w:lang w:val="sr-Latn-CS"/>
        </w:rPr>
        <w:t xml:space="preserve"> у употреби може се поново користити конверзијом у нове облике вишенаменских </w:t>
      </w:r>
      <w:r>
        <w:rPr>
          <w:rFonts w:ascii="Times New Roman" w:hAnsi="Times New Roman" w:cs="Times New Roman"/>
          <w:sz w:val="24"/>
          <w:szCs w:val="24"/>
          <w:lang w:val="ru-RU"/>
        </w:rPr>
        <w:t>(</w:t>
      </w:r>
      <w:r>
        <w:rPr>
          <w:rFonts w:ascii="Times New Roman" w:hAnsi="Times New Roman" w:cs="Times New Roman"/>
          <w:sz w:val="24"/>
          <w:szCs w:val="24"/>
          <w:lang w:val="sr-Latn-CS"/>
        </w:rPr>
        <w:t>културних</w:t>
      </w:r>
      <w:r>
        <w:rPr>
          <w:rFonts w:ascii="Times New Roman" w:hAnsi="Times New Roman" w:cs="Times New Roman"/>
          <w:sz w:val="24"/>
          <w:szCs w:val="24"/>
          <w:lang w:val="ru-RU"/>
        </w:rPr>
        <w:t xml:space="preserve"> и хибридних)</w:t>
      </w:r>
      <w:r>
        <w:rPr>
          <w:rFonts w:ascii="Times New Roman" w:hAnsi="Times New Roman" w:cs="Times New Roman"/>
          <w:sz w:val="24"/>
          <w:szCs w:val="24"/>
          <w:lang w:val="sr-Latn-CS"/>
        </w:rPr>
        <w:t xml:space="preserve"> институција</w:t>
      </w:r>
      <w:r w:rsidRPr="00CF0667">
        <w:rPr>
          <w:rFonts w:ascii="Times New Roman" w:hAnsi="Times New Roman" w:cs="Times New Roman"/>
          <w:sz w:val="24"/>
          <w:szCs w:val="24"/>
          <w:lang w:val="ru-RU"/>
        </w:rPr>
        <w:t>,</w:t>
      </w:r>
      <w:r>
        <w:rPr>
          <w:rFonts w:ascii="Times New Roman" w:hAnsi="Times New Roman" w:cs="Times New Roman"/>
          <w:sz w:val="24"/>
          <w:szCs w:val="24"/>
          <w:lang w:val="sr-Latn-CS"/>
        </w:rPr>
        <w:t xml:space="preserve"> које ће бити ослонац </w:t>
      </w:r>
      <w:r>
        <w:rPr>
          <w:rFonts w:ascii="Times New Roman" w:hAnsi="Times New Roman" w:cs="Times New Roman"/>
          <w:sz w:val="24"/>
          <w:szCs w:val="24"/>
          <w:lang w:val="ru-RU"/>
        </w:rPr>
        <w:t xml:space="preserve"> за </w:t>
      </w:r>
      <w:r>
        <w:rPr>
          <w:rFonts w:ascii="Times New Roman" w:hAnsi="Times New Roman" w:cs="Times New Roman"/>
          <w:sz w:val="24"/>
          <w:szCs w:val="24"/>
          <w:lang w:val="sr-Latn-CS"/>
        </w:rPr>
        <w:t xml:space="preserve">креативност, иновативност, знање, посредовање, веће укључивање заинтересованих страна из свих сектора.  </w:t>
      </w:r>
      <w:r>
        <w:rPr>
          <w:rFonts w:ascii="Times New Roman" w:hAnsi="Times New Roman" w:cs="Times New Roman"/>
          <w:sz w:val="24"/>
          <w:szCs w:val="24"/>
          <w:lang w:val="ru-RU"/>
        </w:rPr>
        <w:t>Постављено је у току интервјуа следеће питање:</w:t>
      </w:r>
      <w:r>
        <w:rPr>
          <w:rFonts w:ascii="Times New Roman" w:hAnsi="Times New Roman" w:cs="Times New Roman"/>
          <w:sz w:val="24"/>
          <w:szCs w:val="24"/>
          <w:lang w:val="sr-Latn-CS"/>
        </w:rPr>
        <w:t xml:space="preserve"> Да ли мислите да </w:t>
      </w:r>
      <w:r>
        <w:rPr>
          <w:rFonts w:ascii="Times New Roman" w:hAnsi="Times New Roman" w:cs="Times New Roman"/>
          <w:sz w:val="24"/>
          <w:szCs w:val="24"/>
          <w:lang w:val="ru-RU"/>
        </w:rPr>
        <w:t>би</w:t>
      </w:r>
      <w:r>
        <w:rPr>
          <w:rFonts w:ascii="Times New Roman" w:hAnsi="Times New Roman" w:cs="Times New Roman"/>
          <w:sz w:val="24"/>
          <w:szCs w:val="24"/>
          <w:lang w:val="sr-Latn-CS"/>
        </w:rPr>
        <w:t xml:space="preserve"> стара инфраструктура (фабрике, </w:t>
      </w:r>
      <w:r>
        <w:rPr>
          <w:rFonts w:ascii="Times New Roman" w:hAnsi="Times New Roman" w:cs="Times New Roman"/>
          <w:sz w:val="24"/>
          <w:szCs w:val="24"/>
          <w:lang w:val="ru-RU"/>
        </w:rPr>
        <w:t>задруге</w:t>
      </w:r>
      <w:r>
        <w:rPr>
          <w:rFonts w:ascii="Times New Roman" w:hAnsi="Times New Roman" w:cs="Times New Roman"/>
          <w:sz w:val="24"/>
          <w:szCs w:val="24"/>
          <w:lang w:val="sr-Latn-CS"/>
        </w:rPr>
        <w:t xml:space="preserve"> које не раде) мо</w:t>
      </w:r>
      <w:r>
        <w:rPr>
          <w:rFonts w:ascii="Times New Roman" w:hAnsi="Times New Roman" w:cs="Times New Roman"/>
          <w:sz w:val="24"/>
          <w:szCs w:val="24"/>
          <w:lang w:val="ru-RU"/>
        </w:rPr>
        <w:t>гла бити</w:t>
      </w:r>
      <w:r>
        <w:rPr>
          <w:rFonts w:ascii="Times New Roman" w:hAnsi="Times New Roman" w:cs="Times New Roman"/>
          <w:sz w:val="24"/>
          <w:szCs w:val="24"/>
          <w:lang w:val="sr-Latn-CS"/>
        </w:rPr>
        <w:t xml:space="preserve"> искоришћена за реструктурирање у нов</w:t>
      </w:r>
      <w:r>
        <w:rPr>
          <w:rFonts w:ascii="Times New Roman" w:hAnsi="Times New Roman" w:cs="Times New Roman"/>
          <w:sz w:val="24"/>
          <w:szCs w:val="24"/>
          <w:lang w:val="ru-RU"/>
        </w:rPr>
        <w:t>е</w:t>
      </w:r>
      <w:r>
        <w:rPr>
          <w:rFonts w:ascii="Times New Roman" w:hAnsi="Times New Roman" w:cs="Times New Roman"/>
          <w:sz w:val="24"/>
          <w:szCs w:val="24"/>
          <w:lang w:val="sr-Latn-CS"/>
        </w:rPr>
        <w:t xml:space="preserve"> обли</w:t>
      </w:r>
      <w:r>
        <w:rPr>
          <w:rFonts w:ascii="Times New Roman" w:hAnsi="Times New Roman" w:cs="Times New Roman"/>
          <w:sz w:val="24"/>
          <w:szCs w:val="24"/>
          <w:lang w:val="ru-RU"/>
        </w:rPr>
        <w:t>ке</w:t>
      </w:r>
      <w:r>
        <w:rPr>
          <w:rFonts w:ascii="Times New Roman" w:hAnsi="Times New Roman" w:cs="Times New Roman"/>
          <w:sz w:val="24"/>
          <w:szCs w:val="24"/>
          <w:lang w:val="sr-Latn-CS"/>
        </w:rPr>
        <w:t xml:space="preserve"> институција к</w:t>
      </w:r>
      <w:r>
        <w:rPr>
          <w:rFonts w:ascii="Times New Roman" w:hAnsi="Times New Roman" w:cs="Times New Roman"/>
          <w:sz w:val="24"/>
          <w:szCs w:val="24"/>
          <w:lang w:val="ru-RU"/>
        </w:rPr>
        <w:t>оје ће се бавити питањима наслеђа, НП, туризма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 xml:space="preserve">(као </w:t>
      </w:r>
      <w:r>
        <w:rPr>
          <w:rFonts w:ascii="Times New Roman" w:hAnsi="Times New Roman" w:cs="Times New Roman"/>
          <w:sz w:val="24"/>
          <w:szCs w:val="24"/>
          <w:lang w:val="sr-Latn-CS"/>
        </w:rPr>
        <w:t>што су,</w:t>
      </w:r>
      <w:r>
        <w:rPr>
          <w:rFonts w:ascii="Times New Roman" w:hAnsi="Times New Roman" w:cs="Times New Roman"/>
          <w:sz w:val="24"/>
          <w:szCs w:val="24"/>
          <w:lang w:val="ru-RU"/>
        </w:rPr>
        <w:t xml:space="preserve"> хабови, инкубатори,</w:t>
      </w:r>
      <w:r>
        <w:rPr>
          <w:rFonts w:ascii="Times New Roman" w:hAnsi="Times New Roman" w:cs="Times New Roman"/>
          <w:sz w:val="24"/>
          <w:szCs w:val="24"/>
          <w:lang w:val="sr-Latn-CS"/>
        </w:rPr>
        <w:t xml:space="preserve"> интерактивни музеји, еко-културни музеји</w:t>
      </w:r>
      <w:r>
        <w:rPr>
          <w:rFonts w:ascii="Times New Roman" w:hAnsi="Times New Roman" w:cs="Times New Roman"/>
          <w:sz w:val="24"/>
          <w:szCs w:val="24"/>
          <w:lang w:val="ru-RU"/>
        </w:rPr>
        <w:t>, дестинацијска менаджмент оганизација)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Дато је и објашњење да би на овим местима</w:t>
      </w:r>
      <w:r>
        <w:rPr>
          <w:rFonts w:ascii="Times New Roman" w:hAnsi="Times New Roman" w:cs="Times New Roman"/>
          <w:sz w:val="24"/>
          <w:szCs w:val="24"/>
          <w:lang w:val="sr-Latn-CS"/>
        </w:rPr>
        <w:t xml:space="preserve"> локално становништво</w:t>
      </w:r>
      <w:r>
        <w:rPr>
          <w:rFonts w:ascii="Times New Roman" w:hAnsi="Times New Roman" w:cs="Times New Roman"/>
          <w:sz w:val="24"/>
          <w:szCs w:val="24"/>
          <w:lang w:val="ru-RU"/>
        </w:rPr>
        <w:t xml:space="preserve"> делило знања и додатно подизало личне капацитете</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у вези са</w:t>
      </w:r>
      <w:r>
        <w:rPr>
          <w:rFonts w:ascii="Times New Roman" w:hAnsi="Times New Roman" w:cs="Times New Roman"/>
          <w:sz w:val="24"/>
          <w:szCs w:val="24"/>
          <w:lang w:val="sr-Latn-CS"/>
        </w:rPr>
        <w:t xml:space="preserve"> функционисањ</w:t>
      </w:r>
      <w:r>
        <w:rPr>
          <w:rFonts w:ascii="Times New Roman" w:hAnsi="Times New Roman" w:cs="Times New Roman"/>
          <w:sz w:val="24"/>
          <w:szCs w:val="24"/>
          <w:lang w:val="ru-RU"/>
        </w:rPr>
        <w:t>ем</w:t>
      </w:r>
      <w:r>
        <w:rPr>
          <w:rFonts w:ascii="Times New Roman" w:hAnsi="Times New Roman" w:cs="Times New Roman"/>
          <w:sz w:val="24"/>
          <w:szCs w:val="24"/>
          <w:lang w:val="sr-Latn-CS"/>
        </w:rPr>
        <w:t xml:space="preserve"> тржишта, животне средине и културним питањима, а уједно то би био простор за продају производа кој</w:t>
      </w:r>
      <w:r>
        <w:rPr>
          <w:rFonts w:ascii="Times New Roman" w:hAnsi="Times New Roman" w:cs="Times New Roman"/>
          <w:sz w:val="24"/>
          <w:szCs w:val="24"/>
          <w:lang w:val="ru-RU"/>
        </w:rPr>
        <w:t>е</w:t>
      </w:r>
      <w:r>
        <w:rPr>
          <w:rFonts w:ascii="Times New Roman" w:hAnsi="Times New Roman" w:cs="Times New Roman"/>
          <w:sz w:val="24"/>
          <w:szCs w:val="24"/>
          <w:lang w:val="sr-Latn-CS"/>
        </w:rPr>
        <w:t xml:space="preserve"> имају у понуди,</w:t>
      </w:r>
      <w:r>
        <w:rPr>
          <w:rFonts w:ascii="Times New Roman" w:hAnsi="Times New Roman" w:cs="Times New Roman"/>
          <w:sz w:val="24"/>
          <w:szCs w:val="24"/>
          <w:lang w:val="ru-RU"/>
        </w:rPr>
        <w:t xml:space="preserve"> јер су ови производи видљиви готово искључиво на манифестацијама.</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Л</w:t>
      </w:r>
      <w:r>
        <w:rPr>
          <w:rFonts w:ascii="Times New Roman" w:hAnsi="Times New Roman" w:cs="Times New Roman"/>
          <w:sz w:val="24"/>
          <w:szCs w:val="24"/>
          <w:lang w:val="sr-Latn-CS"/>
        </w:rPr>
        <w:t>окално становништво</w:t>
      </w:r>
      <w:r>
        <w:rPr>
          <w:rFonts w:ascii="Times New Roman" w:hAnsi="Times New Roman" w:cs="Times New Roman"/>
          <w:sz w:val="24"/>
          <w:szCs w:val="24"/>
          <w:lang w:val="ru-RU"/>
        </w:rPr>
        <w:t xml:space="preserve"> би се у овом случају такође могло наћи у улози аутентичног </w:t>
      </w:r>
      <w:r>
        <w:rPr>
          <w:rFonts w:ascii="Times New Roman" w:hAnsi="Times New Roman" w:cs="Times New Roman"/>
          <w:sz w:val="24"/>
          <w:szCs w:val="24"/>
          <w:lang w:val="sr-Latn-CS"/>
        </w:rPr>
        <w:t>едукатора и и</w:t>
      </w:r>
      <w:r>
        <w:rPr>
          <w:rFonts w:ascii="Times New Roman" w:hAnsi="Times New Roman" w:cs="Times New Roman"/>
          <w:sz w:val="24"/>
          <w:szCs w:val="24"/>
          <w:lang w:val="ru-RU"/>
        </w:rPr>
        <w:t>нтерпретатора</w:t>
      </w:r>
      <w:r>
        <w:rPr>
          <w:rFonts w:ascii="Times New Roman" w:hAnsi="Times New Roman" w:cs="Times New Roman"/>
          <w:sz w:val="24"/>
          <w:szCs w:val="24"/>
          <w:lang w:val="sr-Latn-CS"/>
        </w:rPr>
        <w:t xml:space="preserve"> (стар</w:t>
      </w:r>
      <w:r>
        <w:rPr>
          <w:rFonts w:ascii="Times New Roman" w:hAnsi="Times New Roman" w:cs="Times New Roman"/>
          <w:sz w:val="24"/>
          <w:szCs w:val="24"/>
          <w:lang w:val="ru-RU"/>
        </w:rPr>
        <w:t>их</w:t>
      </w:r>
      <w:r>
        <w:rPr>
          <w:rFonts w:ascii="Times New Roman" w:hAnsi="Times New Roman" w:cs="Times New Roman"/>
          <w:sz w:val="24"/>
          <w:szCs w:val="24"/>
          <w:lang w:val="sr-Latn-CS"/>
        </w:rPr>
        <w:t xml:space="preserve"> знања, рукотворин</w:t>
      </w:r>
      <w:r>
        <w:rPr>
          <w:rFonts w:ascii="Times New Roman" w:hAnsi="Times New Roman" w:cs="Times New Roman"/>
          <w:sz w:val="24"/>
          <w:szCs w:val="24"/>
          <w:lang w:val="ru-RU"/>
        </w:rPr>
        <w:t>а</w:t>
      </w:r>
      <w:r>
        <w:rPr>
          <w:rFonts w:ascii="Times New Roman" w:hAnsi="Times New Roman" w:cs="Times New Roman"/>
          <w:sz w:val="24"/>
          <w:szCs w:val="24"/>
          <w:lang w:val="sr-Latn-CS"/>
        </w:rPr>
        <w:t>, обичај</w:t>
      </w:r>
      <w:r>
        <w:rPr>
          <w:rFonts w:ascii="Times New Roman" w:hAnsi="Times New Roman" w:cs="Times New Roman"/>
          <w:sz w:val="24"/>
          <w:szCs w:val="24"/>
          <w:lang w:val="ru-RU"/>
        </w:rPr>
        <w:t>а</w:t>
      </w:r>
      <w:r>
        <w:rPr>
          <w:rFonts w:ascii="Times New Roman" w:hAnsi="Times New Roman" w:cs="Times New Roman"/>
          <w:sz w:val="24"/>
          <w:szCs w:val="24"/>
          <w:lang w:val="sr-Latn-CS"/>
        </w:rPr>
        <w:t>, рецеп</w:t>
      </w:r>
      <w:r>
        <w:rPr>
          <w:rFonts w:ascii="Times New Roman" w:hAnsi="Times New Roman" w:cs="Times New Roman"/>
          <w:sz w:val="24"/>
          <w:szCs w:val="24"/>
          <w:lang w:val="ru-RU"/>
        </w:rPr>
        <w:t>ата</w:t>
      </w:r>
      <w:r>
        <w:rPr>
          <w:rFonts w:ascii="Times New Roman" w:hAnsi="Times New Roman" w:cs="Times New Roman"/>
          <w:sz w:val="24"/>
          <w:szCs w:val="24"/>
          <w:lang w:val="sr-Latn-CS"/>
        </w:rPr>
        <w:t xml:space="preserve">, влашке магије, дијалекта, итд ... за заинтересоване </w:t>
      </w:r>
      <w:r>
        <w:rPr>
          <w:rFonts w:ascii="Times New Roman" w:hAnsi="Times New Roman" w:cs="Times New Roman"/>
          <w:sz w:val="24"/>
          <w:szCs w:val="24"/>
          <w:lang w:val="ru-RU"/>
        </w:rPr>
        <w:t>посетиоце</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Овакав мултифункционални простор би наравно могао да буде</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и</w:t>
      </w:r>
      <w:r>
        <w:rPr>
          <w:rFonts w:ascii="Times New Roman" w:hAnsi="Times New Roman" w:cs="Times New Roman"/>
          <w:sz w:val="24"/>
          <w:szCs w:val="24"/>
          <w:lang w:val="sr-Latn-CS"/>
        </w:rPr>
        <w:t xml:space="preserve"> сервис</w:t>
      </w:r>
      <w:r>
        <w:rPr>
          <w:rFonts w:ascii="Times New Roman" w:hAnsi="Times New Roman" w:cs="Times New Roman"/>
          <w:sz w:val="24"/>
          <w:szCs w:val="24"/>
          <w:lang w:val="ru-RU"/>
        </w:rPr>
        <w:t>на тачка</w:t>
      </w:r>
      <w:r>
        <w:rPr>
          <w:rFonts w:ascii="Times New Roman" w:hAnsi="Times New Roman" w:cs="Times New Roman"/>
          <w:sz w:val="24"/>
          <w:szCs w:val="24"/>
          <w:lang w:val="sr-Latn-CS"/>
        </w:rPr>
        <w:t xml:space="preserve"> за информисање и </w:t>
      </w:r>
      <w:r>
        <w:rPr>
          <w:rFonts w:ascii="Times New Roman" w:hAnsi="Times New Roman" w:cs="Times New Roman"/>
          <w:sz w:val="24"/>
          <w:szCs w:val="24"/>
          <w:lang w:val="ru-RU"/>
        </w:rPr>
        <w:t xml:space="preserve">промоцију свих стејкхолдера и њихове понуде и услуга, који постоје на територији НП Ђердап. </w:t>
      </w:r>
    </w:p>
    <w:p w:rsidR="00363FD6" w:rsidRDefault="00363FD6" w:rsidP="00363FD6">
      <w:pPr>
        <w:pStyle w:val="ListParagraph1"/>
        <w:spacing w:after="0" w:line="360" w:lineRule="auto"/>
        <w:ind w:left="0" w:firstLine="72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Одговори на постављно питање су више него оптимистични. Постоји отвореност и жеља за сарадњом, чак </w:t>
      </w:r>
      <w:r>
        <w:rPr>
          <w:rFonts w:ascii="Times New Roman" w:hAnsi="Times New Roman" w:cs="Times New Roman"/>
          <w:sz w:val="24"/>
          <w:szCs w:val="24"/>
          <w:lang w:val="sr-Latn-CS"/>
        </w:rPr>
        <w:t>"</w:t>
      </w:r>
      <w:r>
        <w:rPr>
          <w:rFonts w:ascii="Times New Roman" w:hAnsi="Times New Roman" w:cs="Times New Roman"/>
          <w:i/>
          <w:iCs/>
          <w:sz w:val="24"/>
          <w:szCs w:val="24"/>
          <w:lang w:val="sr-Latn-CS"/>
        </w:rPr>
        <w:t>Верујемо да би овај предлог</w:t>
      </w:r>
      <w:r>
        <w:rPr>
          <w:rFonts w:ascii="Times New Roman" w:hAnsi="Times New Roman" w:cs="Times New Roman"/>
          <w:i/>
          <w:iCs/>
          <w:sz w:val="24"/>
          <w:szCs w:val="24"/>
          <w:lang w:val="ru-RU"/>
        </w:rPr>
        <w:t xml:space="preserve"> могао да</w:t>
      </w:r>
      <w:r>
        <w:rPr>
          <w:rFonts w:ascii="Times New Roman" w:hAnsi="Times New Roman" w:cs="Times New Roman"/>
          <w:i/>
          <w:iCs/>
          <w:sz w:val="24"/>
          <w:szCs w:val="24"/>
          <w:lang w:val="sr-Latn-CS"/>
        </w:rPr>
        <w:t xml:space="preserve"> буде реализован</w:t>
      </w:r>
      <w:r>
        <w:rPr>
          <w:rFonts w:ascii="Times New Roman" w:hAnsi="Times New Roman" w:cs="Times New Roman"/>
          <w:sz w:val="24"/>
          <w:szCs w:val="24"/>
          <w:lang w:val="sr-Latn-CS"/>
        </w:rPr>
        <w:t>"</w:t>
      </w:r>
      <w:r>
        <w:rPr>
          <w:rFonts w:ascii="Times New Roman" w:hAnsi="Times New Roman" w:cs="Times New Roman"/>
          <w:sz w:val="24"/>
          <w:szCs w:val="24"/>
          <w:lang w:val="ru-RU"/>
        </w:rPr>
        <w:t xml:space="preserve"> био је одговор од  стране руководства НП Ђердап, прецизно Ненада Радаковића, који је додатно анимирао колеге да се укључе у процес истраживања за потребе доктората. Директорка Ахеолошког музеја у Кладову Јелена Кондић, решења за управљање наслеђем, са циљем постизања одрживог развоја заштићених подручја и припадајућег наслеђа, управо види  да  «</w:t>
      </w:r>
      <w:r>
        <w:rPr>
          <w:rFonts w:ascii="Times New Roman" w:hAnsi="Times New Roman" w:cs="Times New Roman"/>
          <w:i/>
          <w:iCs/>
          <w:sz w:val="24"/>
          <w:szCs w:val="24"/>
          <w:lang w:val="ru-RU"/>
        </w:rPr>
        <w:t>интердисциплинарни рад заснован на стручности и већем повезивању свих сектора, кроз нове форме хибридних институција и новој младој енергији- јесте одговор на проблеме(...)</w:t>
      </w:r>
      <w:r>
        <w:rPr>
          <w:rFonts w:ascii="Times New Roman" w:hAnsi="Times New Roman" w:cs="Times New Roman"/>
          <w:sz w:val="24"/>
          <w:szCs w:val="24"/>
          <w:lang w:val="ru-RU"/>
        </w:rPr>
        <w:t xml:space="preserve">». Директор Лепенског Вира Владимир Нојковић, веће повезивање види кроз </w:t>
      </w:r>
      <w:r>
        <w:rPr>
          <w:rFonts w:ascii="Times New Roman" w:hAnsi="Times New Roman" w:cs="Times New Roman"/>
          <w:i/>
          <w:iCs/>
          <w:sz w:val="24"/>
          <w:szCs w:val="24"/>
          <w:lang w:val="ru-RU"/>
        </w:rPr>
        <w:t>«стварање дестинацијских менаџмент организација, које би могле да имају представнике из свих релевантних организација, са циљем интегативног управљања наслеђем и алтернативним облицима туризма».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Ургентна је потреба за бржим и прецизнијим одговарањем на изазове одрживом развоју, јер питања у вези са наслеђем постају сложенија у времену. Добра пракса управљања наслеђем мора да буде померена према ширем и више инклузивном приступу и већем ангажовању заједнице. Адриан Фиилипс говори о </w:t>
      </w:r>
      <w:r>
        <w:rPr>
          <w:rFonts w:ascii="Times New Roman" w:hAnsi="Times New Roman" w:cs="Times New Roman"/>
          <w:i/>
          <w:iCs/>
          <w:sz w:val="24"/>
          <w:szCs w:val="24"/>
          <w:lang w:val="ru-RU"/>
        </w:rPr>
        <w:t>новој парадигми за заштићена подручја,</w:t>
      </w:r>
      <w:r>
        <w:rPr>
          <w:rFonts w:ascii="Times New Roman" w:hAnsi="Times New Roman" w:cs="Times New Roman"/>
          <w:sz w:val="24"/>
          <w:szCs w:val="24"/>
          <w:lang w:val="ru-RU"/>
        </w:rPr>
        <w:t xml:space="preserve"> која је презентована смерницама за планирање и управљање заштићеним подручјима у 2003. години при IUCN. Нова парадигма за заштићена подручја истиче значај  инклузивног приступа у управљању наслеђем кроз веће учешће локлног становништва, омогућујући више бенефита на локалном нивоу кроз везивање и задржавање створених вредности. Предложене смернице применљиве су такође и на културно наслеђе (поред природног), па је овај менаџмент приступ префериран када је реч о управљању заштићеним подручјима.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Будући успех менаџмент система наслеђа за Светско наслеђе, зависиће од могућности:</w:t>
      </w:r>
    </w:p>
    <w:p w:rsidR="00363FD6" w:rsidRDefault="00363FD6" w:rsidP="00363FD6">
      <w:pPr>
        <w:numPr>
          <w:ilvl w:val="0"/>
          <w:numId w:val="25"/>
        </w:numPr>
        <w:spacing w:after="0" w:line="360" w:lineRule="auto"/>
        <w:ind w:firstLine="90"/>
        <w:jc w:val="both"/>
        <w:rPr>
          <w:rFonts w:ascii="Times New Roman" w:hAnsi="Times New Roman" w:cs="Times New Roman"/>
          <w:sz w:val="24"/>
          <w:szCs w:val="24"/>
          <w:lang w:val="ru-RU"/>
        </w:rPr>
      </w:pPr>
      <w:r>
        <w:rPr>
          <w:rFonts w:ascii="Times New Roman" w:hAnsi="Times New Roman" w:cs="Times New Roman"/>
          <w:sz w:val="24"/>
          <w:szCs w:val="24"/>
          <w:lang w:val="ru-RU"/>
        </w:rPr>
        <w:t>ангажовања приступа заснованог на вредностима,</w:t>
      </w:r>
    </w:p>
    <w:p w:rsidR="00363FD6" w:rsidRDefault="00363FD6" w:rsidP="00363FD6">
      <w:pPr>
        <w:numPr>
          <w:ilvl w:val="0"/>
          <w:numId w:val="25"/>
        </w:numPr>
        <w:spacing w:after="0" w:line="360" w:lineRule="auto"/>
        <w:ind w:firstLine="9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достављања приступа који подразумева управљање променама,</w:t>
      </w:r>
    </w:p>
    <w:p w:rsidR="00363FD6" w:rsidRPr="008E524C" w:rsidRDefault="00363FD6" w:rsidP="00363FD6">
      <w:pPr>
        <w:numPr>
          <w:ilvl w:val="0"/>
          <w:numId w:val="25"/>
        </w:numPr>
        <w:spacing w:after="0" w:line="360" w:lineRule="auto"/>
        <w:ind w:firstLine="90"/>
        <w:jc w:val="both"/>
        <w:rPr>
          <w:rFonts w:ascii="Times New Roman" w:hAnsi="Times New Roman" w:cs="Times New Roman"/>
          <w:sz w:val="24"/>
          <w:szCs w:val="24"/>
        </w:rPr>
      </w:pPr>
      <w:r>
        <w:rPr>
          <w:rFonts w:ascii="Times New Roman" w:hAnsi="Times New Roman" w:cs="Times New Roman"/>
          <w:sz w:val="24"/>
          <w:szCs w:val="24"/>
          <w:lang w:val="ru-RU"/>
        </w:rPr>
        <w:t xml:space="preserve">инвестирања у односе између наслеђа и друштва, кроз стално испитивање зашто и како наслеђе треба да буде очувано, за кога и са ким. </w:t>
      </w:r>
      <w:r>
        <w:rPr>
          <w:rFonts w:ascii="Times New Roman" w:hAnsi="Times New Roman" w:cs="Times New Roman"/>
          <w:sz w:val="24"/>
          <w:szCs w:val="24"/>
        </w:rPr>
        <w:t xml:space="preserve">(UNESCO/ICCROM/ICOMOS/IUCN, 2013).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Може се закључити да су партнерства заједно са стратегијом повезивања од кључног значаја за процес партиципативног управљања на нивоу заштићених подручја, где постоји велики број различитих интересних група и стејкхолдера.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Остварена партнерства, повећавају могућност за стварање мрежа и кластера. Скот и група аутора (</w:t>
      </w:r>
      <w:r>
        <w:rPr>
          <w:rFonts w:ascii="Times New Roman" w:hAnsi="Times New Roman" w:cs="Times New Roman"/>
          <w:sz w:val="24"/>
          <w:szCs w:val="24"/>
        </w:rPr>
        <w:t>Scott</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xml:space="preserve">, 2008 ) мреже дефинише као односе између ентитета, или чворишта као и њихове структуре односа. Свака релевантна ресорна перспектива анализира мреже кроз различите активности, њихове производе/услуге, и међусобне релације са осталим ресорима и секторима.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 би кластери и мреже заживели у стварности, ниво етике мора бити јако висок уз јасна правила у вези са сарадњом, са циљем вишег добра кроз остваривање друштвено одговорних и значајних тема, које подржавају одрживи развој. Партнерства и умрежавање, кроз партиципативне облике управљања,  нарочито су од великог заначаја за наредну препоруку, која се односи на формирање нових еко-културних рута и стаза. Партиципативно управљање ће бити од великог значаја у циљаном формирању еко-културних рута, посредством стратегије диверсификације, јер развој нових еко-културних рута и стаза, који повезују друге (природне и културне атракције кроз чворишта), претходно захтева изградњу социјалног капитала, подизање капацитета, формирање и управљање мрежама. </w:t>
      </w:r>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pStyle w:val="Heading2"/>
        <w:jc w:val="center"/>
        <w:rPr>
          <w:rFonts w:ascii="Times New Roman" w:hAnsi="Times New Roman" w:cs="Times New Roman"/>
          <w:color w:val="000000"/>
          <w:sz w:val="24"/>
          <w:szCs w:val="24"/>
          <w:lang w:val="ru-RU"/>
        </w:rPr>
      </w:pPr>
      <w:bookmarkStart w:id="433" w:name="_Toc455021895"/>
      <w:bookmarkStart w:id="434" w:name="_Toc455113436"/>
      <w:bookmarkStart w:id="435" w:name="_Toc460929372"/>
      <w:bookmarkStart w:id="436" w:name="_Toc460930003"/>
      <w:bookmarkStart w:id="437" w:name="_Toc462310023"/>
      <w:bookmarkStart w:id="438" w:name="_Toc464508906"/>
      <w:r>
        <w:rPr>
          <w:rFonts w:ascii="Times New Roman" w:hAnsi="Times New Roman" w:cs="Times New Roman"/>
          <w:color w:val="000000"/>
          <w:sz w:val="24"/>
          <w:szCs w:val="24"/>
          <w:lang w:val="ru-RU"/>
        </w:rPr>
        <w:t>6.2. Нови производи: еко-културне руте и стазе</w:t>
      </w:r>
      <w:bookmarkEnd w:id="433"/>
      <w:bookmarkEnd w:id="434"/>
      <w:bookmarkEnd w:id="435"/>
      <w:bookmarkEnd w:id="436"/>
      <w:bookmarkEnd w:id="437"/>
      <w:bookmarkEnd w:id="438"/>
    </w:p>
    <w:p w:rsidR="00363FD6" w:rsidRDefault="00363FD6" w:rsidP="00363FD6">
      <w:pPr>
        <w:spacing w:after="0" w:line="360" w:lineRule="auto"/>
        <w:ind w:firstLine="720"/>
        <w:rPr>
          <w:rFonts w:ascii="Times New Roman" w:hAnsi="Times New Roman" w:cs="Times New Roman"/>
          <w:lang w:val="ru-RU"/>
        </w:rPr>
      </w:pP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Путна инфраструктура је историјски одувек била значајно средство за повезивање, представљајући основу мобилности. Поред иницијалног значаја – повезивања првенствено ради социо-економских користи за људе који су их користили (лов, риболов, трговина, истраживања, ходочашћа и сл.), руте и путеви су неопходни за путовања и туризам, омогућавајући активно спајање вишеслојних значења и сећања из прошлости са садашњошћу. Измештањем из првобитног контекста путева и рута, могуће им је придодати нови смисао и вредности (рекреација, спорт, културна и историјска оживљавања, уживање у пророди, одмор, и сл.) који обухвата стари, уз потенцијал да се црпе наративи и сећања на догаћаје и очувану материјалну и нематеријалну културу коју путеви сведоче.</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Дакле путеви и руте су одређени: просторно-географски, социо-економски и културно, уз све актуелнији значај еколошког аспекта, који је потребно интегрисати, кроз еко-пријатељске делатности. Приликом дефинисања рута и путева, ослоњено на географске теорије, Мор и Шафер наводе да руте и путеви треба да служе и буду корушћени од стране многих генерација, обезбеђујући темеље на којима ће настати туристички производ (Moore &amp; Shafer, 2001). Многе данашње туристичке руте, али и транспортни (ауто и магистрални) путеви ослоњени су на оригиналне, више векова старе путеве (нпр: Пут Римских Императора). Такође многи аутори наводе да оригинални путеви представљају темеље за развој туризма и рекреације (Hogan, 1998; Mulvaney, 2003). Временом се сврха коришћења рута, стаза и путева мултипликује. Од простог кретања људи, до суштине зашто то људи раде (забава, одмор, задовољство, рад,  и сл.), руте и путеви појављују се у улози сведока кретања. Као такви, они представљају  основу за креирање нових еко-културних производа, који ће имати потенцијал да инспиришу стварање нових и повезивање постојећих туристичких производа, уз поштовање  принципа одрживог развоја.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Многи аутори, у зависности од полазишта, на различите начине дефинишу руте и стазе. Оно што им је заједничко јесте да се обе категорије односе на линеарно повезане апстрактне и конкретне знаменитости које повезују. Дефиниција стаза коју користе Тимоти и Бојд ( </w:t>
      </w:r>
      <w:r>
        <w:rPr>
          <w:rFonts w:ascii="Times New Roman" w:hAnsi="Times New Roman" w:cs="Times New Roman"/>
          <w:sz w:val="24"/>
          <w:szCs w:val="24"/>
        </w:rPr>
        <w:t>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xml:space="preserve">, 2014 ) је адекватна због широког обухвата. Према њиховој дефиницији, стазе обухватају све природне или људски изграђене линеарне коридоре у руралним или урбаним зонама. Стазе или путеви служе рекреативацима, туристима и путницима без обзира на начин њиховог транспорта. Према томе, ова дефиниција обједињује: природна и културна подручја, градове, села и разноврсне  транспортне опције.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Већина рекреативно и просторно орјентисаних дефиниција стазе одређују као коридоре у заштићеним подручјима са различитим природним и културним поставкама, намењене шетњи, бициклизму и јахању (Jensen &amp; </w:t>
      </w:r>
      <w:r>
        <w:rPr>
          <w:rFonts w:ascii="Times New Roman" w:hAnsi="Times New Roman" w:cs="Times New Roman"/>
          <w:sz w:val="24"/>
          <w:szCs w:val="24"/>
        </w:rPr>
        <w:t>Guthrie</w:t>
      </w:r>
      <w:r>
        <w:rPr>
          <w:rFonts w:ascii="Times New Roman" w:hAnsi="Times New Roman" w:cs="Times New Roman"/>
          <w:sz w:val="24"/>
          <w:szCs w:val="24"/>
          <w:lang w:val="ru-RU"/>
        </w:rPr>
        <w:t xml:space="preserve">, 2006; </w:t>
      </w:r>
      <w:r>
        <w:rPr>
          <w:rFonts w:ascii="Times New Roman" w:hAnsi="Times New Roman" w:cs="Times New Roman"/>
          <w:sz w:val="24"/>
          <w:szCs w:val="24"/>
        </w:rPr>
        <w:t>Moore</w:t>
      </w:r>
      <w:r>
        <w:rPr>
          <w:rFonts w:ascii="Times New Roman" w:hAnsi="Times New Roman" w:cs="Times New Roman"/>
          <w:sz w:val="24"/>
          <w:szCs w:val="24"/>
          <w:lang w:val="ru-RU"/>
        </w:rPr>
        <w:t xml:space="preserve"> &amp; </w:t>
      </w:r>
      <w:r>
        <w:rPr>
          <w:rFonts w:ascii="Times New Roman" w:hAnsi="Times New Roman" w:cs="Times New Roman"/>
          <w:sz w:val="24"/>
          <w:szCs w:val="24"/>
        </w:rPr>
        <w:t>Ross</w:t>
      </w:r>
      <w:r>
        <w:rPr>
          <w:rFonts w:ascii="Times New Roman" w:hAnsi="Times New Roman" w:cs="Times New Roman"/>
          <w:sz w:val="24"/>
          <w:szCs w:val="24"/>
          <w:lang w:val="ru-RU"/>
        </w:rPr>
        <w:t xml:space="preserve">, 1998; </w:t>
      </w:r>
      <w:r>
        <w:rPr>
          <w:rFonts w:ascii="Times New Roman" w:hAnsi="Times New Roman" w:cs="Times New Roman"/>
          <w:sz w:val="24"/>
          <w:szCs w:val="24"/>
        </w:rPr>
        <w:t>Moore</w:t>
      </w:r>
      <w:r>
        <w:rPr>
          <w:rFonts w:ascii="Times New Roman" w:hAnsi="Times New Roman" w:cs="Times New Roman"/>
          <w:sz w:val="24"/>
          <w:szCs w:val="24"/>
          <w:lang w:val="ru-RU"/>
        </w:rPr>
        <w:t xml:space="preserve"> &amp; </w:t>
      </w:r>
      <w:r>
        <w:rPr>
          <w:rFonts w:ascii="Times New Roman" w:hAnsi="Times New Roman" w:cs="Times New Roman"/>
          <w:sz w:val="24"/>
          <w:szCs w:val="24"/>
        </w:rPr>
        <w:t>Shafer</w:t>
      </w:r>
      <w:r>
        <w:rPr>
          <w:rFonts w:ascii="Times New Roman" w:hAnsi="Times New Roman" w:cs="Times New Roman"/>
          <w:sz w:val="24"/>
          <w:szCs w:val="24"/>
          <w:lang w:val="ru-RU"/>
        </w:rPr>
        <w:t xml:space="preserve">, 2001, </w:t>
      </w:r>
      <w:r>
        <w:rPr>
          <w:rFonts w:ascii="Times New Roman" w:hAnsi="Times New Roman" w:cs="Times New Roman"/>
          <w:sz w:val="24"/>
          <w:szCs w:val="24"/>
        </w:rPr>
        <w:t>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2014). Ове дефиниције често искључују моторни саобраћај ( иако постоје специјализоване стазе за оф роуд возила, која су углавном моторна). У том случају је дефиниција Тимоти и Бојда адекватнија, будући да не  искључује разноврсне транспортне могућности.</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lastRenderedPageBreak/>
        <w:t>Америчка Национална Асоцијација за рекреацију и паркове стазе класификује као: гринвеј стазе, парк стазе, конектор стазе (које повезују паркове са радним местима и школама) (</w:t>
      </w:r>
      <w:r>
        <w:rPr>
          <w:rFonts w:ascii="Times New Roman" w:hAnsi="Times New Roman" w:cs="Times New Roman"/>
          <w:sz w:val="24"/>
          <w:szCs w:val="24"/>
        </w:rPr>
        <w:t>Moore</w:t>
      </w:r>
      <w:r>
        <w:rPr>
          <w:rFonts w:ascii="Times New Roman" w:hAnsi="Times New Roman" w:cs="Times New Roman"/>
          <w:sz w:val="24"/>
          <w:szCs w:val="24"/>
          <w:lang w:val="ru-RU"/>
        </w:rPr>
        <w:t xml:space="preserve"> &amp; </w:t>
      </w:r>
      <w:r>
        <w:rPr>
          <w:rFonts w:ascii="Times New Roman" w:hAnsi="Times New Roman" w:cs="Times New Roman"/>
          <w:sz w:val="24"/>
          <w:szCs w:val="24"/>
        </w:rPr>
        <w:t>Driver</w:t>
      </w:r>
      <w:r>
        <w:rPr>
          <w:rFonts w:ascii="Times New Roman" w:hAnsi="Times New Roman" w:cs="Times New Roman"/>
          <w:sz w:val="24"/>
          <w:szCs w:val="24"/>
          <w:lang w:val="ru-RU"/>
        </w:rPr>
        <w:t xml:space="preserve">, 2005; </w:t>
      </w:r>
      <w:r>
        <w:rPr>
          <w:rFonts w:ascii="Times New Roman" w:hAnsi="Times New Roman" w:cs="Times New Roman"/>
          <w:sz w:val="24"/>
          <w:szCs w:val="24"/>
        </w:rPr>
        <w:t>Moore</w:t>
      </w:r>
      <w:r>
        <w:rPr>
          <w:rFonts w:ascii="Times New Roman" w:hAnsi="Times New Roman" w:cs="Times New Roman"/>
          <w:sz w:val="24"/>
          <w:szCs w:val="24"/>
          <w:lang w:val="ru-RU"/>
        </w:rPr>
        <w:t xml:space="preserve"> &amp; </w:t>
      </w:r>
      <w:r>
        <w:rPr>
          <w:rFonts w:ascii="Times New Roman" w:hAnsi="Times New Roman" w:cs="Times New Roman"/>
          <w:sz w:val="24"/>
          <w:szCs w:val="24"/>
        </w:rPr>
        <w:t>Ross</w:t>
      </w:r>
      <w:r>
        <w:rPr>
          <w:rFonts w:ascii="Times New Roman" w:hAnsi="Times New Roman" w:cs="Times New Roman"/>
          <w:sz w:val="24"/>
          <w:szCs w:val="24"/>
          <w:lang w:val="ru-RU"/>
        </w:rPr>
        <w:t xml:space="preserve">, 1998; </w:t>
      </w:r>
      <w:r>
        <w:rPr>
          <w:rFonts w:ascii="Times New Roman" w:hAnsi="Times New Roman" w:cs="Times New Roman"/>
          <w:sz w:val="24"/>
          <w:szCs w:val="24"/>
        </w:rPr>
        <w:t>Moore</w:t>
      </w:r>
      <w:r>
        <w:rPr>
          <w:rFonts w:ascii="Times New Roman" w:hAnsi="Times New Roman" w:cs="Times New Roman"/>
          <w:sz w:val="24"/>
          <w:szCs w:val="24"/>
          <w:lang w:val="ru-RU"/>
        </w:rPr>
        <w:t xml:space="preserve"> &amp; </w:t>
      </w:r>
      <w:r>
        <w:rPr>
          <w:rFonts w:ascii="Times New Roman" w:hAnsi="Times New Roman" w:cs="Times New Roman"/>
          <w:sz w:val="24"/>
          <w:szCs w:val="24"/>
        </w:rPr>
        <w:t>Shafer</w:t>
      </w:r>
      <w:r>
        <w:rPr>
          <w:rFonts w:ascii="Times New Roman" w:hAnsi="Times New Roman" w:cs="Times New Roman"/>
          <w:sz w:val="24"/>
          <w:szCs w:val="24"/>
          <w:lang w:val="ru-RU"/>
        </w:rPr>
        <w:t>, 2001). Изрази стаза, путања, шеталиште, коридор и др. слични изрази имају различита значења на различитим локацијама и земљама.</w:t>
      </w:r>
      <w:r>
        <w:rPr>
          <w:rStyle w:val="FootnoteReference"/>
          <w:sz w:val="24"/>
          <w:szCs w:val="24"/>
        </w:rPr>
        <w:footnoteReference w:id="98"/>
      </w:r>
      <w:r>
        <w:rPr>
          <w:rFonts w:ascii="Times New Roman" w:hAnsi="Times New Roman" w:cs="Times New Roman"/>
          <w:sz w:val="24"/>
          <w:szCs w:val="24"/>
          <w:lang w:val="ru-RU"/>
        </w:rPr>
        <w:t xml:space="preserve"> Терминологија није тврдо усклађена, нпр стаз</w:t>
      </w:r>
      <w:r>
        <w:rPr>
          <w:rFonts w:ascii="Times New Roman" w:hAnsi="Times New Roman" w:cs="Times New Roman"/>
          <w:sz w:val="24"/>
          <w:szCs w:val="24"/>
        </w:rPr>
        <w:t>a</w:t>
      </w:r>
      <w:r>
        <w:rPr>
          <w:rFonts w:ascii="Times New Roman" w:hAnsi="Times New Roman" w:cs="Times New Roman"/>
          <w:sz w:val="24"/>
          <w:szCs w:val="24"/>
          <w:lang w:val="ru-RU"/>
        </w:rPr>
        <w:t xml:space="preserve"> ( </w:t>
      </w:r>
      <w:r>
        <w:rPr>
          <w:rFonts w:ascii="Times New Roman" w:hAnsi="Times New Roman" w:cs="Times New Roman"/>
          <w:sz w:val="24"/>
          <w:szCs w:val="24"/>
        </w:rPr>
        <w:t>footpath</w:t>
      </w:r>
      <w:r>
        <w:rPr>
          <w:rFonts w:ascii="Times New Roman" w:hAnsi="Times New Roman" w:cs="Times New Roman"/>
          <w:sz w:val="24"/>
          <w:szCs w:val="24"/>
          <w:lang w:val="ru-RU"/>
        </w:rPr>
        <w:t xml:space="preserve"> ) у Великој Британији обично се односи на мале путеве у урбаним или руралним областима, које су релативно доступне и кратке дужине. Оваква појава би била терминолошки одређена у Америци као стаза ( </w:t>
      </w:r>
      <w:r>
        <w:rPr>
          <w:rFonts w:ascii="Times New Roman" w:hAnsi="Times New Roman" w:cs="Times New Roman"/>
          <w:sz w:val="24"/>
          <w:szCs w:val="24"/>
        </w:rPr>
        <w:t>trail</w:t>
      </w:r>
      <w:r>
        <w:rPr>
          <w:rFonts w:ascii="Times New Roman" w:hAnsi="Times New Roman" w:cs="Times New Roman"/>
          <w:sz w:val="24"/>
          <w:szCs w:val="24"/>
          <w:lang w:val="ru-RU"/>
        </w:rPr>
        <w:t xml:space="preserve"> ) (</w:t>
      </w:r>
      <w:r>
        <w:rPr>
          <w:rFonts w:ascii="Times New Roman" w:hAnsi="Times New Roman" w:cs="Times New Roman"/>
          <w:sz w:val="24"/>
          <w:szCs w:val="24"/>
        </w:rPr>
        <w:t>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xml:space="preserve">, 2015 ) .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Подела може бити извршена и на: културне, природне и мешовите руте. </w:t>
      </w:r>
    </w:p>
    <w:p w:rsidR="00363FD6" w:rsidRDefault="00363FD6" w:rsidP="00363FD6">
      <w:pPr>
        <w:pStyle w:val="ListParagraph1"/>
        <w:spacing w:after="0" w:line="360" w:lineRule="auto"/>
        <w:ind w:left="0" w:firstLine="540"/>
        <w:rPr>
          <w:rFonts w:ascii="Times New Roman" w:hAnsi="Times New Roman" w:cs="Times New Roman"/>
          <w:b/>
          <w:bCs/>
          <w:i/>
          <w:iCs/>
          <w:sz w:val="24"/>
          <w:szCs w:val="24"/>
          <w:lang w:val="ru-RU"/>
        </w:rPr>
      </w:pP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b/>
          <w:bCs/>
          <w:i/>
          <w:iCs/>
          <w:sz w:val="24"/>
          <w:szCs w:val="24"/>
          <w:lang w:val="ru-RU"/>
        </w:rPr>
        <w:t>Слика 23:</w:t>
      </w:r>
      <w:r>
        <w:rPr>
          <w:rFonts w:ascii="Times New Roman" w:hAnsi="Times New Roman" w:cs="Times New Roman"/>
          <w:sz w:val="24"/>
          <w:szCs w:val="24"/>
          <w:lang w:val="ru-RU"/>
        </w:rPr>
        <w:t xml:space="preserve"> Културне, природне и мешовите руте</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extent cx="4705350" cy="2524125"/>
            <wp:effectExtent l="19050" t="0" r="0" b="0"/>
            <wp:docPr id="58" name="Organizacioni dijagra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cioni dijagram 17"/>
                    <pic:cNvPicPr>
                      <a:picLocks noChangeAspect="1" noChangeArrowheads="1"/>
                    </pic:cNvPicPr>
                  </pic:nvPicPr>
                  <pic:blipFill>
                    <a:blip r:embed="rId88" cstate="print"/>
                    <a:srcRect t="-4875" b="-5096"/>
                    <a:stretch>
                      <a:fillRect/>
                    </a:stretch>
                  </pic:blipFill>
                  <pic:spPr bwMode="auto">
                    <a:xfrm>
                      <a:off x="0" y="0"/>
                      <a:ext cx="4705350" cy="2524125"/>
                    </a:xfrm>
                    <a:prstGeom prst="rect">
                      <a:avLst/>
                    </a:prstGeom>
                    <a:noFill/>
                    <a:ln w="9525">
                      <a:noFill/>
                      <a:miter lim="800000"/>
                      <a:headEnd/>
                      <a:tailEnd/>
                    </a:ln>
                  </pic:spPr>
                </pic:pic>
              </a:graphicData>
            </a:graphic>
          </wp:inline>
        </w:drawing>
      </w:r>
    </w:p>
    <w:p w:rsidR="00363FD6" w:rsidRPr="009916A7"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b/>
          <w:bCs/>
          <w:i/>
          <w:iCs/>
          <w:sz w:val="24"/>
          <w:szCs w:val="24"/>
          <w:lang w:val="ru-RU"/>
        </w:rPr>
        <w:t>Извор</w:t>
      </w:r>
      <w:r w:rsidRPr="009916A7">
        <w:rPr>
          <w:rFonts w:ascii="Times New Roman" w:hAnsi="Times New Roman" w:cs="Times New Roman"/>
          <w:b/>
          <w:bCs/>
          <w:i/>
          <w:iCs/>
          <w:sz w:val="24"/>
          <w:szCs w:val="24"/>
          <w:lang w:val="ru-RU"/>
        </w:rPr>
        <w:t>:</w:t>
      </w:r>
      <w:r w:rsidRPr="009916A7">
        <w:rPr>
          <w:rFonts w:ascii="Times New Roman" w:hAnsi="Times New Roman" w:cs="Times New Roman"/>
          <w:sz w:val="24"/>
          <w:szCs w:val="24"/>
          <w:lang w:val="ru-RU"/>
        </w:rPr>
        <w:t xml:space="preserve"> </w:t>
      </w:r>
      <w:r>
        <w:rPr>
          <w:rFonts w:ascii="Times New Roman" w:hAnsi="Times New Roman" w:cs="Times New Roman"/>
          <w:sz w:val="24"/>
          <w:szCs w:val="24"/>
        </w:rPr>
        <w:t>A</w:t>
      </w:r>
      <w:r w:rsidRPr="0056585C">
        <w:rPr>
          <w:rFonts w:ascii="Times New Roman" w:hAnsi="Times New Roman" w:cs="Times New Roman"/>
          <w:sz w:val="24"/>
          <w:szCs w:val="24"/>
          <w:lang w:val="ru-RU"/>
        </w:rPr>
        <w:t xml:space="preserve">уторов приказ  ( На основу: </w:t>
      </w:r>
      <w:r>
        <w:rPr>
          <w:rFonts w:ascii="Times New Roman" w:hAnsi="Times New Roman" w:cs="Times New Roman"/>
          <w:sz w:val="24"/>
          <w:szCs w:val="24"/>
        </w:rPr>
        <w:t>Timothy</w:t>
      </w:r>
      <w:r w:rsidRPr="009916A7">
        <w:rPr>
          <w:rFonts w:ascii="Times New Roman" w:hAnsi="Times New Roman" w:cs="Times New Roman"/>
          <w:sz w:val="24"/>
          <w:szCs w:val="24"/>
          <w:lang w:val="ru-RU"/>
        </w:rPr>
        <w:t xml:space="preserve"> &amp; </w:t>
      </w:r>
      <w:r>
        <w:rPr>
          <w:rFonts w:ascii="Times New Roman" w:hAnsi="Times New Roman" w:cs="Times New Roman"/>
          <w:sz w:val="24"/>
          <w:szCs w:val="24"/>
        </w:rPr>
        <w:t>Boyd</w:t>
      </w:r>
      <w:r w:rsidRPr="009916A7">
        <w:rPr>
          <w:rFonts w:ascii="Times New Roman" w:hAnsi="Times New Roman" w:cs="Times New Roman"/>
          <w:sz w:val="24"/>
          <w:szCs w:val="24"/>
          <w:lang w:val="ru-RU"/>
        </w:rPr>
        <w:t>, 2015</w:t>
      </w:r>
      <w:r>
        <w:rPr>
          <w:rFonts w:ascii="Times New Roman" w:hAnsi="Times New Roman" w:cs="Times New Roman"/>
          <w:sz w:val="24"/>
          <w:szCs w:val="24"/>
          <w:lang w:val="ru-RU"/>
        </w:rPr>
        <w:t>)</w:t>
      </w:r>
    </w:p>
    <w:p w:rsidR="00363FD6" w:rsidRPr="009916A7" w:rsidRDefault="00363FD6" w:rsidP="00363FD6">
      <w:pPr>
        <w:pStyle w:val="ListParagraph1"/>
        <w:spacing w:after="0" w:line="360" w:lineRule="auto"/>
        <w:ind w:left="0" w:firstLine="540"/>
        <w:rPr>
          <w:rFonts w:ascii="Times New Roman" w:hAnsi="Times New Roman" w:cs="Times New Roman"/>
          <w:sz w:val="24"/>
          <w:szCs w:val="24"/>
          <w:lang w:val="ru-RU"/>
        </w:rPr>
      </w:pP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Културне руте засноване су на културним ресурсима. Једна од најзначајнијих улога  културних рута  огледа се у очувању културно-историјских вредности и добара. Заједничко културним рутама и туризму заснованом на наслеђу јесте да треба да пруже информације у вези са културном баштином. Функција културних рута, поред обезбеђеног задовољства за посетиоце, јесте и унапређење и јачање осећаја припадности месту за локално становништво. Економски потенцијал, који културне руте имају, је одлучујући аргумент за њихово формирање, јер оне представљају стимулаторе локалних економија. </w:t>
      </w:r>
      <w:r>
        <w:rPr>
          <w:rFonts w:ascii="Times New Roman" w:hAnsi="Times New Roman" w:cs="Times New Roman"/>
          <w:sz w:val="24"/>
          <w:szCs w:val="24"/>
          <w:lang w:val="ru-RU"/>
        </w:rPr>
        <w:lastRenderedPageBreak/>
        <w:t xml:space="preserve">Оне доводе до стварања економских вредности и прихода у оквиру дестинација кроз које пролазе, обезбеђујући нове послове за локалну заједницу. Ангажман заједнице расте и не односи се само на непосредну везу са културним рутама, већ и побочне гране, чији развој иницирају руте. </w:t>
      </w:r>
    </w:p>
    <w:p w:rsidR="00363FD6" w:rsidRDefault="00363FD6" w:rsidP="00363FD6">
      <w:pPr>
        <w:pStyle w:val="ListParagraph1"/>
        <w:spacing w:after="0" w:line="360" w:lineRule="auto"/>
        <w:ind w:left="0" w:firstLine="540"/>
        <w:rPr>
          <w:rFonts w:ascii="Times New Roman" w:hAnsi="Times New Roman" w:cs="Times New Roman"/>
          <w:b/>
          <w:bCs/>
          <w:sz w:val="24"/>
          <w:szCs w:val="24"/>
          <w:lang w:val="ru-RU"/>
        </w:rPr>
      </w:pPr>
    </w:p>
    <w:p w:rsidR="00363FD6" w:rsidRDefault="00363FD6" w:rsidP="00363FD6">
      <w:pPr>
        <w:pStyle w:val="Subtitle"/>
        <w:rPr>
          <w:rFonts w:ascii="Times New Roman" w:hAnsi="Times New Roman" w:cs="Times New Roman"/>
          <w:b/>
          <w:bCs/>
          <w:sz w:val="22"/>
          <w:szCs w:val="22"/>
          <w:lang w:val="ru-RU"/>
        </w:rPr>
      </w:pPr>
      <w:bookmarkStart w:id="439" w:name="_Toc455021897"/>
      <w:bookmarkStart w:id="440" w:name="_Toc455021351"/>
      <w:bookmarkStart w:id="441" w:name="_Toc455017681"/>
      <w:bookmarkStart w:id="442" w:name="_Toc455113437"/>
      <w:bookmarkStart w:id="443" w:name="_Toc460929373"/>
      <w:bookmarkStart w:id="444" w:name="_Toc460930004"/>
      <w:bookmarkStart w:id="445" w:name="_Toc462310024"/>
      <w:bookmarkStart w:id="446" w:name="_Toc464508907"/>
    </w:p>
    <w:p w:rsidR="00363FD6" w:rsidRDefault="00363FD6" w:rsidP="00363FD6">
      <w:pPr>
        <w:pStyle w:val="Subtitle"/>
        <w:rPr>
          <w:rFonts w:ascii="Times New Roman" w:hAnsi="Times New Roman" w:cs="Times New Roman"/>
          <w:b/>
          <w:bCs/>
          <w:sz w:val="22"/>
          <w:szCs w:val="22"/>
          <w:lang w:val="ru-RU"/>
        </w:rPr>
      </w:pPr>
    </w:p>
    <w:p w:rsidR="00363FD6" w:rsidRPr="007E49E6" w:rsidRDefault="00363FD6" w:rsidP="00363FD6">
      <w:pPr>
        <w:pStyle w:val="Subtitle"/>
        <w:rPr>
          <w:rFonts w:ascii="Times New Roman" w:hAnsi="Times New Roman" w:cs="Times New Roman"/>
          <w:b/>
          <w:bCs/>
          <w:sz w:val="22"/>
          <w:szCs w:val="22"/>
          <w:lang w:val="ru-RU"/>
        </w:rPr>
      </w:pPr>
      <w:r w:rsidRPr="007E49E6">
        <w:rPr>
          <w:rFonts w:ascii="Times New Roman" w:hAnsi="Times New Roman" w:cs="Times New Roman"/>
          <w:b/>
          <w:bCs/>
          <w:sz w:val="22"/>
          <w:szCs w:val="22"/>
          <w:lang w:val="ru-RU"/>
        </w:rPr>
        <w:t>Моделовање, дизајн, менаџмент рута</w:t>
      </w:r>
      <w:bookmarkEnd w:id="439"/>
      <w:bookmarkEnd w:id="440"/>
      <w:bookmarkEnd w:id="441"/>
      <w:bookmarkEnd w:id="442"/>
      <w:bookmarkEnd w:id="443"/>
      <w:bookmarkEnd w:id="444"/>
      <w:bookmarkEnd w:id="445"/>
      <w:bookmarkEnd w:id="446"/>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Органски модел развоја културних рута препознали су Муреј и Грам (</w:t>
      </w:r>
      <w:r>
        <w:rPr>
          <w:rFonts w:ascii="Times New Roman" w:hAnsi="Times New Roman" w:cs="Times New Roman"/>
          <w:sz w:val="24"/>
          <w:szCs w:val="24"/>
        </w:rPr>
        <w:t>Murray</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Graham</w:t>
      </w:r>
      <w:r>
        <w:rPr>
          <w:rFonts w:ascii="Times New Roman" w:hAnsi="Times New Roman" w:cs="Times New Roman"/>
          <w:sz w:val="24"/>
          <w:szCs w:val="24"/>
          <w:lang w:val="ru-RU"/>
        </w:rPr>
        <w:t xml:space="preserve">,1997). Феномен органског развоја рута указује на еволутивни аспект рута да уз иницијалну намену надограђују друге намене ( културна, туризам, рекреација и сл.). Аутори су на примеру Камино де Сантјаго илустровали, како рута ходочашћа кроз време поприма туристички значај, који заправо постаје доминантан у односу на иницијални. Процес се одвија кроз неколико фаза, при чему је финална  еволуција ослоњена на диверсификацију производа и ширење тржишта.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p>
    <w:p w:rsidR="00363FD6" w:rsidRDefault="00363FD6" w:rsidP="00363FD6">
      <w:pPr>
        <w:pStyle w:val="ListParagraph1"/>
        <w:spacing w:after="0" w:line="360" w:lineRule="auto"/>
        <w:ind w:left="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36:</w:t>
      </w:r>
      <w:r>
        <w:rPr>
          <w:rFonts w:ascii="Times New Roman" w:hAnsi="Times New Roman" w:cs="Times New Roman"/>
          <w:sz w:val="24"/>
          <w:szCs w:val="24"/>
          <w:lang w:val="ru-RU"/>
        </w:rPr>
        <w:t xml:space="preserve"> Органске културне руте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65"/>
        <w:gridCol w:w="5243"/>
      </w:tblGrid>
      <w:tr w:rsidR="00363FD6" w:rsidRPr="00A86F90" w:rsidTr="00D167CE">
        <w:tc>
          <w:tcPr>
            <w:tcW w:w="3865" w:type="dxa"/>
          </w:tcPr>
          <w:p w:rsidR="00363FD6" w:rsidRPr="004D35DA" w:rsidRDefault="00363FD6" w:rsidP="00D167CE">
            <w:pPr>
              <w:pStyle w:val="ListParagraph1"/>
              <w:spacing w:after="0"/>
              <w:ind w:left="0" w:firstLine="540"/>
              <w:rPr>
                <w:rFonts w:ascii="Times New Roman" w:hAnsi="Times New Roman" w:cs="Times New Roman"/>
                <w:sz w:val="20"/>
                <w:szCs w:val="20"/>
                <w:lang w:val="ru-RU"/>
              </w:rPr>
            </w:pPr>
            <w:r w:rsidRPr="004D35DA">
              <w:rPr>
                <w:rFonts w:ascii="Times New Roman" w:hAnsi="Times New Roman" w:cs="Times New Roman"/>
                <w:sz w:val="20"/>
                <w:szCs w:val="20"/>
                <w:lang w:val="ru-RU"/>
              </w:rPr>
              <w:t>Руте</w:t>
            </w:r>
          </w:p>
        </w:tc>
        <w:tc>
          <w:tcPr>
            <w:tcW w:w="5243" w:type="dxa"/>
          </w:tcPr>
          <w:p w:rsidR="00363FD6" w:rsidRPr="004D35DA" w:rsidRDefault="00363FD6" w:rsidP="00D167CE">
            <w:pPr>
              <w:pStyle w:val="ListParagraph1"/>
              <w:spacing w:after="0"/>
              <w:ind w:left="0" w:firstLine="540"/>
              <w:rPr>
                <w:rFonts w:ascii="Times New Roman" w:hAnsi="Times New Roman" w:cs="Times New Roman"/>
                <w:sz w:val="20"/>
                <w:szCs w:val="20"/>
                <w:lang w:val="ru-RU"/>
              </w:rPr>
            </w:pPr>
            <w:r w:rsidRPr="004D35DA">
              <w:rPr>
                <w:rFonts w:ascii="Times New Roman" w:hAnsi="Times New Roman" w:cs="Times New Roman"/>
                <w:sz w:val="20"/>
                <w:szCs w:val="20"/>
                <w:lang w:val="ru-RU"/>
              </w:rPr>
              <w:t>Примери</w:t>
            </w:r>
          </w:p>
        </w:tc>
      </w:tr>
      <w:tr w:rsidR="00363FD6" w:rsidRPr="00444B52" w:rsidTr="00D167CE">
        <w:tc>
          <w:tcPr>
            <w:tcW w:w="3865" w:type="dxa"/>
          </w:tcPr>
          <w:p w:rsidR="00363FD6" w:rsidRPr="004D35DA" w:rsidRDefault="00363FD6" w:rsidP="00D167CE">
            <w:pPr>
              <w:pStyle w:val="ListParagraph1"/>
              <w:spacing w:after="0"/>
              <w:ind w:left="0" w:firstLine="54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Трговачки путеви/руте</w:t>
            </w:r>
          </w:p>
        </w:tc>
        <w:tc>
          <w:tcPr>
            <w:tcW w:w="5243" w:type="dxa"/>
          </w:tcPr>
          <w:p w:rsidR="00363FD6" w:rsidRPr="004D35DA" w:rsidRDefault="00363FD6" w:rsidP="00D167CE">
            <w:pPr>
              <w:pStyle w:val="ListParagraph1"/>
              <w:spacing w:after="0"/>
              <w:ind w:left="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Пут Свиле простире се на24 земље; </w:t>
            </w:r>
          </w:p>
          <w:p w:rsidR="00363FD6" w:rsidRPr="004D35DA" w:rsidRDefault="00363FD6" w:rsidP="00D167CE">
            <w:pPr>
              <w:pStyle w:val="ListParagraph1"/>
              <w:spacing w:after="0"/>
              <w:ind w:left="0"/>
              <w:jc w:val="left"/>
              <w:rPr>
                <w:rFonts w:ascii="Times New Roman" w:hAnsi="Times New Roman" w:cs="Times New Roman"/>
                <w:sz w:val="20"/>
                <w:szCs w:val="20"/>
                <w:lang w:val="ru-RU"/>
              </w:rPr>
            </w:pPr>
            <w:r w:rsidRPr="004D35DA">
              <w:rPr>
                <w:rFonts w:ascii="Times New Roman" w:hAnsi="Times New Roman" w:cs="Times New Roman"/>
                <w:sz w:val="20"/>
                <w:szCs w:val="20"/>
              </w:rPr>
              <w:t>Frankincens</w:t>
            </w:r>
            <w:r w:rsidRPr="004D35DA">
              <w:rPr>
                <w:rFonts w:ascii="Times New Roman" w:hAnsi="Times New Roman" w:cs="Times New Roman"/>
                <w:sz w:val="20"/>
                <w:szCs w:val="20"/>
                <w:lang w:val="ru-RU"/>
              </w:rPr>
              <w:t xml:space="preserve">е (Тамјан) рута </w:t>
            </w:r>
            <w:r>
              <w:rPr>
                <w:rFonts w:ascii="Times New Roman" w:hAnsi="Times New Roman" w:cs="Times New Roman"/>
                <w:sz w:val="20"/>
                <w:szCs w:val="20"/>
                <w:lang w:val="ru-RU"/>
              </w:rPr>
              <w:t>А</w:t>
            </w:r>
            <w:r w:rsidRPr="004D35DA">
              <w:rPr>
                <w:rFonts w:ascii="Times New Roman" w:hAnsi="Times New Roman" w:cs="Times New Roman"/>
                <w:sz w:val="20"/>
                <w:szCs w:val="20"/>
                <w:lang w:val="ru-RU"/>
              </w:rPr>
              <w:t xml:space="preserve">фрике и </w:t>
            </w:r>
            <w:r>
              <w:rPr>
                <w:rFonts w:ascii="Times New Roman" w:hAnsi="Times New Roman" w:cs="Times New Roman"/>
                <w:sz w:val="20"/>
                <w:szCs w:val="20"/>
                <w:lang w:val="ru-RU"/>
              </w:rPr>
              <w:t>Б</w:t>
            </w:r>
            <w:r w:rsidRPr="004D35DA">
              <w:rPr>
                <w:rFonts w:ascii="Times New Roman" w:hAnsi="Times New Roman" w:cs="Times New Roman"/>
                <w:sz w:val="20"/>
                <w:szCs w:val="20"/>
                <w:lang w:val="ru-RU"/>
              </w:rPr>
              <w:t xml:space="preserve">лиског </w:t>
            </w:r>
            <w:r>
              <w:rPr>
                <w:rFonts w:ascii="Times New Roman" w:hAnsi="Times New Roman" w:cs="Times New Roman"/>
                <w:sz w:val="20"/>
                <w:szCs w:val="20"/>
                <w:lang w:val="ru-RU"/>
              </w:rPr>
              <w:t xml:space="preserve"> </w:t>
            </w:r>
            <w:r w:rsidRPr="004D35DA">
              <w:rPr>
                <w:rFonts w:ascii="Times New Roman" w:hAnsi="Times New Roman" w:cs="Times New Roman"/>
                <w:sz w:val="20"/>
                <w:szCs w:val="20"/>
                <w:lang w:val="ru-RU"/>
              </w:rPr>
              <w:t>истока(где биљка расте);</w:t>
            </w:r>
          </w:p>
          <w:p w:rsidR="00363FD6" w:rsidRPr="004D35DA" w:rsidRDefault="00363FD6" w:rsidP="00D167CE">
            <w:pPr>
              <w:pStyle w:val="ListParagraph1"/>
              <w:spacing w:after="0"/>
              <w:ind w:left="0" w:firstLine="540"/>
              <w:jc w:val="left"/>
              <w:rPr>
                <w:rFonts w:ascii="Times New Roman" w:hAnsi="Times New Roman" w:cs="Times New Roman"/>
                <w:sz w:val="20"/>
                <w:szCs w:val="20"/>
                <w:lang w:val="ru-RU"/>
              </w:rPr>
            </w:pPr>
          </w:p>
        </w:tc>
      </w:tr>
      <w:tr w:rsidR="00363FD6" w:rsidRPr="00444B52" w:rsidTr="00D167CE">
        <w:tc>
          <w:tcPr>
            <w:tcW w:w="3865" w:type="dxa"/>
          </w:tcPr>
          <w:p w:rsidR="00363FD6" w:rsidRPr="004D35DA" w:rsidRDefault="00363FD6" w:rsidP="00D167CE">
            <w:pPr>
              <w:pStyle w:val="ListParagraph1"/>
              <w:spacing w:after="0"/>
              <w:ind w:left="0" w:firstLine="54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Истраживачки, урођенички, миграциони путеви/руте</w:t>
            </w:r>
          </w:p>
        </w:tc>
        <w:tc>
          <w:tcPr>
            <w:tcW w:w="5243" w:type="dxa"/>
          </w:tcPr>
          <w:p w:rsidR="00363FD6" w:rsidRPr="004D35DA" w:rsidRDefault="00363FD6" w:rsidP="00D167CE">
            <w:pPr>
              <w:pStyle w:val="ListParagraph1"/>
              <w:spacing w:after="0"/>
              <w:ind w:left="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Засноване на оригиналним иницијалним путевима робова ( из Африке), Империјалистичким путевима; Ходочашћа и сл.</w:t>
            </w:r>
          </w:p>
        </w:tc>
      </w:tr>
      <w:tr w:rsidR="00363FD6" w:rsidRPr="00444B52" w:rsidTr="00D167CE">
        <w:tc>
          <w:tcPr>
            <w:tcW w:w="3865" w:type="dxa"/>
          </w:tcPr>
          <w:p w:rsidR="00363FD6" w:rsidRPr="004D35DA" w:rsidRDefault="00363FD6" w:rsidP="00D167CE">
            <w:pPr>
              <w:pStyle w:val="ListParagraph1"/>
              <w:spacing w:after="0"/>
              <w:ind w:left="0" w:firstLine="54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Руте ослољене на индустријско наслеђе/ железнице</w:t>
            </w:r>
          </w:p>
        </w:tc>
        <w:tc>
          <w:tcPr>
            <w:tcW w:w="5243" w:type="dxa"/>
          </w:tcPr>
          <w:p w:rsidR="00363FD6" w:rsidRPr="004D35DA" w:rsidRDefault="00363FD6" w:rsidP="00D167CE">
            <w:pPr>
              <w:pStyle w:val="ListParagraph1"/>
              <w:spacing w:after="0"/>
              <w:ind w:left="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Транс-сибирска рута; Гранд Кањон железница и сл.</w:t>
            </w:r>
          </w:p>
        </w:tc>
      </w:tr>
      <w:tr w:rsidR="00363FD6" w:rsidRPr="00444B52" w:rsidTr="00D167CE">
        <w:tc>
          <w:tcPr>
            <w:tcW w:w="3865" w:type="dxa"/>
          </w:tcPr>
          <w:p w:rsidR="00363FD6" w:rsidRPr="004D35DA" w:rsidRDefault="00363FD6" w:rsidP="00D167CE">
            <w:pPr>
              <w:pStyle w:val="ListParagraph1"/>
              <w:spacing w:after="0"/>
              <w:ind w:left="0" w:firstLine="54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Канали </w:t>
            </w:r>
          </w:p>
        </w:tc>
        <w:tc>
          <w:tcPr>
            <w:tcW w:w="5243" w:type="dxa"/>
          </w:tcPr>
          <w:p w:rsidR="00363FD6" w:rsidRPr="004D35DA" w:rsidRDefault="00363FD6" w:rsidP="00D167CE">
            <w:pPr>
              <w:pStyle w:val="ListParagraph1"/>
              <w:spacing w:after="0"/>
              <w:ind w:left="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Нијгарини водопади, Гранд Кањон канали, Саима канал (Финска/Русија), Канали Холандије, Норвешке, Белгије и сл.</w:t>
            </w:r>
          </w:p>
        </w:tc>
      </w:tr>
      <w:tr w:rsidR="00363FD6" w:rsidRPr="00444B52" w:rsidTr="00D167CE">
        <w:tc>
          <w:tcPr>
            <w:tcW w:w="3865" w:type="dxa"/>
          </w:tcPr>
          <w:p w:rsidR="00363FD6" w:rsidRPr="004D35DA" w:rsidRDefault="00363FD6" w:rsidP="00D167CE">
            <w:pPr>
              <w:pStyle w:val="ListParagraph1"/>
              <w:spacing w:after="0"/>
              <w:ind w:left="0" w:firstLine="54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Политичке границе</w:t>
            </w:r>
          </w:p>
        </w:tc>
        <w:tc>
          <w:tcPr>
            <w:tcW w:w="5243" w:type="dxa"/>
          </w:tcPr>
          <w:p w:rsidR="00363FD6" w:rsidRPr="004D35DA" w:rsidRDefault="00363FD6" w:rsidP="00D167CE">
            <w:pPr>
              <w:pStyle w:val="ListParagraph1"/>
              <w:spacing w:after="0"/>
              <w:ind w:left="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Руте постављене на границама ( Француска/Шпанија- </w:t>
            </w:r>
            <w:r w:rsidRPr="004D35DA">
              <w:rPr>
                <w:rFonts w:ascii="Times New Roman" w:hAnsi="Times New Roman" w:cs="Times New Roman"/>
                <w:sz w:val="20"/>
                <w:szCs w:val="20"/>
              </w:rPr>
              <w:t>Randonn</w:t>
            </w:r>
            <w:r w:rsidRPr="004D35DA">
              <w:rPr>
                <w:rFonts w:ascii="Times New Roman" w:hAnsi="Times New Roman" w:cs="Times New Roman"/>
                <w:sz w:val="20"/>
                <w:szCs w:val="20"/>
                <w:lang w:val="ru-RU"/>
              </w:rPr>
              <w:t>é</w:t>
            </w:r>
            <w:r w:rsidRPr="004D35DA">
              <w:rPr>
                <w:rFonts w:ascii="Times New Roman" w:hAnsi="Times New Roman" w:cs="Times New Roman"/>
                <w:sz w:val="20"/>
                <w:szCs w:val="20"/>
              </w:rPr>
              <w:t>e</w:t>
            </w:r>
            <w:r w:rsidRPr="004D35DA">
              <w:rPr>
                <w:rFonts w:ascii="Times New Roman" w:hAnsi="Times New Roman" w:cs="Times New Roman"/>
                <w:sz w:val="20"/>
                <w:szCs w:val="20"/>
                <w:lang w:val="ru-RU"/>
              </w:rPr>
              <w:t xml:space="preserve"> </w:t>
            </w:r>
            <w:r w:rsidRPr="004D35DA">
              <w:rPr>
                <w:rFonts w:ascii="Times New Roman" w:hAnsi="Times New Roman" w:cs="Times New Roman"/>
                <w:sz w:val="20"/>
                <w:szCs w:val="20"/>
              </w:rPr>
              <w:t>Pyr</w:t>
            </w:r>
            <w:r w:rsidRPr="004D35DA">
              <w:rPr>
                <w:rFonts w:ascii="Times New Roman" w:hAnsi="Times New Roman" w:cs="Times New Roman"/>
                <w:sz w:val="20"/>
                <w:szCs w:val="20"/>
                <w:lang w:val="ru-RU"/>
              </w:rPr>
              <w:t>é</w:t>
            </w:r>
            <w:r w:rsidRPr="004D35DA">
              <w:rPr>
                <w:rFonts w:ascii="Times New Roman" w:hAnsi="Times New Roman" w:cs="Times New Roman"/>
                <w:sz w:val="20"/>
                <w:szCs w:val="20"/>
              </w:rPr>
              <w:t>n</w:t>
            </w:r>
            <w:r w:rsidRPr="004D35DA">
              <w:rPr>
                <w:rFonts w:ascii="Times New Roman" w:hAnsi="Times New Roman" w:cs="Times New Roman"/>
                <w:sz w:val="20"/>
                <w:szCs w:val="20"/>
                <w:lang w:val="ru-RU"/>
              </w:rPr>
              <w:t>é</w:t>
            </w:r>
            <w:r w:rsidRPr="004D35DA">
              <w:rPr>
                <w:rFonts w:ascii="Times New Roman" w:hAnsi="Times New Roman" w:cs="Times New Roman"/>
                <w:sz w:val="20"/>
                <w:szCs w:val="20"/>
              </w:rPr>
              <w:t>enne</w:t>
            </w:r>
            <w:r w:rsidRPr="004D35DA">
              <w:rPr>
                <w:rFonts w:ascii="Times New Roman" w:hAnsi="Times New Roman" w:cs="Times New Roman"/>
                <w:sz w:val="20"/>
                <w:szCs w:val="20"/>
                <w:lang w:val="ru-RU"/>
              </w:rPr>
              <w:t xml:space="preserve"> и др.)</w:t>
            </w:r>
          </w:p>
        </w:tc>
      </w:tr>
    </w:tbl>
    <w:p w:rsidR="00363FD6" w:rsidRPr="009916A7" w:rsidRDefault="00363FD6" w:rsidP="00363FD6">
      <w:pPr>
        <w:pStyle w:val="ListParagraph1"/>
        <w:spacing w:after="0" w:line="360" w:lineRule="auto"/>
        <w:ind w:left="0"/>
        <w:rPr>
          <w:rFonts w:ascii="Times New Roman" w:hAnsi="Times New Roman" w:cs="Times New Roman"/>
          <w:sz w:val="24"/>
          <w:szCs w:val="24"/>
          <w:lang w:val="ru-RU"/>
        </w:rPr>
      </w:pPr>
      <w:r>
        <w:rPr>
          <w:rFonts w:ascii="Times New Roman" w:hAnsi="Times New Roman" w:cs="Times New Roman"/>
          <w:b/>
          <w:bCs/>
          <w:i/>
          <w:iCs/>
          <w:sz w:val="24"/>
          <w:szCs w:val="24"/>
          <w:lang w:val="ru-RU"/>
        </w:rPr>
        <w:t>Извор</w:t>
      </w:r>
      <w:r w:rsidRPr="009916A7">
        <w:rPr>
          <w:rFonts w:ascii="Times New Roman" w:hAnsi="Times New Roman" w:cs="Times New Roman"/>
          <w:b/>
          <w:bCs/>
          <w:i/>
          <w:iCs/>
          <w:sz w:val="24"/>
          <w:szCs w:val="24"/>
          <w:lang w:val="ru-RU"/>
        </w:rPr>
        <w:t>:</w:t>
      </w:r>
      <w:r w:rsidRPr="009916A7">
        <w:rPr>
          <w:rFonts w:ascii="Times New Roman" w:hAnsi="Times New Roman" w:cs="Times New Roman"/>
          <w:sz w:val="24"/>
          <w:szCs w:val="24"/>
          <w:lang w:val="ru-RU"/>
        </w:rPr>
        <w:t xml:space="preserve"> </w:t>
      </w:r>
      <w:r>
        <w:rPr>
          <w:rFonts w:ascii="Times New Roman" w:hAnsi="Times New Roman" w:cs="Times New Roman"/>
          <w:sz w:val="24"/>
          <w:szCs w:val="24"/>
        </w:rPr>
        <w:t>Timothy</w:t>
      </w:r>
      <w:r w:rsidRPr="009916A7">
        <w:rPr>
          <w:rFonts w:ascii="Times New Roman" w:hAnsi="Times New Roman" w:cs="Times New Roman"/>
          <w:sz w:val="24"/>
          <w:szCs w:val="24"/>
          <w:lang w:val="ru-RU"/>
        </w:rPr>
        <w:t xml:space="preserve"> &amp; </w:t>
      </w:r>
      <w:r>
        <w:rPr>
          <w:rFonts w:ascii="Times New Roman" w:hAnsi="Times New Roman" w:cs="Times New Roman"/>
          <w:sz w:val="24"/>
          <w:szCs w:val="24"/>
        </w:rPr>
        <w:t>Boyd</w:t>
      </w:r>
      <w:r w:rsidRPr="009916A7">
        <w:rPr>
          <w:rFonts w:ascii="Times New Roman" w:hAnsi="Times New Roman" w:cs="Times New Roman"/>
          <w:sz w:val="24"/>
          <w:szCs w:val="24"/>
          <w:lang w:val="ru-RU"/>
        </w:rPr>
        <w:t>, 2015</w:t>
      </w:r>
    </w:p>
    <w:p w:rsidR="00363FD6" w:rsidRPr="009916A7" w:rsidRDefault="00363FD6" w:rsidP="00363FD6">
      <w:pPr>
        <w:pStyle w:val="ListParagraph1"/>
        <w:spacing w:after="0" w:line="360" w:lineRule="auto"/>
        <w:ind w:left="0" w:firstLine="540"/>
        <w:rPr>
          <w:rFonts w:ascii="Times New Roman" w:hAnsi="Times New Roman" w:cs="Times New Roman"/>
          <w:sz w:val="24"/>
          <w:szCs w:val="24"/>
          <w:lang w:val="ru-RU"/>
        </w:rPr>
      </w:pP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Органске културне руте постављене су у природни контекст, ослоњене на „</w:t>
      </w:r>
      <w:r>
        <w:rPr>
          <w:rFonts w:ascii="Times New Roman" w:hAnsi="Times New Roman" w:cs="Times New Roman"/>
          <w:sz w:val="24"/>
          <w:szCs w:val="24"/>
        </w:rPr>
        <w:t>man</w:t>
      </w:r>
      <w:r>
        <w:rPr>
          <w:rFonts w:ascii="Times New Roman" w:hAnsi="Times New Roman" w:cs="Times New Roman"/>
          <w:sz w:val="24"/>
          <w:szCs w:val="24"/>
          <w:lang w:val="ru-RU"/>
        </w:rPr>
        <w:t xml:space="preserve"> </w:t>
      </w:r>
      <w:r>
        <w:rPr>
          <w:rFonts w:ascii="Times New Roman" w:hAnsi="Times New Roman" w:cs="Times New Roman"/>
          <w:sz w:val="24"/>
          <w:szCs w:val="24"/>
        </w:rPr>
        <w:t>made</w:t>
      </w:r>
      <w:r>
        <w:rPr>
          <w:rFonts w:ascii="Times New Roman" w:hAnsi="Times New Roman" w:cs="Times New Roman"/>
          <w:sz w:val="24"/>
          <w:szCs w:val="24"/>
          <w:lang w:val="ru-RU"/>
        </w:rPr>
        <w:t xml:space="preserve"> </w:t>
      </w:r>
      <w:r>
        <w:rPr>
          <w:rFonts w:ascii="Times New Roman" w:hAnsi="Times New Roman" w:cs="Times New Roman"/>
          <w:sz w:val="24"/>
          <w:szCs w:val="24"/>
        </w:rPr>
        <w:t>environment</w:t>
      </w:r>
      <w:r>
        <w:rPr>
          <w:rFonts w:ascii="Times New Roman" w:hAnsi="Times New Roman" w:cs="Times New Roman"/>
          <w:sz w:val="24"/>
          <w:szCs w:val="24"/>
          <w:lang w:val="ru-RU"/>
        </w:rPr>
        <w:t xml:space="preserve">“.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lastRenderedPageBreak/>
        <w:t>„Циљане,“</w:t>
      </w:r>
      <w:r>
        <w:rPr>
          <w:rStyle w:val="FootnoteReference"/>
          <w:sz w:val="24"/>
          <w:szCs w:val="24"/>
        </w:rPr>
        <w:footnoteReference w:id="99"/>
      </w:r>
      <w:r>
        <w:rPr>
          <w:rFonts w:ascii="Times New Roman" w:hAnsi="Times New Roman" w:cs="Times New Roman"/>
          <w:sz w:val="24"/>
          <w:szCs w:val="24"/>
          <w:lang w:val="ru-RU"/>
        </w:rPr>
        <w:t xml:space="preserve"> планиране културне руте су развијане намерно. Ова врста културних рута може, али не мора нужно, да се ослања на иницијално формиране руте (као што је случај са органиским еволуционим развојем). Логан је приметио да сврсисходно планиране руте треба да обезбеђују ефекте синергије односно, како аутор наводи, оне морају да поседују скуп вредности, чија целина је већа од суме делова, те да тачке (атракција) на траси треба да буду схваћене као делови читаве тематске збирке, а не као појединачни делови (</w:t>
      </w:r>
      <w:r>
        <w:rPr>
          <w:rFonts w:ascii="Times New Roman" w:hAnsi="Times New Roman" w:cs="Times New Roman"/>
          <w:sz w:val="24"/>
          <w:szCs w:val="24"/>
        </w:rPr>
        <w:t>Logan</w:t>
      </w:r>
      <w:r>
        <w:rPr>
          <w:rFonts w:ascii="Times New Roman" w:hAnsi="Times New Roman" w:cs="Times New Roman"/>
          <w:sz w:val="24"/>
          <w:szCs w:val="24"/>
          <w:lang w:val="ru-RU"/>
        </w:rPr>
        <w:t xml:space="preserve">, 2002). </w:t>
      </w:r>
    </w:p>
    <w:p w:rsidR="00363FD6" w:rsidRDefault="00363FD6" w:rsidP="00363FD6">
      <w:pPr>
        <w:pStyle w:val="ListParagraph1"/>
        <w:spacing w:after="0" w:line="360" w:lineRule="auto"/>
        <w:ind w:left="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37:</w:t>
      </w:r>
      <w:r>
        <w:rPr>
          <w:rFonts w:ascii="Times New Roman" w:hAnsi="Times New Roman" w:cs="Times New Roman"/>
          <w:sz w:val="24"/>
          <w:szCs w:val="24"/>
          <w:lang w:val="ru-RU"/>
        </w:rPr>
        <w:t xml:space="preserve"> Циљане културне руте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65"/>
        <w:gridCol w:w="4883"/>
      </w:tblGrid>
      <w:tr w:rsidR="00363FD6" w:rsidRPr="00A86F90" w:rsidTr="00D167CE">
        <w:tc>
          <w:tcPr>
            <w:tcW w:w="3865" w:type="dxa"/>
          </w:tcPr>
          <w:p w:rsidR="00363FD6" w:rsidRPr="004D35DA" w:rsidRDefault="00363FD6" w:rsidP="00D167CE">
            <w:pPr>
              <w:pStyle w:val="ListParagraph1"/>
              <w:spacing w:after="0" w:line="240" w:lineRule="auto"/>
              <w:ind w:left="0" w:firstLine="540"/>
              <w:rPr>
                <w:rFonts w:ascii="Times New Roman" w:hAnsi="Times New Roman" w:cs="Times New Roman"/>
                <w:sz w:val="20"/>
                <w:szCs w:val="20"/>
                <w:lang w:val="ru-RU"/>
              </w:rPr>
            </w:pPr>
            <w:r w:rsidRPr="004D35DA">
              <w:rPr>
                <w:rFonts w:ascii="Times New Roman" w:hAnsi="Times New Roman" w:cs="Times New Roman"/>
                <w:sz w:val="20"/>
                <w:szCs w:val="20"/>
                <w:lang w:val="ru-RU"/>
              </w:rPr>
              <w:t>Руте</w:t>
            </w:r>
          </w:p>
        </w:tc>
        <w:tc>
          <w:tcPr>
            <w:tcW w:w="4883" w:type="dxa"/>
          </w:tcPr>
          <w:p w:rsidR="00363FD6" w:rsidRPr="004D35DA" w:rsidRDefault="00363FD6" w:rsidP="00D167CE">
            <w:pPr>
              <w:pStyle w:val="ListParagraph1"/>
              <w:spacing w:after="0" w:line="240" w:lineRule="auto"/>
              <w:ind w:left="0" w:firstLine="540"/>
              <w:rPr>
                <w:rFonts w:ascii="Times New Roman" w:hAnsi="Times New Roman" w:cs="Times New Roman"/>
                <w:sz w:val="20"/>
                <w:szCs w:val="20"/>
                <w:lang w:val="ru-RU"/>
              </w:rPr>
            </w:pPr>
            <w:r w:rsidRPr="004D35DA">
              <w:rPr>
                <w:rFonts w:ascii="Times New Roman" w:hAnsi="Times New Roman" w:cs="Times New Roman"/>
                <w:sz w:val="20"/>
                <w:szCs w:val="20"/>
                <w:lang w:val="ru-RU"/>
              </w:rPr>
              <w:t>Примери</w:t>
            </w:r>
          </w:p>
        </w:tc>
      </w:tr>
      <w:tr w:rsidR="00363FD6" w:rsidRPr="00444B52" w:rsidTr="00D167CE">
        <w:tc>
          <w:tcPr>
            <w:tcW w:w="3865" w:type="dxa"/>
            <w:vAlign w:val="center"/>
          </w:tcPr>
          <w:p w:rsidR="00363FD6" w:rsidRPr="004D35DA" w:rsidRDefault="00363FD6" w:rsidP="00D167CE">
            <w:pPr>
              <w:pStyle w:val="ListParagraph1"/>
              <w:spacing w:after="0" w:line="240" w:lineRule="auto"/>
              <w:ind w:left="0"/>
              <w:jc w:val="left"/>
              <w:rPr>
                <w:rFonts w:ascii="Times New Roman" w:hAnsi="Times New Roman" w:cs="Times New Roman"/>
                <w:sz w:val="20"/>
                <w:szCs w:val="20"/>
                <w:lang w:val="ru-RU"/>
              </w:rPr>
            </w:pPr>
            <w:r>
              <w:rPr>
                <w:rFonts w:ascii="Times New Roman" w:hAnsi="Times New Roman" w:cs="Times New Roman"/>
                <w:sz w:val="20"/>
                <w:szCs w:val="20"/>
                <w:lang w:val="ru-RU"/>
              </w:rPr>
              <w:t>Кратке</w:t>
            </w:r>
            <w:r w:rsidRPr="004D35DA">
              <w:rPr>
                <w:rFonts w:ascii="Times New Roman" w:hAnsi="Times New Roman" w:cs="Times New Roman"/>
                <w:sz w:val="20"/>
                <w:szCs w:val="20"/>
                <w:lang w:val="ru-RU"/>
              </w:rPr>
              <w:t xml:space="preserve"> руте на историјским локацијама и баште</w:t>
            </w:r>
          </w:p>
        </w:tc>
        <w:tc>
          <w:tcPr>
            <w:tcW w:w="4883" w:type="dxa"/>
          </w:tcPr>
          <w:p w:rsidR="00363FD6" w:rsidRPr="004D35DA" w:rsidRDefault="00363FD6" w:rsidP="00D167CE">
            <w:pPr>
              <w:pStyle w:val="ListParagraph1"/>
              <w:spacing w:after="0" w:line="240" w:lineRule="auto"/>
              <w:ind w:left="0"/>
              <w:rPr>
                <w:rFonts w:ascii="Times New Roman" w:hAnsi="Times New Roman" w:cs="Times New Roman"/>
                <w:sz w:val="20"/>
                <w:szCs w:val="20"/>
                <w:lang w:val="ru-RU"/>
              </w:rPr>
            </w:pPr>
            <w:r w:rsidRPr="004D35DA">
              <w:rPr>
                <w:rFonts w:ascii="Times New Roman" w:hAnsi="Times New Roman" w:cs="Times New Roman"/>
                <w:sz w:val="20"/>
                <w:szCs w:val="20"/>
                <w:lang w:val="ru-RU"/>
              </w:rPr>
              <w:t>Руте на најнижој скали, које повезују атракције. Најкраћи путеви ( путеви до музеја, археолошких локалитета и сл.)</w:t>
            </w:r>
          </w:p>
        </w:tc>
      </w:tr>
      <w:tr w:rsidR="00363FD6" w:rsidRPr="00444B52" w:rsidTr="00D167CE">
        <w:tc>
          <w:tcPr>
            <w:tcW w:w="3865" w:type="dxa"/>
            <w:vAlign w:val="center"/>
          </w:tcPr>
          <w:p w:rsidR="00363FD6" w:rsidRPr="004D35DA" w:rsidRDefault="00363FD6" w:rsidP="00D167CE">
            <w:pPr>
              <w:pStyle w:val="ListParagraph1"/>
              <w:spacing w:after="0" w:line="240" w:lineRule="auto"/>
              <w:ind w:left="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Поморски путеви</w:t>
            </w:r>
          </w:p>
        </w:tc>
        <w:tc>
          <w:tcPr>
            <w:tcW w:w="4883" w:type="dxa"/>
          </w:tcPr>
          <w:p w:rsidR="00363FD6" w:rsidRPr="004D35DA" w:rsidRDefault="00363FD6" w:rsidP="00D167CE">
            <w:pPr>
              <w:pStyle w:val="ListParagraph1"/>
              <w:spacing w:after="0" w:line="240" w:lineRule="auto"/>
              <w:ind w:left="0"/>
              <w:rPr>
                <w:rFonts w:ascii="Times New Roman" w:hAnsi="Times New Roman" w:cs="Times New Roman"/>
                <w:sz w:val="20"/>
                <w:szCs w:val="20"/>
                <w:lang w:val="ru-RU"/>
              </w:rPr>
            </w:pPr>
            <w:r w:rsidRPr="004D35DA">
              <w:rPr>
                <w:rFonts w:ascii="Times New Roman" w:hAnsi="Times New Roman" w:cs="Times New Roman"/>
                <w:sz w:val="20"/>
                <w:szCs w:val="20"/>
                <w:lang w:val="ru-RU"/>
              </w:rPr>
              <w:t>Стаза Наслеђа, повезује океанску трговину, археолошка налазишта, утврђења, острва, рибарство, светиони</w:t>
            </w:r>
            <w:r>
              <w:rPr>
                <w:rFonts w:ascii="Times New Roman" w:hAnsi="Times New Roman" w:cs="Times New Roman"/>
                <w:sz w:val="20"/>
                <w:szCs w:val="20"/>
                <w:lang w:val="ru-RU"/>
              </w:rPr>
              <w:t>ке, поморска места, историјске</w:t>
            </w:r>
            <w:r w:rsidRPr="004D35DA">
              <w:rPr>
                <w:rFonts w:ascii="Times New Roman" w:hAnsi="Times New Roman" w:cs="Times New Roman"/>
                <w:sz w:val="20"/>
                <w:szCs w:val="20"/>
                <w:lang w:val="ru-RU"/>
              </w:rPr>
              <w:t xml:space="preserve"> куће, музеје, луке -Северо-источна обала САД.</w:t>
            </w:r>
          </w:p>
        </w:tc>
      </w:tr>
      <w:tr w:rsidR="00363FD6" w:rsidRPr="00444B52" w:rsidTr="00D167CE">
        <w:tc>
          <w:tcPr>
            <w:tcW w:w="3865" w:type="dxa"/>
            <w:vAlign w:val="center"/>
          </w:tcPr>
          <w:p w:rsidR="00363FD6" w:rsidRPr="004D35DA" w:rsidRDefault="00363FD6" w:rsidP="00D167CE">
            <w:pPr>
              <w:pStyle w:val="ListParagraph1"/>
              <w:spacing w:after="0" w:line="240" w:lineRule="auto"/>
              <w:ind w:left="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Руте урбаног наслеђа</w:t>
            </w:r>
          </w:p>
        </w:tc>
        <w:tc>
          <w:tcPr>
            <w:tcW w:w="4883" w:type="dxa"/>
          </w:tcPr>
          <w:p w:rsidR="00363FD6" w:rsidRPr="004D35DA" w:rsidRDefault="00363FD6" w:rsidP="00D167CE">
            <w:pPr>
              <w:pStyle w:val="ListParagraph1"/>
              <w:spacing w:after="0" w:line="240" w:lineRule="auto"/>
              <w:ind w:left="0"/>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Древне зидине Ђирона ( Шпанија); Гаудијеве руте; Меморијалне шетње; Колонијалне, етничког наслеђа, природне, културне ( Сингапур); </w:t>
            </w:r>
          </w:p>
        </w:tc>
      </w:tr>
      <w:tr w:rsidR="00363FD6" w:rsidRPr="00444B52" w:rsidTr="00D167CE">
        <w:tc>
          <w:tcPr>
            <w:tcW w:w="3865" w:type="dxa"/>
            <w:vAlign w:val="center"/>
          </w:tcPr>
          <w:p w:rsidR="00363FD6" w:rsidRPr="004D35DA" w:rsidRDefault="00363FD6" w:rsidP="00D167CE">
            <w:pPr>
              <w:pStyle w:val="ListParagraph1"/>
              <w:spacing w:after="0" w:line="240" w:lineRule="auto"/>
              <w:ind w:left="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Књижевне, филмске, музичке</w:t>
            </w:r>
            <w:r>
              <w:rPr>
                <w:rFonts w:ascii="Times New Roman" w:hAnsi="Times New Roman" w:cs="Times New Roman"/>
                <w:sz w:val="20"/>
                <w:szCs w:val="20"/>
                <w:lang w:val="ru-RU"/>
              </w:rPr>
              <w:t xml:space="preserve"> </w:t>
            </w:r>
            <w:r w:rsidRPr="004D35DA">
              <w:rPr>
                <w:rFonts w:ascii="Times New Roman" w:hAnsi="Times New Roman" w:cs="Times New Roman"/>
                <w:sz w:val="20"/>
                <w:szCs w:val="20"/>
                <w:lang w:val="ru-RU"/>
              </w:rPr>
              <w:t>руте</w:t>
            </w:r>
          </w:p>
        </w:tc>
        <w:tc>
          <w:tcPr>
            <w:tcW w:w="4883" w:type="dxa"/>
          </w:tcPr>
          <w:p w:rsidR="00363FD6" w:rsidRPr="004D35DA" w:rsidRDefault="00363FD6" w:rsidP="00D167CE">
            <w:pPr>
              <w:pStyle w:val="ListParagraph1"/>
              <w:spacing w:after="0" w:line="240" w:lineRule="auto"/>
              <w:ind w:left="0"/>
              <w:rPr>
                <w:rFonts w:ascii="Times New Roman" w:hAnsi="Times New Roman" w:cs="Times New Roman"/>
                <w:sz w:val="20"/>
                <w:szCs w:val="20"/>
                <w:lang w:val="ru-RU"/>
              </w:rPr>
            </w:pPr>
            <w:r w:rsidRPr="004D35DA">
              <w:rPr>
                <w:rFonts w:ascii="Times New Roman" w:hAnsi="Times New Roman" w:cs="Times New Roman"/>
                <w:sz w:val="20"/>
                <w:szCs w:val="20"/>
                <w:lang w:val="ru-RU"/>
              </w:rPr>
              <w:t>Места у вези са стварним животом уметника се на овај</w:t>
            </w:r>
            <w:r>
              <w:rPr>
                <w:rFonts w:ascii="Times New Roman" w:hAnsi="Times New Roman" w:cs="Times New Roman"/>
                <w:sz w:val="20"/>
                <w:szCs w:val="20"/>
                <w:lang w:val="ru-RU"/>
              </w:rPr>
              <w:t xml:space="preserve"> начин оживљавају. Стаза Битлса</w:t>
            </w:r>
            <w:r w:rsidRPr="004D35DA">
              <w:rPr>
                <w:rFonts w:ascii="Times New Roman" w:hAnsi="Times New Roman" w:cs="Times New Roman"/>
                <w:sz w:val="20"/>
                <w:szCs w:val="20"/>
                <w:lang w:val="ru-RU"/>
              </w:rPr>
              <w:t xml:space="preserve"> води посетиоце на 18 локација у Ливерпулу, куда су се чланови бенда кретали и тражили инспирацију у раду. </w:t>
            </w:r>
          </w:p>
        </w:tc>
      </w:tr>
      <w:tr w:rsidR="00363FD6" w:rsidRPr="00444B52" w:rsidTr="00D167CE">
        <w:tc>
          <w:tcPr>
            <w:tcW w:w="3865" w:type="dxa"/>
            <w:vAlign w:val="center"/>
          </w:tcPr>
          <w:p w:rsidR="00363FD6" w:rsidRPr="004D35DA" w:rsidRDefault="00363FD6" w:rsidP="00D167CE">
            <w:pPr>
              <w:pStyle w:val="ListParagraph1"/>
              <w:spacing w:after="0" w:line="240" w:lineRule="auto"/>
              <w:ind w:left="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Агрокултурне, гастрономске руте</w:t>
            </w:r>
          </w:p>
        </w:tc>
        <w:tc>
          <w:tcPr>
            <w:tcW w:w="4883" w:type="dxa"/>
          </w:tcPr>
          <w:p w:rsidR="00363FD6" w:rsidRPr="004D35DA" w:rsidRDefault="00363FD6" w:rsidP="00D167CE">
            <w:pPr>
              <w:pStyle w:val="ListParagraph1"/>
              <w:spacing w:after="0" w:line="240" w:lineRule="auto"/>
              <w:ind w:left="0"/>
              <w:rPr>
                <w:rFonts w:ascii="Times New Roman" w:hAnsi="Times New Roman" w:cs="Times New Roman"/>
                <w:sz w:val="20"/>
                <w:szCs w:val="20"/>
                <w:lang w:val="ru-RU"/>
              </w:rPr>
            </w:pPr>
            <w:r w:rsidRPr="004D35DA">
              <w:rPr>
                <w:rFonts w:ascii="Times New Roman" w:hAnsi="Times New Roman" w:cs="Times New Roman"/>
                <w:sz w:val="20"/>
                <w:szCs w:val="20"/>
                <w:lang w:val="ru-RU"/>
              </w:rPr>
              <w:t>Италија има доста приме</w:t>
            </w:r>
            <w:r>
              <w:rPr>
                <w:rFonts w:ascii="Times New Roman" w:hAnsi="Times New Roman" w:cs="Times New Roman"/>
                <w:sz w:val="20"/>
                <w:szCs w:val="20"/>
                <w:lang w:val="ru-RU"/>
              </w:rPr>
              <w:t>ра агро-рута; в</w:t>
            </w:r>
            <w:r w:rsidRPr="004D35DA">
              <w:rPr>
                <w:rFonts w:ascii="Times New Roman" w:hAnsi="Times New Roman" w:cs="Times New Roman"/>
                <w:sz w:val="20"/>
                <w:szCs w:val="20"/>
                <w:lang w:val="ru-RU"/>
              </w:rPr>
              <w:t>инске и руте хране; руте пива и вискија постоје готово у свим деловима света. Ове руте ојачавају локалну заједницу, кроз све стубове одрживог развоја; Доприносе видљивости и имиџу дестинације; Погодују везивању побочних професија, кроз додатне активности и услуге у понуди за посетиоце.</w:t>
            </w:r>
          </w:p>
        </w:tc>
      </w:tr>
      <w:tr w:rsidR="00363FD6" w:rsidRPr="00444B52" w:rsidTr="00D167CE">
        <w:tc>
          <w:tcPr>
            <w:tcW w:w="3865" w:type="dxa"/>
            <w:vAlign w:val="center"/>
          </w:tcPr>
          <w:p w:rsidR="00363FD6" w:rsidRPr="004D35DA" w:rsidRDefault="00363FD6" w:rsidP="00D167CE">
            <w:pPr>
              <w:pStyle w:val="ListParagraph1"/>
              <w:spacing w:after="0" w:line="240" w:lineRule="auto"/>
              <w:ind w:left="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Религиозне руте (неорганске)</w:t>
            </w:r>
          </w:p>
        </w:tc>
        <w:tc>
          <w:tcPr>
            <w:tcW w:w="4883" w:type="dxa"/>
          </w:tcPr>
          <w:p w:rsidR="00363FD6" w:rsidRPr="004D35DA" w:rsidRDefault="00363FD6" w:rsidP="00D167CE">
            <w:pPr>
              <w:pStyle w:val="ListParagraph1"/>
              <w:spacing w:after="0" w:line="240" w:lineRule="auto"/>
              <w:ind w:left="0"/>
              <w:rPr>
                <w:rFonts w:ascii="Times New Roman" w:hAnsi="Times New Roman" w:cs="Times New Roman"/>
                <w:sz w:val="20"/>
                <w:szCs w:val="20"/>
                <w:lang w:val="ru-RU"/>
              </w:rPr>
            </w:pPr>
            <w:r w:rsidRPr="004D35DA">
              <w:rPr>
                <w:rFonts w:ascii="Times New Roman" w:hAnsi="Times New Roman" w:cs="Times New Roman"/>
                <w:sz w:val="20"/>
                <w:szCs w:val="20"/>
                <w:lang w:val="ru-RU"/>
              </w:rPr>
              <w:t>Рута Светог Патрика у Ирској, претпоставља вожњу на око 1</w:t>
            </w:r>
            <w:r>
              <w:rPr>
                <w:rFonts w:ascii="Times New Roman" w:hAnsi="Times New Roman" w:cs="Times New Roman"/>
                <w:sz w:val="20"/>
                <w:szCs w:val="20"/>
                <w:lang w:val="ru-RU"/>
              </w:rPr>
              <w:t>50 км. тематски значајних локалитета; Исусова стаза у Израелу</w:t>
            </w:r>
            <w:r w:rsidRPr="004D35DA">
              <w:rPr>
                <w:rFonts w:ascii="Times New Roman" w:hAnsi="Times New Roman" w:cs="Times New Roman"/>
                <w:sz w:val="20"/>
                <w:szCs w:val="20"/>
                <w:lang w:val="ru-RU"/>
              </w:rPr>
              <w:t>, 65 км дугачка, која је обликована са циљем аутентичног дож</w:t>
            </w:r>
            <w:r>
              <w:rPr>
                <w:rFonts w:ascii="Times New Roman" w:hAnsi="Times New Roman" w:cs="Times New Roman"/>
                <w:sz w:val="20"/>
                <w:szCs w:val="20"/>
                <w:lang w:val="ru-RU"/>
              </w:rPr>
              <w:t xml:space="preserve">ивљаја Исусовог кретања, </w:t>
            </w:r>
            <w:r w:rsidRPr="004D35DA">
              <w:rPr>
                <w:rFonts w:ascii="Times New Roman" w:hAnsi="Times New Roman" w:cs="Times New Roman"/>
                <w:sz w:val="20"/>
                <w:szCs w:val="20"/>
                <w:lang w:val="ru-RU"/>
              </w:rPr>
              <w:t>нераван и леп пејзаж Галилеје.</w:t>
            </w:r>
          </w:p>
        </w:tc>
      </w:tr>
    </w:tbl>
    <w:p w:rsidR="00363FD6" w:rsidRPr="009916A7" w:rsidRDefault="00363FD6" w:rsidP="00363FD6">
      <w:pPr>
        <w:pStyle w:val="ListParagraph1"/>
        <w:spacing w:after="0" w:line="360" w:lineRule="auto"/>
        <w:ind w:left="0"/>
        <w:rPr>
          <w:rFonts w:ascii="Times New Roman" w:hAnsi="Times New Roman" w:cs="Times New Roman"/>
          <w:sz w:val="24"/>
          <w:szCs w:val="24"/>
          <w:lang w:val="ru-RU"/>
        </w:rPr>
      </w:pPr>
      <w:r>
        <w:rPr>
          <w:rFonts w:ascii="Times New Roman" w:hAnsi="Times New Roman" w:cs="Times New Roman"/>
          <w:b/>
          <w:bCs/>
          <w:i/>
          <w:iCs/>
          <w:sz w:val="24"/>
          <w:szCs w:val="24"/>
          <w:lang w:val="ru-RU"/>
        </w:rPr>
        <w:t>Извор</w:t>
      </w:r>
      <w:r w:rsidRPr="009916A7">
        <w:rPr>
          <w:rFonts w:ascii="Times New Roman" w:hAnsi="Times New Roman" w:cs="Times New Roman"/>
          <w:b/>
          <w:bCs/>
          <w:i/>
          <w:iCs/>
          <w:sz w:val="24"/>
          <w:szCs w:val="24"/>
          <w:lang w:val="ru-RU"/>
        </w:rPr>
        <w:t>:</w:t>
      </w:r>
      <w:r w:rsidRPr="009916A7">
        <w:rPr>
          <w:rFonts w:ascii="Times New Roman" w:hAnsi="Times New Roman" w:cs="Times New Roman"/>
          <w:sz w:val="24"/>
          <w:szCs w:val="24"/>
          <w:lang w:val="ru-RU"/>
        </w:rPr>
        <w:t xml:space="preserve"> </w:t>
      </w:r>
      <w:r>
        <w:rPr>
          <w:rFonts w:ascii="Times New Roman" w:hAnsi="Times New Roman" w:cs="Times New Roman"/>
          <w:sz w:val="24"/>
          <w:szCs w:val="24"/>
        </w:rPr>
        <w:t>Timothy</w:t>
      </w:r>
      <w:r w:rsidRPr="009916A7">
        <w:rPr>
          <w:rFonts w:ascii="Times New Roman" w:hAnsi="Times New Roman" w:cs="Times New Roman"/>
          <w:sz w:val="24"/>
          <w:szCs w:val="24"/>
          <w:lang w:val="ru-RU"/>
        </w:rPr>
        <w:t xml:space="preserve"> &amp; </w:t>
      </w:r>
      <w:r>
        <w:rPr>
          <w:rFonts w:ascii="Times New Roman" w:hAnsi="Times New Roman" w:cs="Times New Roman"/>
          <w:sz w:val="24"/>
          <w:szCs w:val="24"/>
        </w:rPr>
        <w:t>Boyd</w:t>
      </w:r>
      <w:r w:rsidRPr="009916A7">
        <w:rPr>
          <w:rFonts w:ascii="Times New Roman" w:hAnsi="Times New Roman" w:cs="Times New Roman"/>
          <w:sz w:val="24"/>
          <w:szCs w:val="24"/>
          <w:lang w:val="ru-RU"/>
        </w:rPr>
        <w:t>, 2015</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Природне руте и стазе постоје миленијумима. У ову категорију потпадају: скијашке стазе, планински путеви, стазе по дивљини, геолошки путеви, руте уз воду и сл (</w:t>
      </w:r>
      <w:r>
        <w:rPr>
          <w:rFonts w:ascii="Times New Roman" w:hAnsi="Times New Roman" w:cs="Times New Roman"/>
          <w:sz w:val="24"/>
          <w:szCs w:val="24"/>
        </w:rPr>
        <w:t>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xml:space="preserve">, 2015).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Еко стазе имају важну улогу у заштити животне средине, а интерпретације ових стаза су обично дизајниране на занимљив начин, тако да скрећу пажњу на значај очувања животне средине. Највећа важност ових стаза огледа се кроз образовну компоненту, </w:t>
      </w:r>
      <w:r>
        <w:rPr>
          <w:rFonts w:ascii="Times New Roman" w:hAnsi="Times New Roman" w:cs="Times New Roman"/>
          <w:sz w:val="24"/>
          <w:szCs w:val="24"/>
          <w:lang w:val="ru-RU"/>
        </w:rPr>
        <w:lastRenderedPageBreak/>
        <w:t xml:space="preserve">усмерену нарочито према деци, са циљем подизања свести о значају очувања природе. Еко стазе омогућавају боље повезивање чланова заједнице, као и посетилаца а у „складу са природом“и њеним окружењем.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Мешовите руте и стазе су од посебно великог значаја за тему ове дисертације, будући да оне повезују природно и културно наслеђе. Мешовите руте се јављају као добро решење на изазове у вези са танко граничним разликама између стриктно природног и културног наслеђа.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Суштински, у пракси не постоје стриктно природне или културне руте. Природне ће увек имати неке елементе антропогених интервенција, и обрнуто, култу</w:t>
      </w:r>
      <w:r w:rsidRPr="00A2093E">
        <w:rPr>
          <w:rFonts w:ascii="Times New Roman" w:hAnsi="Times New Roman" w:cs="Times New Roman"/>
          <w:sz w:val="24"/>
          <w:szCs w:val="24"/>
          <w:lang w:val="ru-RU"/>
        </w:rPr>
        <w:t>р</w:t>
      </w:r>
      <w:r>
        <w:rPr>
          <w:rFonts w:ascii="Times New Roman" w:hAnsi="Times New Roman" w:cs="Times New Roman"/>
          <w:sz w:val="24"/>
          <w:szCs w:val="24"/>
          <w:lang w:val="ru-RU"/>
        </w:rPr>
        <w:t>не руте су увек постављене у природни контекст. Оно што је заједничко за обе врсте рута је да доводе до сличних утицаја у контексту одрживог развоја, као и да и природне и културне руте служе очувању наслеђа које повезују, оживљвају и интерпретирају. Мешовите руте се налазе у урбаним, руралним срединама и заштићеним подручјима. У урбаним срединама то су паркови, који повезују природне и културне елементе. Тимоти наводи да се  у ову врсту убрајају: бициклистичке стазе, гранични путеви зелених површина, сценске руте којима се вози по више дана ( колима или др. транспортним опцијама), руте које прате железничке пруге (</w:t>
      </w:r>
      <w:r>
        <w:rPr>
          <w:rFonts w:ascii="Times New Roman" w:hAnsi="Times New Roman" w:cs="Times New Roman"/>
          <w:sz w:val="24"/>
          <w:szCs w:val="24"/>
        </w:rPr>
        <w:t>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xml:space="preserve">, 2015).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Мешовите руте омогућавају најјачу валоризацију наслеђа, јер се задовољство и утисци појачавају синергијским деловањем атракција, заснованих на обе врсте наслеђа, које ове руте повезују.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Аутор Кент 1993. године врши испитивање фактора, који привлаче туристе одрђеним рутама. На основу посебних фактора привлачности, формирана је скала, која је укључила вредновање природних и културних ресурса од стране туриста (</w:t>
      </w:r>
      <w:r>
        <w:rPr>
          <w:rFonts w:ascii="Times New Roman" w:hAnsi="Times New Roman" w:cs="Times New Roman"/>
          <w:sz w:val="24"/>
          <w:szCs w:val="24"/>
        </w:rPr>
        <w:t>Kent</w:t>
      </w:r>
      <w:r>
        <w:rPr>
          <w:rFonts w:ascii="Times New Roman" w:hAnsi="Times New Roman" w:cs="Times New Roman"/>
          <w:sz w:val="24"/>
          <w:szCs w:val="24"/>
          <w:lang w:val="ru-RU"/>
        </w:rPr>
        <w:t>, 1993).</w:t>
      </w:r>
      <w:r>
        <w:rPr>
          <w:rStyle w:val="FootnoteReference"/>
          <w:sz w:val="24"/>
          <w:szCs w:val="24"/>
          <w:lang w:val="ru-RU"/>
        </w:rPr>
        <w:t xml:space="preserve"> </w:t>
      </w:r>
      <w:r>
        <w:rPr>
          <w:rStyle w:val="FootnoteReference"/>
          <w:sz w:val="24"/>
          <w:szCs w:val="24"/>
        </w:rPr>
        <w:footnoteReference w:id="100"/>
      </w:r>
      <w:r>
        <w:rPr>
          <w:rFonts w:ascii="Times New Roman" w:hAnsi="Times New Roman" w:cs="Times New Roman"/>
          <w:sz w:val="24"/>
          <w:szCs w:val="24"/>
          <w:lang w:val="ru-RU"/>
        </w:rPr>
        <w:t xml:space="preserve">  Од 19 карактеристика, које је одабрао тј. жељених фактора привлачења, на скали од 1-5, са оценом изнад 4 нашли су се: Воде (језера, потоке, реке, обале) 4.7; Планине, брда, топографске веријације 4.6; Видиковци 4.5; Природна вегетација (дрвеће, жбуње) 4.4; Стене 4.4; Јединствена облежја и споменици природе 4.4; Пропланци, ливаде, пашњаци 4.3; Путеви који прате терен 4.2; Знаменитости и историјских места 4.2.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lastRenderedPageBreak/>
        <w:t>На основу анкета спроведених на терену НП Ђердап, које су имале за циљ да испитају тражњу, у просеку се може рећи да су туристи заинтересовани једнако за природно и културно наслеђе. Може се рећи да је узорак случајан.</w:t>
      </w:r>
      <w:r>
        <w:rPr>
          <w:rStyle w:val="FootnoteReference"/>
          <w:sz w:val="24"/>
          <w:szCs w:val="24"/>
        </w:rPr>
        <w:footnoteReference w:id="101"/>
      </w:r>
      <w:r>
        <w:rPr>
          <w:rFonts w:ascii="Times New Roman" w:hAnsi="Times New Roman" w:cs="Times New Roman"/>
          <w:sz w:val="24"/>
          <w:szCs w:val="24"/>
          <w:lang w:val="ru-RU"/>
        </w:rPr>
        <w:t xml:space="preserve">  Од 30 испитаних посетилаца парка 25 се определило да природно и културно наслеђе имају једнак значај за њих. Осталих 5 испитаних су се изјаснили да су примарно дошли за потребе ботаничких истрживања. Такође, истраживање у вези са посетиоцима, спроведено је и са представницима понуде.</w:t>
      </w:r>
      <w:r>
        <w:rPr>
          <w:rStyle w:val="FootnoteReference"/>
          <w:sz w:val="24"/>
          <w:szCs w:val="24"/>
        </w:rPr>
        <w:footnoteReference w:id="102"/>
      </w:r>
      <w:r>
        <w:rPr>
          <w:rFonts w:ascii="Times New Roman" w:hAnsi="Times New Roman" w:cs="Times New Roman"/>
          <w:sz w:val="24"/>
          <w:szCs w:val="24"/>
          <w:lang w:val="ru-RU"/>
        </w:rPr>
        <w:t xml:space="preserve"> Овде су резултати нешто другачији, они су  углавном  дали ставове о процентима заинтересованости посетилаца за природно или културно наслеђе. Ови проценти су се кретали око 60%/40%, за културу или природу, у зависности од перспективе. Представници ТО Кладово су дали 50/50%, Лепенског вира 60%/40% дајући предност културном наслеђу и атракцијама, НП Ђердап 60%/40% предност природном. Свакако, може се закључити да је интересовање посетилаца за оба аспекта наслеђа на високом и једнаком нивоу, те да је потребно веће повезивање институција са циљем формирања и управљања новим мешовитим еко-културним рутама, које би обезбедиле већу видљивост и уживање у наслеђу.</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Томоти и Бојд су у свом истраживању у вези са рутама и другим алтернативним облицима путева изнели, кроз кост бенефит анализу, врсте утицаја до којих долази коришћењем рута. Аутори су утицаје категорисали као њихово деловање које се посматра кроз стубове одрживог развоја ( и то : еколошке, социјалне и економске). </w:t>
      </w:r>
    </w:p>
    <w:p w:rsidR="00363FD6" w:rsidRDefault="00363FD6" w:rsidP="00363FD6">
      <w:pPr>
        <w:spacing w:after="0" w:line="240" w:lineRule="auto"/>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br w:type="page"/>
      </w:r>
    </w:p>
    <w:p w:rsidR="00363FD6" w:rsidRDefault="00363FD6" w:rsidP="00363FD6">
      <w:pPr>
        <w:pStyle w:val="ListParagraph1"/>
        <w:spacing w:after="0" w:line="360" w:lineRule="auto"/>
        <w:ind w:left="0"/>
        <w:rPr>
          <w:rFonts w:ascii="Times New Roman" w:hAnsi="Times New Roman" w:cs="Times New Roman"/>
          <w:sz w:val="24"/>
          <w:szCs w:val="24"/>
          <w:lang w:val="ru-RU"/>
        </w:rPr>
      </w:pPr>
      <w:r>
        <w:rPr>
          <w:rFonts w:ascii="Times New Roman" w:hAnsi="Times New Roman" w:cs="Times New Roman"/>
          <w:b/>
          <w:bCs/>
          <w:i/>
          <w:iCs/>
          <w:sz w:val="24"/>
          <w:szCs w:val="24"/>
          <w:lang w:val="ru-RU"/>
        </w:rPr>
        <w:lastRenderedPageBreak/>
        <w:t>Слика 24:</w:t>
      </w:r>
      <w:r>
        <w:rPr>
          <w:rFonts w:ascii="Times New Roman" w:hAnsi="Times New Roman" w:cs="Times New Roman"/>
          <w:sz w:val="24"/>
          <w:szCs w:val="24"/>
          <w:lang w:val="ru-RU"/>
        </w:rPr>
        <w:t xml:space="preserve"> Фактори за обликовање тражње за рутама и стазама</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p>
    <w:p w:rsidR="00363FD6" w:rsidRDefault="00363FD6" w:rsidP="00363FD6">
      <w:pPr>
        <w:pStyle w:val="ListParagraph1"/>
        <w:spacing w:after="0" w:line="360" w:lineRule="auto"/>
        <w:ind w:left="0" w:firstLine="5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24375" cy="2647950"/>
            <wp:effectExtent l="0" t="0" r="0" b="0"/>
            <wp:docPr id="5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cstate="print"/>
                    <a:srcRect l="-42604" r="-42995"/>
                    <a:stretch>
                      <a:fillRect/>
                    </a:stretch>
                  </pic:blipFill>
                  <pic:spPr bwMode="auto">
                    <a:xfrm>
                      <a:off x="0" y="0"/>
                      <a:ext cx="4524375" cy="2647950"/>
                    </a:xfrm>
                    <a:prstGeom prst="rect">
                      <a:avLst/>
                    </a:prstGeom>
                    <a:noFill/>
                    <a:ln w="9525">
                      <a:noFill/>
                      <a:miter lim="800000"/>
                      <a:headEnd/>
                      <a:tailEnd/>
                    </a:ln>
                  </pic:spPr>
                </pic:pic>
              </a:graphicData>
            </a:graphic>
          </wp:inline>
        </w:drawing>
      </w:r>
    </w:p>
    <w:p w:rsidR="00363FD6" w:rsidRPr="009916A7" w:rsidRDefault="00363FD6" w:rsidP="00363FD6">
      <w:pPr>
        <w:pStyle w:val="ListParagraph1"/>
        <w:spacing w:after="0" w:line="360" w:lineRule="auto"/>
        <w:ind w:left="0"/>
        <w:rPr>
          <w:rFonts w:ascii="Times New Roman" w:hAnsi="Times New Roman" w:cs="Times New Roman"/>
          <w:sz w:val="24"/>
          <w:szCs w:val="24"/>
          <w:lang w:val="ru-RU"/>
        </w:rPr>
      </w:pPr>
      <w:r>
        <w:rPr>
          <w:rFonts w:ascii="Times New Roman" w:hAnsi="Times New Roman" w:cs="Times New Roman"/>
          <w:b/>
          <w:bCs/>
          <w:i/>
          <w:iCs/>
          <w:sz w:val="24"/>
          <w:szCs w:val="24"/>
          <w:lang w:val="ru-RU"/>
        </w:rPr>
        <w:t>Извор</w:t>
      </w:r>
      <w:r w:rsidRPr="009916A7">
        <w:rPr>
          <w:rFonts w:ascii="Times New Roman" w:hAnsi="Times New Roman" w:cs="Times New Roman"/>
          <w:b/>
          <w:bCs/>
          <w:i/>
          <w:iCs/>
          <w:sz w:val="24"/>
          <w:szCs w:val="24"/>
          <w:lang w:val="ru-RU"/>
        </w:rPr>
        <w:t>:</w:t>
      </w:r>
      <w:r w:rsidRPr="009916A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Ауторов приказ (Кочовић, 2016), (На основу: </w:t>
      </w:r>
      <w:r>
        <w:rPr>
          <w:rFonts w:ascii="Times New Roman" w:hAnsi="Times New Roman" w:cs="Times New Roman"/>
          <w:sz w:val="24"/>
          <w:szCs w:val="24"/>
        </w:rPr>
        <w:t>Timothy</w:t>
      </w:r>
      <w:r w:rsidRPr="009916A7">
        <w:rPr>
          <w:rFonts w:ascii="Times New Roman" w:hAnsi="Times New Roman" w:cs="Times New Roman"/>
          <w:sz w:val="24"/>
          <w:szCs w:val="24"/>
          <w:lang w:val="ru-RU"/>
        </w:rPr>
        <w:t xml:space="preserve"> &amp; </w:t>
      </w:r>
      <w:r>
        <w:rPr>
          <w:rFonts w:ascii="Times New Roman" w:hAnsi="Times New Roman" w:cs="Times New Roman"/>
          <w:sz w:val="24"/>
          <w:szCs w:val="24"/>
        </w:rPr>
        <w:t>Boyd</w:t>
      </w:r>
      <w:r w:rsidRPr="009916A7">
        <w:rPr>
          <w:rFonts w:ascii="Times New Roman" w:hAnsi="Times New Roman" w:cs="Times New Roman"/>
          <w:sz w:val="24"/>
          <w:szCs w:val="24"/>
          <w:lang w:val="ru-RU"/>
        </w:rPr>
        <w:t>, 2015</w:t>
      </w:r>
      <w:r>
        <w:rPr>
          <w:rFonts w:ascii="Times New Roman" w:hAnsi="Times New Roman" w:cs="Times New Roman"/>
          <w:sz w:val="24"/>
          <w:szCs w:val="24"/>
          <w:lang w:val="ru-RU"/>
        </w:rPr>
        <w:t>)</w:t>
      </w:r>
    </w:p>
    <w:p w:rsidR="00363FD6" w:rsidRPr="009916A7" w:rsidRDefault="00363FD6" w:rsidP="00363FD6">
      <w:pPr>
        <w:pStyle w:val="ListParagraph1"/>
        <w:spacing w:after="0" w:line="360" w:lineRule="auto"/>
        <w:ind w:left="0" w:firstLine="540"/>
        <w:rPr>
          <w:rFonts w:ascii="Times New Roman" w:hAnsi="Times New Roman" w:cs="Times New Roman"/>
          <w:sz w:val="24"/>
          <w:szCs w:val="24"/>
          <w:lang w:val="ru-RU"/>
        </w:rPr>
      </w:pP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Према мишљењу аутора, у контексту еколошких исхода, трошкови прелазе бенефите. Наиме, коришћењем путева долази до сабијања земљишта, ерозије, губитка вегетације, промена у дивљини (нарушавањем екосистема у случајевима неконтролисане употребе рута),  као и до губитка и деградације материјалног наслеђа (</w:t>
      </w:r>
      <w:r>
        <w:rPr>
          <w:rFonts w:ascii="Times New Roman" w:hAnsi="Times New Roman" w:cs="Times New Roman"/>
          <w:sz w:val="24"/>
          <w:szCs w:val="24"/>
        </w:rPr>
        <w:t>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xml:space="preserve">, 2015). Дакле, негативни импакти, премашују позитивне еколошке бенефите (очување, едукација, интерпретација, развој простора које руте повезују и др.). У контексту заштићених подручја и/или дестинацијског приступа развоја еко-културних рута, неопходно је водити рачуна о еколошком стубу, кроз контролисане посете (првенствено рањивој зони 1 заштите природе).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Руте и путеви остављају највидљивији друштвени импакт кроз перцепцију, ставове и искуства локалног становништва и посетилаца. Проблеми са којима се суочава локално становништво су: губитак приватности, одговорност за повређене рекреативце у оквиру личних поседа, сезонска гужва, вандализам, криминал и сл.  У вези са конзументима рута и алтернативних путева, истраживања на која се аутори позивају показују да су друштвени утицаји последица стања на траси (дужини путева/рута). Аутори наводе проблеме који се тичу пренатрпаности, неприхватљивог нивоа буке и недоличног понашања. Насупрот наведеним манама, бенефити које руте обезбеђују огледају се у побољшаном квалитету </w:t>
      </w:r>
      <w:r>
        <w:rPr>
          <w:rFonts w:ascii="Times New Roman" w:hAnsi="Times New Roman" w:cs="Times New Roman"/>
          <w:sz w:val="24"/>
          <w:szCs w:val="24"/>
          <w:lang w:val="ru-RU"/>
        </w:rPr>
        <w:lastRenderedPageBreak/>
        <w:t>живота, бољим здравственим условима, изградњи идентитета заједнице и већој припадности месту, очувању локалне културне баштине; обезбеђивању неопходних средства за удаљена места и др. (</w:t>
      </w:r>
      <w:r>
        <w:rPr>
          <w:rFonts w:ascii="Times New Roman" w:hAnsi="Times New Roman" w:cs="Times New Roman"/>
          <w:sz w:val="24"/>
          <w:szCs w:val="24"/>
        </w:rPr>
        <w:t>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xml:space="preserve">, 2015).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Што се тиче економских импаката који настају коришћењем рута, можда је најтеже говорити о њима. О томе постоји велики број студија случајева, и у зависности од врста рута и простора, које ове линеарне путање повезују, зависиће и утицаји. Истраживања на која се аутори позивају, указују на индиректне економске утицаје, кроз раст понуде региона, нове атракцие, тематске кружне руте, и др., које  линеарни путеви повезују привлачећи критичну масу. На овај начин омогућава се успех локалних предузећа. Аутори наводе и  да су две значајне линије резултата које се тичу урбаног туризма и градског наслеђа:  подмлађивање становништва и раст цена некретнина у насељима надомак рута (</w:t>
      </w:r>
      <w:r>
        <w:rPr>
          <w:rFonts w:ascii="Times New Roman" w:hAnsi="Times New Roman" w:cs="Times New Roman"/>
          <w:sz w:val="24"/>
          <w:szCs w:val="24"/>
        </w:rPr>
        <w:t>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xml:space="preserve">, 2015).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Руте и алтернативни путеви у протекле две деценије привлаче све већу пражњу, како од стране оних који их посећују, тако и у управљачком смислу.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p>
    <w:p w:rsidR="00363FD6" w:rsidRDefault="00363FD6" w:rsidP="00363FD6">
      <w:pPr>
        <w:pStyle w:val="ListParagraph1"/>
        <w:spacing w:after="0" w:line="360" w:lineRule="auto"/>
        <w:ind w:left="0"/>
        <w:rPr>
          <w:rFonts w:ascii="Times New Roman" w:hAnsi="Times New Roman" w:cs="Times New Roman"/>
          <w:sz w:val="24"/>
          <w:szCs w:val="24"/>
          <w:lang w:val="ru-RU"/>
        </w:rPr>
      </w:pPr>
      <w:r>
        <w:rPr>
          <w:rFonts w:ascii="Times New Roman" w:hAnsi="Times New Roman" w:cs="Times New Roman"/>
          <w:b/>
          <w:bCs/>
          <w:i/>
          <w:iCs/>
          <w:sz w:val="24"/>
          <w:szCs w:val="24"/>
          <w:lang w:val="ru-RU"/>
        </w:rPr>
        <w:t>Табела 38:</w:t>
      </w:r>
      <w:r>
        <w:rPr>
          <w:rFonts w:ascii="Times New Roman" w:hAnsi="Times New Roman" w:cs="Times New Roman"/>
          <w:sz w:val="24"/>
          <w:szCs w:val="24"/>
          <w:lang w:val="ru-RU"/>
        </w:rPr>
        <w:t xml:space="preserve"> Међународни програми управљања рутама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0"/>
        <w:gridCol w:w="2318"/>
        <w:gridCol w:w="2610"/>
        <w:gridCol w:w="2070"/>
      </w:tblGrid>
      <w:tr w:rsidR="00363FD6" w:rsidRPr="008E524C" w:rsidTr="00D167CE">
        <w:tc>
          <w:tcPr>
            <w:tcW w:w="2470" w:type="dxa"/>
            <w:vAlign w:val="center"/>
          </w:tcPr>
          <w:p w:rsidR="00363FD6" w:rsidRPr="004D35DA" w:rsidRDefault="00363FD6" w:rsidP="00D167CE">
            <w:pPr>
              <w:pStyle w:val="ListParagraph1"/>
              <w:spacing w:after="0" w:line="240" w:lineRule="auto"/>
              <w:ind w:left="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Континент/ Савез/Програм</w:t>
            </w:r>
          </w:p>
        </w:tc>
        <w:tc>
          <w:tcPr>
            <w:tcW w:w="2318" w:type="dxa"/>
            <w:vAlign w:val="center"/>
          </w:tcPr>
          <w:p w:rsidR="00363FD6" w:rsidRPr="004D35DA" w:rsidRDefault="00363FD6" w:rsidP="00D167CE">
            <w:pPr>
              <w:pStyle w:val="ListParagraph1"/>
              <w:spacing w:after="0" w:line="240" w:lineRule="auto"/>
              <w:ind w:left="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Управљање</w:t>
            </w:r>
          </w:p>
        </w:tc>
        <w:tc>
          <w:tcPr>
            <w:tcW w:w="2610" w:type="dxa"/>
            <w:vAlign w:val="center"/>
          </w:tcPr>
          <w:p w:rsidR="00363FD6" w:rsidRPr="004D35DA" w:rsidRDefault="00363FD6" w:rsidP="00D167CE">
            <w:pPr>
              <w:pStyle w:val="ListParagraph1"/>
              <w:spacing w:after="0" w:line="240" w:lineRule="auto"/>
              <w:ind w:left="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Мисија/Визија/Циљеви</w:t>
            </w:r>
          </w:p>
        </w:tc>
        <w:tc>
          <w:tcPr>
            <w:tcW w:w="2070" w:type="dxa"/>
            <w:vAlign w:val="center"/>
          </w:tcPr>
          <w:p w:rsidR="00363FD6" w:rsidRPr="004D35DA" w:rsidRDefault="00363FD6" w:rsidP="00D167CE">
            <w:pPr>
              <w:pStyle w:val="ListParagraph1"/>
              <w:spacing w:after="0" w:line="240" w:lineRule="auto"/>
              <w:ind w:left="0"/>
              <w:jc w:val="center"/>
              <w:rPr>
                <w:rFonts w:ascii="Times New Roman" w:hAnsi="Times New Roman" w:cs="Times New Roman"/>
                <w:sz w:val="20"/>
                <w:szCs w:val="20"/>
                <w:lang w:val="ru-RU"/>
              </w:rPr>
            </w:pPr>
            <w:r w:rsidRPr="004D35DA">
              <w:rPr>
                <w:rFonts w:ascii="Times New Roman" w:hAnsi="Times New Roman" w:cs="Times New Roman"/>
                <w:sz w:val="20"/>
                <w:szCs w:val="20"/>
                <w:lang w:val="ru-RU"/>
              </w:rPr>
              <w:t>Руте</w:t>
            </w:r>
          </w:p>
        </w:tc>
      </w:tr>
      <w:tr w:rsidR="00363FD6" w:rsidRPr="00444B52" w:rsidTr="00D167CE">
        <w:tc>
          <w:tcPr>
            <w:tcW w:w="2470" w:type="dxa"/>
          </w:tcPr>
          <w:p w:rsidR="00363FD6" w:rsidRPr="004D35DA" w:rsidRDefault="00363FD6" w:rsidP="00D167CE">
            <w:pPr>
              <w:pStyle w:val="ListParagraph1"/>
              <w:spacing w:after="0" w:line="240" w:lineRule="auto"/>
              <w:ind w:left="0"/>
              <w:jc w:val="lef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Програм Европских Културних Рута</w:t>
            </w:r>
          </w:p>
          <w:p w:rsidR="00363FD6" w:rsidRPr="004D35DA" w:rsidRDefault="00363FD6" w:rsidP="00D167CE">
            <w:pPr>
              <w:pStyle w:val="ListParagraph1"/>
              <w:spacing w:after="0" w:line="240" w:lineRule="auto"/>
              <w:ind w:left="0"/>
              <w:jc w:val="left"/>
              <w:rPr>
                <w:b/>
                <w:bCs/>
                <w:sz w:val="20"/>
                <w:szCs w:val="20"/>
                <w:lang w:val="ru-RU"/>
              </w:rPr>
            </w:pPr>
            <w:hyperlink r:id="rId90" w:history="1">
              <w:r w:rsidRPr="004D35DA">
                <w:rPr>
                  <w:rStyle w:val="Hyperlink"/>
                  <w:rFonts w:ascii="Calibri" w:hAnsi="Calibri" w:cs="Calibri"/>
                  <w:sz w:val="20"/>
                  <w:szCs w:val="20"/>
                </w:rPr>
                <w:t>http</w:t>
              </w:r>
              <w:r w:rsidRPr="004D35DA">
                <w:rPr>
                  <w:rStyle w:val="Hyperlink"/>
                  <w:rFonts w:ascii="Calibri" w:hAnsi="Calibri" w:cs="Calibri"/>
                  <w:sz w:val="20"/>
                  <w:szCs w:val="20"/>
                  <w:lang w:val="ru-RU"/>
                </w:rPr>
                <w:t>://</w:t>
              </w:r>
              <w:r w:rsidRPr="004D35DA">
                <w:rPr>
                  <w:rStyle w:val="Hyperlink"/>
                  <w:rFonts w:ascii="Calibri" w:hAnsi="Calibri" w:cs="Calibri"/>
                  <w:sz w:val="20"/>
                  <w:szCs w:val="20"/>
                </w:rPr>
                <w:t>culture</w:t>
              </w:r>
              <w:r w:rsidRPr="004D35DA">
                <w:rPr>
                  <w:rStyle w:val="Hyperlink"/>
                  <w:sz w:val="20"/>
                  <w:szCs w:val="20"/>
                  <w:lang w:val="ru-RU"/>
                </w:rPr>
                <w:t>-</w:t>
              </w:r>
              <w:r w:rsidRPr="004D35DA">
                <w:rPr>
                  <w:rStyle w:val="Hyperlink"/>
                  <w:rFonts w:ascii="Calibri" w:hAnsi="Calibri" w:cs="Calibri"/>
                  <w:sz w:val="20"/>
                  <w:szCs w:val="20"/>
                </w:rPr>
                <w:t>routes</w:t>
              </w:r>
              <w:r w:rsidRPr="004D35DA">
                <w:rPr>
                  <w:rStyle w:val="Hyperlink"/>
                  <w:sz w:val="20"/>
                  <w:szCs w:val="20"/>
                  <w:lang w:val="ru-RU"/>
                </w:rPr>
                <w:t>.</w:t>
              </w:r>
              <w:r w:rsidRPr="004D35DA">
                <w:rPr>
                  <w:rStyle w:val="Hyperlink"/>
                  <w:rFonts w:ascii="Calibri" w:hAnsi="Calibri" w:cs="Calibri"/>
                  <w:sz w:val="20"/>
                  <w:szCs w:val="20"/>
                </w:rPr>
                <w:t>net</w:t>
              </w:r>
              <w:r w:rsidRPr="004D35DA">
                <w:rPr>
                  <w:rStyle w:val="Hyperlink"/>
                  <w:rFonts w:ascii="Calibri" w:hAnsi="Calibri" w:cs="Calibri"/>
                  <w:sz w:val="20"/>
                  <w:szCs w:val="20"/>
                  <w:lang w:val="ru-RU"/>
                </w:rPr>
                <w:t>/</w:t>
              </w:r>
            </w:hyperlink>
            <w:r w:rsidRPr="004D35DA">
              <w:rPr>
                <w:b/>
                <w:bCs/>
                <w:sz w:val="20"/>
                <w:szCs w:val="20"/>
                <w:lang w:val="ru-RU"/>
              </w:rPr>
              <w:t xml:space="preserve"> </w:t>
            </w:r>
          </w:p>
          <w:p w:rsidR="00363FD6" w:rsidRPr="004D35DA" w:rsidRDefault="00363FD6" w:rsidP="00D167CE">
            <w:pPr>
              <w:pStyle w:val="ListParagraph1"/>
              <w:spacing w:after="0" w:line="240" w:lineRule="auto"/>
              <w:ind w:left="0"/>
              <w:jc w:val="left"/>
              <w:rPr>
                <w:b/>
                <w:bCs/>
                <w:sz w:val="20"/>
                <w:szCs w:val="20"/>
                <w:lang w:val="ru-RU"/>
              </w:rPr>
            </w:pPr>
          </w:p>
        </w:tc>
        <w:tc>
          <w:tcPr>
            <w:tcW w:w="2318" w:type="dxa"/>
          </w:tcPr>
          <w:p w:rsidR="00363FD6" w:rsidRPr="004D35DA" w:rsidRDefault="00363FD6" w:rsidP="00D167CE">
            <w:pPr>
              <w:pStyle w:val="ListParagraph1"/>
              <w:spacing w:after="0" w:line="240" w:lineRule="auto"/>
              <w:ind w:left="0"/>
              <w:jc w:val="lef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Програм  је инициран и представљен од</w:t>
            </w:r>
            <w:r>
              <w:rPr>
                <w:rFonts w:ascii="Times New Roman" w:hAnsi="Times New Roman" w:cs="Times New Roman"/>
                <w:b/>
                <w:bCs/>
                <w:sz w:val="20"/>
                <w:szCs w:val="20"/>
                <w:lang w:val="ru-RU"/>
              </w:rPr>
              <w:t xml:space="preserve"> стране</w:t>
            </w:r>
            <w:r w:rsidRPr="004D35DA">
              <w:rPr>
                <w:rFonts w:ascii="Times New Roman" w:hAnsi="Times New Roman" w:cs="Times New Roman"/>
                <w:b/>
                <w:bCs/>
                <w:sz w:val="20"/>
                <w:szCs w:val="20"/>
                <w:lang w:val="ru-RU"/>
              </w:rPr>
              <w:t xml:space="preserve"> Савета Европе 1987.</w:t>
            </w:r>
            <w:r>
              <w:rPr>
                <w:rFonts w:ascii="Times New Roman" w:hAnsi="Times New Roman" w:cs="Times New Roman"/>
                <w:b/>
                <w:bCs/>
                <w:sz w:val="20"/>
                <w:szCs w:val="20"/>
                <w:lang w:val="ru-RU"/>
              </w:rPr>
              <w:t xml:space="preserve"> </w:t>
            </w:r>
            <w:r w:rsidRPr="004D35DA">
              <w:rPr>
                <w:rFonts w:ascii="Times New Roman" w:hAnsi="Times New Roman" w:cs="Times New Roman"/>
                <w:b/>
                <w:bCs/>
                <w:sz w:val="20"/>
                <w:szCs w:val="20"/>
                <w:lang w:val="ru-RU"/>
              </w:rPr>
              <w:t>годин</w:t>
            </w:r>
            <w:r>
              <w:rPr>
                <w:rFonts w:ascii="Times New Roman" w:hAnsi="Times New Roman" w:cs="Times New Roman"/>
                <w:b/>
                <w:bCs/>
                <w:sz w:val="20"/>
                <w:szCs w:val="20"/>
                <w:lang w:val="ru-RU"/>
              </w:rPr>
              <w:t>е</w:t>
            </w:r>
            <w:r w:rsidRPr="004D35DA">
              <w:rPr>
                <w:rFonts w:ascii="Times New Roman" w:hAnsi="Times New Roman" w:cs="Times New Roman"/>
                <w:b/>
                <w:bCs/>
                <w:sz w:val="20"/>
                <w:szCs w:val="20"/>
                <w:lang w:val="ru-RU"/>
              </w:rPr>
              <w:t xml:space="preserve">; </w:t>
            </w:r>
          </w:p>
          <w:p w:rsidR="00363FD6" w:rsidRPr="004D35DA" w:rsidRDefault="00363FD6" w:rsidP="00D167CE">
            <w:pPr>
              <w:pStyle w:val="ListParagraph1"/>
              <w:spacing w:after="0" w:line="240" w:lineRule="auto"/>
              <w:ind w:left="0"/>
              <w:jc w:val="lef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Помоћ у координацији пружа Европски институт за културне руте, који је основан 1998. г</w:t>
            </w:r>
          </w:p>
        </w:tc>
        <w:tc>
          <w:tcPr>
            <w:tcW w:w="2610" w:type="dxa"/>
          </w:tcPr>
          <w:p w:rsidR="00363FD6" w:rsidRPr="004D35DA" w:rsidRDefault="00363FD6" w:rsidP="00D167CE">
            <w:pPr>
              <w:pStyle w:val="ListParagraph1"/>
              <w:spacing w:after="0" w:line="240" w:lineRule="auto"/>
              <w:ind w:left="0"/>
              <w:jc w:val="left"/>
              <w:rPr>
                <w:rFonts w:ascii="Times New Roman" w:hAnsi="Times New Roman" w:cs="Times New Roman"/>
                <w:sz w:val="20"/>
                <w:szCs w:val="20"/>
                <w:lang w:val="ru-RU"/>
              </w:rPr>
            </w:pPr>
            <w:r w:rsidRPr="004D35DA">
              <w:rPr>
                <w:sz w:val="20"/>
                <w:szCs w:val="20"/>
                <w:lang w:val="ru-RU"/>
              </w:rPr>
              <w:t>„</w:t>
            </w:r>
            <w:r w:rsidRPr="004D35DA">
              <w:rPr>
                <w:rFonts w:ascii="Times New Roman" w:hAnsi="Times New Roman" w:cs="Times New Roman"/>
                <w:b/>
                <w:bCs/>
                <w:sz w:val="20"/>
                <w:szCs w:val="20"/>
                <w:lang w:val="ru-RU"/>
              </w:rPr>
              <w:t>Заштита и представљање Европског културног наслеђа</w:t>
            </w:r>
            <w:r>
              <w:rPr>
                <w:rFonts w:ascii="Times New Roman" w:hAnsi="Times New Roman" w:cs="Times New Roman"/>
                <w:sz w:val="20"/>
                <w:szCs w:val="20"/>
                <w:lang w:val="ru-RU"/>
              </w:rPr>
              <w:t>“; 4 основна</w:t>
            </w:r>
            <w:r w:rsidRPr="004D35DA">
              <w:rPr>
                <w:rFonts w:ascii="Times New Roman" w:hAnsi="Times New Roman" w:cs="Times New Roman"/>
                <w:sz w:val="20"/>
                <w:szCs w:val="20"/>
                <w:lang w:val="ru-RU"/>
              </w:rPr>
              <w:t xml:space="preserve"> циља: подизање свести о европском културном идентитету; промоција интеркултурног дијалога, као услова за боље разумевање европске баштине; заштити европског наслеђа, побољшање квалитета живота и економски развој; развој туризма заснованог на наслеђу и позитивни импакт одрживом развоју. </w:t>
            </w:r>
          </w:p>
        </w:tc>
        <w:tc>
          <w:tcPr>
            <w:tcW w:w="2070" w:type="dxa"/>
          </w:tcPr>
          <w:p w:rsidR="00363FD6" w:rsidRPr="004D35DA" w:rsidRDefault="00363FD6" w:rsidP="00D167CE">
            <w:pPr>
              <w:pStyle w:val="ListParagraph1"/>
              <w:spacing w:after="0" w:line="240" w:lineRule="auto"/>
              <w:ind w:left="0"/>
              <w:jc w:val="left"/>
              <w:rPr>
                <w:rFonts w:ascii="Times New Roman" w:hAnsi="Times New Roman" w:cs="Times New Roman"/>
                <w:sz w:val="20"/>
                <w:szCs w:val="20"/>
                <w:lang w:val="ru-RU"/>
              </w:rPr>
            </w:pPr>
            <w:r>
              <w:rPr>
                <w:rFonts w:ascii="Times New Roman" w:hAnsi="Times New Roman" w:cs="Times New Roman"/>
                <w:sz w:val="20"/>
                <w:szCs w:val="20"/>
                <w:lang w:val="ru-RU"/>
              </w:rPr>
              <w:t>Према попису из 2015, постоје</w:t>
            </w:r>
            <w:r w:rsidRPr="004D35DA">
              <w:rPr>
                <w:rFonts w:ascii="Times New Roman" w:hAnsi="Times New Roman" w:cs="Times New Roman"/>
                <w:sz w:val="20"/>
                <w:szCs w:val="20"/>
                <w:lang w:val="ru-RU"/>
              </w:rPr>
              <w:t xml:space="preserve"> 33 Европске културне руте, 5 кандидат</w:t>
            </w:r>
            <w:r>
              <w:rPr>
                <w:rFonts w:ascii="Times New Roman" w:hAnsi="Times New Roman" w:cs="Times New Roman"/>
                <w:sz w:val="20"/>
                <w:szCs w:val="20"/>
                <w:lang w:val="ru-RU"/>
              </w:rPr>
              <w:t>а  за нове руте.</w:t>
            </w:r>
            <w:r w:rsidRPr="004D35DA">
              <w:rPr>
                <w:rFonts w:ascii="Times New Roman" w:hAnsi="Times New Roman" w:cs="Times New Roman"/>
                <w:sz w:val="20"/>
                <w:szCs w:val="20"/>
                <w:lang w:val="ru-RU"/>
              </w:rPr>
              <w:t>Постојеће руте пролазе кроз 52 земље.</w:t>
            </w:r>
          </w:p>
        </w:tc>
      </w:tr>
      <w:tr w:rsidR="00363FD6" w:rsidRPr="00444B52" w:rsidTr="00D167CE">
        <w:tc>
          <w:tcPr>
            <w:tcW w:w="2470" w:type="dxa"/>
          </w:tcPr>
          <w:p w:rsidR="00363FD6" w:rsidRPr="004D35DA" w:rsidRDefault="00363FD6" w:rsidP="00D167CE">
            <w:pPr>
              <w:pStyle w:val="ListParagraph1"/>
              <w:spacing w:after="0" w:line="240" w:lineRule="auto"/>
              <w:ind w:left="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Систем Националних Рута САД </w:t>
            </w:r>
            <w:hyperlink r:id="rId91" w:history="1">
              <w:r w:rsidRPr="004D35DA">
                <w:rPr>
                  <w:rStyle w:val="Hyperlink"/>
                  <w:rFonts w:ascii="Calibri" w:hAnsi="Calibri" w:cs="Calibri"/>
                  <w:sz w:val="20"/>
                  <w:szCs w:val="20"/>
                </w:rPr>
                <w:t>https</w:t>
              </w:r>
              <w:r w:rsidRPr="004D35DA">
                <w:rPr>
                  <w:rStyle w:val="Hyperlink"/>
                  <w:rFonts w:ascii="Calibri" w:hAnsi="Calibri" w:cs="Calibri"/>
                  <w:sz w:val="20"/>
                  <w:szCs w:val="20"/>
                  <w:lang w:val="ru-RU"/>
                </w:rPr>
                <w:t>://</w:t>
              </w:r>
              <w:r w:rsidRPr="004D35DA">
                <w:rPr>
                  <w:rStyle w:val="Hyperlink"/>
                  <w:rFonts w:ascii="Calibri" w:hAnsi="Calibri" w:cs="Calibri"/>
                  <w:sz w:val="20"/>
                  <w:szCs w:val="20"/>
                </w:rPr>
                <w:t>www</w:t>
              </w:r>
              <w:r w:rsidRPr="004D35DA">
                <w:rPr>
                  <w:rStyle w:val="Hyperlink"/>
                  <w:sz w:val="20"/>
                  <w:szCs w:val="20"/>
                  <w:lang w:val="ru-RU"/>
                </w:rPr>
                <w:t>.</w:t>
              </w:r>
              <w:r w:rsidRPr="004D35DA">
                <w:rPr>
                  <w:rStyle w:val="Hyperlink"/>
                  <w:rFonts w:ascii="Calibri" w:hAnsi="Calibri" w:cs="Calibri"/>
                  <w:sz w:val="20"/>
                  <w:szCs w:val="20"/>
                </w:rPr>
                <w:t>nps</w:t>
              </w:r>
              <w:r w:rsidRPr="004D35DA">
                <w:rPr>
                  <w:rStyle w:val="Hyperlink"/>
                  <w:sz w:val="20"/>
                  <w:szCs w:val="20"/>
                  <w:lang w:val="ru-RU"/>
                </w:rPr>
                <w:t>.</w:t>
              </w:r>
              <w:r w:rsidRPr="004D35DA">
                <w:rPr>
                  <w:rStyle w:val="Hyperlink"/>
                  <w:rFonts w:ascii="Calibri" w:hAnsi="Calibri" w:cs="Calibri"/>
                  <w:sz w:val="20"/>
                  <w:szCs w:val="20"/>
                </w:rPr>
                <w:t>gov</w:t>
              </w:r>
              <w:r w:rsidRPr="004D35DA">
                <w:rPr>
                  <w:rStyle w:val="Hyperlink"/>
                  <w:rFonts w:ascii="Calibri" w:hAnsi="Calibri" w:cs="Calibri"/>
                  <w:sz w:val="20"/>
                  <w:szCs w:val="20"/>
                  <w:lang w:val="ru-RU"/>
                </w:rPr>
                <w:t>/</w:t>
              </w:r>
              <w:r w:rsidRPr="004D35DA">
                <w:rPr>
                  <w:rStyle w:val="Hyperlink"/>
                  <w:rFonts w:ascii="Calibri" w:hAnsi="Calibri" w:cs="Calibri"/>
                  <w:sz w:val="20"/>
                  <w:szCs w:val="20"/>
                </w:rPr>
                <w:t>nts</w:t>
              </w:r>
              <w:r w:rsidRPr="004D35DA">
                <w:rPr>
                  <w:rStyle w:val="Hyperlink"/>
                  <w:rFonts w:ascii="Calibri" w:hAnsi="Calibri" w:cs="Calibri"/>
                  <w:sz w:val="20"/>
                  <w:szCs w:val="20"/>
                  <w:lang w:val="ru-RU"/>
                </w:rPr>
                <w:t>/</w:t>
              </w:r>
            </w:hyperlink>
          </w:p>
          <w:p w:rsidR="00363FD6" w:rsidRPr="004D35DA" w:rsidRDefault="00363FD6" w:rsidP="00D167CE">
            <w:pPr>
              <w:pStyle w:val="ListParagraph1"/>
              <w:spacing w:after="0" w:line="240" w:lineRule="auto"/>
              <w:ind w:left="0"/>
              <w:rPr>
                <w:rFonts w:ascii="Times New Roman" w:hAnsi="Times New Roman" w:cs="Times New Roman"/>
                <w:b/>
                <w:bCs/>
                <w:sz w:val="20"/>
                <w:szCs w:val="20"/>
                <w:lang w:val="ru-RU"/>
              </w:rPr>
            </w:pPr>
          </w:p>
          <w:p w:rsidR="00363FD6" w:rsidRPr="004D35DA" w:rsidRDefault="00363FD6" w:rsidP="00D167CE">
            <w:pPr>
              <w:pStyle w:val="ListParagraph1"/>
              <w:spacing w:after="0" w:line="240" w:lineRule="auto"/>
              <w:ind w:left="0"/>
              <w:rPr>
                <w:rFonts w:ascii="Times New Roman" w:hAnsi="Times New Roman" w:cs="Times New Roman"/>
                <w:b/>
                <w:bCs/>
                <w:sz w:val="20"/>
                <w:szCs w:val="20"/>
                <w:lang w:val="ru-RU"/>
              </w:rPr>
            </w:pPr>
          </w:p>
        </w:tc>
        <w:tc>
          <w:tcPr>
            <w:tcW w:w="2318" w:type="dxa"/>
          </w:tcPr>
          <w:p w:rsidR="00363FD6" w:rsidRPr="004D35DA" w:rsidRDefault="00363FD6" w:rsidP="00D167CE">
            <w:pPr>
              <w:pStyle w:val="ListParagraph1"/>
              <w:spacing w:after="0" w:line="240" w:lineRule="auto"/>
              <w:ind w:left="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Законски акт је  усвојен од стране Америчког конгреса 1968.г; </w:t>
            </w:r>
          </w:p>
          <w:p w:rsidR="00363FD6" w:rsidRPr="004D35DA" w:rsidRDefault="00363FD6" w:rsidP="00D167CE">
            <w:pPr>
              <w:pStyle w:val="ListParagraph1"/>
              <w:spacing w:after="0" w:line="240" w:lineRule="auto"/>
              <w:ind w:left="0"/>
              <w:jc w:val="lef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Неколико федералних агенција, задужених за управљање, развој и надзор над наслеђем које руте повезују; </w:t>
            </w:r>
            <w:r w:rsidRPr="004D35DA">
              <w:rPr>
                <w:rFonts w:ascii="Times New Roman" w:hAnsi="Times New Roman" w:cs="Times New Roman"/>
                <w:b/>
                <w:bCs/>
                <w:sz w:val="20"/>
                <w:szCs w:val="20"/>
                <w:lang w:val="ru-RU"/>
              </w:rPr>
              <w:lastRenderedPageBreak/>
              <w:t>Заводи за заштиту природе, НП, И националне службе за шуме.</w:t>
            </w:r>
          </w:p>
        </w:tc>
        <w:tc>
          <w:tcPr>
            <w:tcW w:w="2610" w:type="dxa"/>
          </w:tcPr>
          <w:p w:rsidR="00363FD6" w:rsidRPr="004D35DA" w:rsidRDefault="00363FD6" w:rsidP="00D167CE">
            <w:pPr>
              <w:pStyle w:val="ListParagraph1"/>
              <w:spacing w:after="0" w:line="240" w:lineRule="auto"/>
              <w:ind w:left="0"/>
              <w:jc w:val="left"/>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lastRenderedPageBreak/>
              <w:t>„</w:t>
            </w:r>
            <w:r>
              <w:rPr>
                <w:rFonts w:ascii="Times New Roman" w:hAnsi="Times New Roman" w:cs="Times New Roman"/>
                <w:b/>
                <w:bCs/>
                <w:sz w:val="20"/>
                <w:szCs w:val="20"/>
                <w:lang w:val="ru-RU"/>
              </w:rPr>
              <w:t>П</w:t>
            </w:r>
            <w:r w:rsidRPr="004D35DA">
              <w:rPr>
                <w:rFonts w:ascii="Times New Roman" w:hAnsi="Times New Roman" w:cs="Times New Roman"/>
                <w:b/>
                <w:bCs/>
                <w:sz w:val="20"/>
                <w:szCs w:val="20"/>
                <w:lang w:val="ru-RU"/>
              </w:rPr>
              <w:t>ромовисање очување, приступ, путовање и уживање у баштини САД“</w:t>
            </w:r>
          </w:p>
        </w:tc>
        <w:tc>
          <w:tcPr>
            <w:tcW w:w="2070" w:type="dxa"/>
          </w:tcPr>
          <w:p w:rsidR="00363FD6" w:rsidRPr="004D35DA" w:rsidRDefault="00363FD6" w:rsidP="00D167CE">
            <w:pPr>
              <w:pStyle w:val="ListParagraph1"/>
              <w:spacing w:after="0" w:line="240" w:lineRule="auto"/>
              <w:ind w:left="0"/>
              <w:jc w:val="left"/>
              <w:rPr>
                <w:rFonts w:ascii="Times New Roman" w:hAnsi="Times New Roman" w:cs="Times New Roman"/>
                <w:sz w:val="20"/>
                <w:szCs w:val="20"/>
                <w:lang w:val="ru-RU"/>
              </w:rPr>
            </w:pPr>
            <w:r w:rsidRPr="004D35DA">
              <w:rPr>
                <w:rFonts w:ascii="Times New Roman" w:hAnsi="Times New Roman" w:cs="Times New Roman"/>
                <w:sz w:val="20"/>
                <w:szCs w:val="20"/>
                <w:lang w:val="ru-RU"/>
              </w:rPr>
              <w:t xml:space="preserve">Производи закона су 4 врсте стаза: Национални Сценски путеви, Националне историјске руте  Национално повезане Руте и Национално Геолошке стазе. Ук. </w:t>
            </w:r>
            <w:r>
              <w:rPr>
                <w:rFonts w:ascii="Times New Roman" w:hAnsi="Times New Roman" w:cs="Times New Roman"/>
                <w:sz w:val="20"/>
                <w:szCs w:val="20"/>
                <w:lang w:val="ru-RU"/>
              </w:rPr>
              <w:t>бр.</w:t>
            </w:r>
            <w:r w:rsidRPr="004D35DA">
              <w:rPr>
                <w:rFonts w:ascii="Times New Roman" w:hAnsi="Times New Roman" w:cs="Times New Roman"/>
                <w:sz w:val="20"/>
                <w:szCs w:val="20"/>
                <w:lang w:val="ru-RU"/>
              </w:rPr>
              <w:t xml:space="preserve"> до 2014: 33 руте; </w:t>
            </w:r>
            <w:r w:rsidRPr="004D35DA">
              <w:rPr>
                <w:rFonts w:ascii="Times New Roman" w:hAnsi="Times New Roman" w:cs="Times New Roman"/>
                <w:sz w:val="20"/>
                <w:szCs w:val="20"/>
                <w:lang w:val="ru-RU"/>
              </w:rPr>
              <w:lastRenderedPageBreak/>
              <w:t>уз могућност оснивања нових 1100 мањих стаза и путева.</w:t>
            </w:r>
          </w:p>
        </w:tc>
      </w:tr>
    </w:tbl>
    <w:p w:rsidR="00363FD6" w:rsidRPr="008E524C" w:rsidRDefault="00363FD6" w:rsidP="00363FD6">
      <w:pPr>
        <w:spacing w:after="0" w:line="240" w:lineRule="auto"/>
        <w:rPr>
          <w:rFonts w:ascii="Times New Roman" w:hAnsi="Times New Roman" w:cs="Times New Roman"/>
          <w:sz w:val="20"/>
          <w:szCs w:val="20"/>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0"/>
        <w:gridCol w:w="2318"/>
        <w:gridCol w:w="2610"/>
        <w:gridCol w:w="2070"/>
      </w:tblGrid>
      <w:tr w:rsidR="00363FD6" w:rsidRPr="00444B52" w:rsidTr="00D167CE">
        <w:tc>
          <w:tcPr>
            <w:tcW w:w="2470" w:type="dxa"/>
          </w:tcPr>
          <w:p w:rsidR="00363FD6" w:rsidRPr="004D35DA" w:rsidRDefault="00363FD6" w:rsidP="00D167CE">
            <w:pPr>
              <w:pStyle w:val="ListParagraph1"/>
              <w:spacing w:after="0" w:line="240" w:lineRule="auto"/>
              <w:ind w:left="0"/>
              <w:rPr>
                <w:b/>
                <w:bCs/>
                <w:sz w:val="20"/>
                <w:szCs w:val="20"/>
                <w:lang w:val="ru-RU"/>
              </w:rPr>
            </w:pPr>
            <w:r w:rsidRPr="004D35DA">
              <w:rPr>
                <w:rFonts w:ascii="Times New Roman" w:hAnsi="Times New Roman" w:cs="Times New Roman"/>
                <w:b/>
                <w:bCs/>
                <w:sz w:val="20"/>
                <w:szCs w:val="20"/>
                <w:lang w:val="ru-RU"/>
              </w:rPr>
              <w:t xml:space="preserve">Канадски систем наслеђа река </w:t>
            </w:r>
            <w:hyperlink r:id="rId92" w:history="1">
              <w:r w:rsidRPr="004D35DA">
                <w:rPr>
                  <w:rStyle w:val="Hyperlink"/>
                  <w:rFonts w:ascii="Calibri" w:hAnsi="Calibri" w:cs="Calibri"/>
                  <w:sz w:val="20"/>
                  <w:szCs w:val="20"/>
                </w:rPr>
                <w:t>http</w:t>
              </w:r>
              <w:r w:rsidRPr="004D35DA">
                <w:rPr>
                  <w:rStyle w:val="Hyperlink"/>
                  <w:rFonts w:ascii="Calibri" w:hAnsi="Calibri" w:cs="Calibri"/>
                  <w:sz w:val="20"/>
                  <w:szCs w:val="20"/>
                  <w:lang w:val="ru-RU"/>
                </w:rPr>
                <w:t>://</w:t>
              </w:r>
              <w:r w:rsidRPr="004D35DA">
                <w:rPr>
                  <w:rStyle w:val="Hyperlink"/>
                  <w:rFonts w:ascii="Calibri" w:hAnsi="Calibri" w:cs="Calibri"/>
                  <w:sz w:val="20"/>
                  <w:szCs w:val="20"/>
                </w:rPr>
                <w:t>chrs</w:t>
              </w:r>
              <w:r w:rsidRPr="004D35DA">
                <w:rPr>
                  <w:rStyle w:val="Hyperlink"/>
                  <w:sz w:val="20"/>
                  <w:szCs w:val="20"/>
                  <w:lang w:val="ru-RU"/>
                </w:rPr>
                <w:t>.</w:t>
              </w:r>
              <w:r w:rsidRPr="004D35DA">
                <w:rPr>
                  <w:rStyle w:val="Hyperlink"/>
                  <w:rFonts w:ascii="Calibri" w:hAnsi="Calibri" w:cs="Calibri"/>
                  <w:sz w:val="20"/>
                  <w:szCs w:val="20"/>
                </w:rPr>
                <w:t>ca</w:t>
              </w:r>
              <w:r w:rsidRPr="004D35DA">
                <w:rPr>
                  <w:rStyle w:val="Hyperlink"/>
                  <w:rFonts w:ascii="Calibri" w:hAnsi="Calibri" w:cs="Calibri"/>
                  <w:sz w:val="20"/>
                  <w:szCs w:val="20"/>
                  <w:lang w:val="ru-RU"/>
                </w:rPr>
                <w:t>/</w:t>
              </w:r>
            </w:hyperlink>
            <w:r w:rsidRPr="004D35DA">
              <w:rPr>
                <w:b/>
                <w:bCs/>
                <w:sz w:val="20"/>
                <w:szCs w:val="20"/>
                <w:lang w:val="ru-RU"/>
              </w:rPr>
              <w:t xml:space="preserve"> </w:t>
            </w:r>
          </w:p>
          <w:p w:rsidR="00363FD6" w:rsidRPr="004D35DA" w:rsidRDefault="00363FD6" w:rsidP="00D167CE">
            <w:pPr>
              <w:pStyle w:val="ListParagraph1"/>
              <w:spacing w:after="0" w:line="240" w:lineRule="auto"/>
              <w:ind w:left="0"/>
              <w:rPr>
                <w:b/>
                <w:bCs/>
                <w:sz w:val="20"/>
                <w:szCs w:val="20"/>
                <w:lang w:val="ru-RU"/>
              </w:rPr>
            </w:pPr>
          </w:p>
        </w:tc>
        <w:tc>
          <w:tcPr>
            <w:tcW w:w="2318" w:type="dxa"/>
          </w:tcPr>
          <w:p w:rsidR="00363FD6" w:rsidRPr="004D35DA" w:rsidRDefault="00363FD6" w:rsidP="00D167CE">
            <w:pPr>
              <w:pStyle w:val="ListParagraph1"/>
              <w:spacing w:after="0" w:line="240" w:lineRule="auto"/>
              <w:ind w:left="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ЦХРС је основан 1984.</w:t>
            </w:r>
          </w:p>
          <w:p w:rsidR="00363FD6" w:rsidRPr="004D35DA" w:rsidRDefault="00363FD6" w:rsidP="00D167CE">
            <w:pPr>
              <w:pStyle w:val="ListParagraph1"/>
              <w:spacing w:after="0" w:line="240" w:lineRule="auto"/>
              <w:ind w:left="0"/>
              <w:rPr>
                <w:rFonts w:ascii="Times New Roman" w:hAnsi="Times New Roman" w:cs="Times New Roman"/>
                <w:b/>
                <w:bCs/>
                <w:sz w:val="20"/>
                <w:szCs w:val="20"/>
                <w:lang w:val="ru-RU"/>
              </w:rPr>
            </w:pPr>
            <w:r w:rsidRPr="004D35DA">
              <w:rPr>
                <w:rFonts w:ascii="Times New Roman" w:hAnsi="Times New Roman" w:cs="Times New Roman"/>
                <w:b/>
                <w:bCs/>
                <w:sz w:val="20"/>
                <w:szCs w:val="20"/>
                <w:lang w:val="ru-RU"/>
              </w:rPr>
              <w:t xml:space="preserve">Управљачи су НП и националне агенције. </w:t>
            </w:r>
          </w:p>
          <w:p w:rsidR="00363FD6" w:rsidRPr="004D35DA" w:rsidRDefault="00363FD6" w:rsidP="00D167CE">
            <w:pPr>
              <w:pStyle w:val="ListParagraph1"/>
              <w:spacing w:after="0" w:line="240" w:lineRule="auto"/>
              <w:ind w:left="0"/>
              <w:rPr>
                <w:rFonts w:ascii="Times New Roman" w:hAnsi="Times New Roman" w:cs="Times New Roman"/>
                <w:b/>
                <w:bCs/>
                <w:sz w:val="20"/>
                <w:szCs w:val="20"/>
                <w:lang w:val="ru-RU"/>
              </w:rPr>
            </w:pPr>
          </w:p>
        </w:tc>
        <w:tc>
          <w:tcPr>
            <w:tcW w:w="2610" w:type="dxa"/>
          </w:tcPr>
          <w:p w:rsidR="00363FD6" w:rsidRPr="004D35DA" w:rsidRDefault="00363FD6" w:rsidP="00D167CE">
            <w:pPr>
              <w:pStyle w:val="ListParagraph1"/>
              <w:spacing w:after="0" w:line="240" w:lineRule="auto"/>
              <w:ind w:left="0"/>
              <w:jc w:val="left"/>
              <w:rPr>
                <w:rFonts w:ascii="Times New Roman" w:hAnsi="Times New Roman" w:cs="Times New Roman"/>
                <w:sz w:val="20"/>
                <w:szCs w:val="20"/>
                <w:lang w:val="ru-RU"/>
              </w:rPr>
            </w:pPr>
            <w:r w:rsidRPr="004D35DA">
              <w:rPr>
                <w:sz w:val="20"/>
                <w:szCs w:val="20"/>
                <w:lang w:val="ru-RU"/>
              </w:rPr>
              <w:t>„</w:t>
            </w:r>
            <w:r>
              <w:rPr>
                <w:rFonts w:ascii="Times New Roman" w:hAnsi="Times New Roman" w:cs="Times New Roman"/>
                <w:b/>
                <w:bCs/>
                <w:sz w:val="20"/>
                <w:szCs w:val="20"/>
                <w:lang w:val="ru-RU"/>
              </w:rPr>
              <w:t>Н</w:t>
            </w:r>
            <w:r w:rsidRPr="004D35DA">
              <w:rPr>
                <w:rFonts w:ascii="Times New Roman" w:hAnsi="Times New Roman" w:cs="Times New Roman"/>
                <w:b/>
                <w:bCs/>
                <w:sz w:val="20"/>
                <w:szCs w:val="20"/>
                <w:lang w:val="ru-RU"/>
              </w:rPr>
              <w:t>ационално признање за изванредне реке Канаде“</w:t>
            </w:r>
            <w:r>
              <w:rPr>
                <w:rFonts w:ascii="Times New Roman" w:hAnsi="Times New Roman" w:cs="Times New Roman"/>
                <w:b/>
                <w:bCs/>
                <w:sz w:val="20"/>
                <w:szCs w:val="20"/>
                <w:lang w:val="ru-RU"/>
              </w:rPr>
              <w:t>,</w:t>
            </w:r>
            <w:r w:rsidRPr="004D35DA">
              <w:rPr>
                <w:rFonts w:ascii="Times New Roman" w:hAnsi="Times New Roman" w:cs="Times New Roman"/>
                <w:b/>
                <w:bCs/>
                <w:sz w:val="20"/>
                <w:szCs w:val="20"/>
                <w:lang w:val="ru-RU"/>
              </w:rPr>
              <w:t xml:space="preserve"> </w:t>
            </w:r>
            <w:r w:rsidRPr="004D35DA">
              <w:rPr>
                <w:rFonts w:ascii="Times New Roman" w:hAnsi="Times New Roman" w:cs="Times New Roman"/>
                <w:sz w:val="20"/>
                <w:szCs w:val="20"/>
                <w:lang w:val="ru-RU"/>
              </w:rPr>
              <w:t>подстицање дугорочног управљања у очувању природне, културне и рекреативне вредности за добробит и уживање Канађана, сада и у будућности.</w:t>
            </w:r>
          </w:p>
        </w:tc>
        <w:tc>
          <w:tcPr>
            <w:tcW w:w="2070" w:type="dxa"/>
          </w:tcPr>
          <w:p w:rsidR="00363FD6" w:rsidRPr="004D35DA" w:rsidRDefault="00363FD6" w:rsidP="00D167CE">
            <w:pPr>
              <w:pStyle w:val="ListParagraph1"/>
              <w:spacing w:after="0" w:line="240" w:lineRule="auto"/>
              <w:ind w:left="0"/>
              <w:jc w:val="left"/>
              <w:rPr>
                <w:rFonts w:ascii="Times New Roman" w:hAnsi="Times New Roman" w:cs="Times New Roman"/>
                <w:sz w:val="20"/>
                <w:szCs w:val="20"/>
                <w:lang w:val="ru-RU"/>
              </w:rPr>
            </w:pPr>
            <w:r>
              <w:rPr>
                <w:rFonts w:ascii="Times New Roman" w:hAnsi="Times New Roman" w:cs="Times New Roman"/>
                <w:sz w:val="20"/>
                <w:szCs w:val="20"/>
                <w:lang w:val="ru-RU"/>
              </w:rPr>
              <w:t>38 рута које прате Канадске р</w:t>
            </w:r>
            <w:r w:rsidRPr="004D35DA">
              <w:rPr>
                <w:rFonts w:ascii="Times New Roman" w:hAnsi="Times New Roman" w:cs="Times New Roman"/>
                <w:sz w:val="20"/>
                <w:szCs w:val="20"/>
                <w:lang w:val="ru-RU"/>
              </w:rPr>
              <w:t>еке; четири номиноване; у укупном износу од близу 12.000 км.</w:t>
            </w:r>
          </w:p>
        </w:tc>
      </w:tr>
    </w:tbl>
    <w:p w:rsidR="00363FD6" w:rsidRPr="00581F9A" w:rsidRDefault="00363FD6" w:rsidP="00363FD6">
      <w:pPr>
        <w:pStyle w:val="ListParagraph1"/>
        <w:spacing w:after="0" w:line="360" w:lineRule="auto"/>
        <w:ind w:left="0"/>
        <w:rPr>
          <w:rFonts w:ascii="Times New Roman" w:hAnsi="Times New Roman" w:cs="Times New Roman"/>
          <w:lang w:val="ru-RU"/>
        </w:rPr>
      </w:pPr>
      <w:r w:rsidRPr="00581F9A">
        <w:rPr>
          <w:rFonts w:ascii="Times New Roman" w:hAnsi="Times New Roman" w:cs="Times New Roman"/>
          <w:b/>
          <w:bCs/>
          <w:i/>
          <w:iCs/>
          <w:lang w:val="ru-RU"/>
        </w:rPr>
        <w:t xml:space="preserve">Извор: </w:t>
      </w:r>
      <w:r w:rsidRPr="0056585C">
        <w:rPr>
          <w:rFonts w:ascii="Times New Roman" w:hAnsi="Times New Roman" w:cs="Times New Roman"/>
          <w:bCs/>
          <w:iCs/>
          <w:lang w:val="ru-RU"/>
        </w:rPr>
        <w:t xml:space="preserve">Ауторов приказ за потребе доктората ( Кочовић, 2016), </w:t>
      </w:r>
      <w:r w:rsidRPr="00581F9A">
        <w:rPr>
          <w:rFonts w:ascii="Times New Roman" w:hAnsi="Times New Roman" w:cs="Times New Roman"/>
          <w:lang w:val="ru-RU"/>
        </w:rPr>
        <w:t>(</w:t>
      </w:r>
      <w:r>
        <w:rPr>
          <w:rFonts w:ascii="Times New Roman" w:hAnsi="Times New Roman" w:cs="Times New Roman"/>
          <w:lang w:val="ru-RU"/>
        </w:rPr>
        <w:t xml:space="preserve"> На основу: </w:t>
      </w:r>
      <w:r>
        <w:rPr>
          <w:rFonts w:ascii="Times New Roman" w:hAnsi="Times New Roman" w:cs="Times New Roman"/>
        </w:rPr>
        <w:t>Hammond</w:t>
      </w:r>
      <w:r w:rsidRPr="00581F9A">
        <w:rPr>
          <w:rFonts w:ascii="Times New Roman" w:hAnsi="Times New Roman" w:cs="Times New Roman"/>
          <w:lang w:val="ru-RU"/>
        </w:rPr>
        <w:t xml:space="preserve">, 2004; </w:t>
      </w:r>
      <w:r>
        <w:rPr>
          <w:rFonts w:ascii="Times New Roman" w:hAnsi="Times New Roman" w:cs="Times New Roman"/>
        </w:rPr>
        <w:t>Council</w:t>
      </w:r>
      <w:r w:rsidRPr="00581F9A">
        <w:rPr>
          <w:rFonts w:ascii="Times New Roman" w:hAnsi="Times New Roman" w:cs="Times New Roman"/>
          <w:lang w:val="ru-RU"/>
        </w:rPr>
        <w:t xml:space="preserve"> </w:t>
      </w:r>
      <w:r>
        <w:rPr>
          <w:rFonts w:ascii="Times New Roman" w:hAnsi="Times New Roman" w:cs="Times New Roman"/>
        </w:rPr>
        <w:t>of</w:t>
      </w:r>
      <w:r w:rsidRPr="00581F9A">
        <w:rPr>
          <w:rFonts w:ascii="Times New Roman" w:hAnsi="Times New Roman" w:cs="Times New Roman"/>
          <w:lang w:val="ru-RU"/>
        </w:rPr>
        <w:t xml:space="preserve"> </w:t>
      </w:r>
      <w:r>
        <w:rPr>
          <w:rFonts w:ascii="Times New Roman" w:hAnsi="Times New Roman" w:cs="Times New Roman"/>
        </w:rPr>
        <w:t>Europe</w:t>
      </w:r>
      <w:r w:rsidRPr="00581F9A">
        <w:rPr>
          <w:rFonts w:ascii="Times New Roman" w:hAnsi="Times New Roman" w:cs="Times New Roman"/>
          <w:lang w:val="ru-RU"/>
        </w:rPr>
        <w:t xml:space="preserve">, 2015; </w:t>
      </w:r>
      <w:r>
        <w:rPr>
          <w:rFonts w:ascii="Times New Roman" w:hAnsi="Times New Roman" w:cs="Times New Roman"/>
        </w:rPr>
        <w:t>Timothy</w:t>
      </w:r>
      <w:r w:rsidRPr="00581F9A">
        <w:rPr>
          <w:rFonts w:ascii="Times New Roman" w:hAnsi="Times New Roman" w:cs="Times New Roman"/>
          <w:lang w:val="ru-RU"/>
        </w:rPr>
        <w:t xml:space="preserve"> &amp; </w:t>
      </w:r>
      <w:r>
        <w:rPr>
          <w:rFonts w:ascii="Times New Roman" w:hAnsi="Times New Roman" w:cs="Times New Roman"/>
        </w:rPr>
        <w:t>Saarinen</w:t>
      </w:r>
      <w:r w:rsidRPr="00581F9A">
        <w:rPr>
          <w:rFonts w:ascii="Times New Roman" w:hAnsi="Times New Roman" w:cs="Times New Roman"/>
          <w:lang w:val="ru-RU"/>
        </w:rPr>
        <w:t xml:space="preserve">, 2013; </w:t>
      </w:r>
      <w:r>
        <w:rPr>
          <w:rFonts w:ascii="Times New Roman" w:hAnsi="Times New Roman" w:cs="Times New Roman"/>
        </w:rPr>
        <w:t>Kimball</w:t>
      </w:r>
      <w:r w:rsidRPr="00581F9A">
        <w:rPr>
          <w:rFonts w:ascii="Times New Roman" w:hAnsi="Times New Roman" w:cs="Times New Roman"/>
          <w:lang w:val="ru-RU"/>
        </w:rPr>
        <w:t xml:space="preserve">, 1989,1997; </w:t>
      </w:r>
      <w:r>
        <w:rPr>
          <w:rFonts w:ascii="Times New Roman" w:hAnsi="Times New Roman" w:cs="Times New Roman"/>
        </w:rPr>
        <w:t>Seher</w:t>
      </w:r>
      <w:r w:rsidRPr="00581F9A">
        <w:rPr>
          <w:rFonts w:ascii="Times New Roman" w:hAnsi="Times New Roman" w:cs="Times New Roman"/>
          <w:lang w:val="ru-RU"/>
        </w:rPr>
        <w:t xml:space="preserve">, 1991; </w:t>
      </w:r>
      <w:r>
        <w:rPr>
          <w:rFonts w:ascii="Times New Roman" w:hAnsi="Times New Roman" w:cs="Times New Roman"/>
        </w:rPr>
        <w:t>Dolesh</w:t>
      </w:r>
      <w:r w:rsidRPr="00581F9A">
        <w:rPr>
          <w:rFonts w:ascii="Times New Roman" w:hAnsi="Times New Roman" w:cs="Times New Roman"/>
          <w:lang w:val="ru-RU"/>
        </w:rPr>
        <w:t xml:space="preserve">, 2003; </w:t>
      </w:r>
      <w:r>
        <w:rPr>
          <w:rFonts w:ascii="Times New Roman" w:hAnsi="Times New Roman" w:cs="Times New Roman"/>
        </w:rPr>
        <w:t>CHRS</w:t>
      </w:r>
      <w:r w:rsidRPr="00581F9A">
        <w:rPr>
          <w:rFonts w:ascii="Times New Roman" w:hAnsi="Times New Roman" w:cs="Times New Roman"/>
          <w:lang w:val="ru-RU"/>
        </w:rPr>
        <w:t xml:space="preserve"> 2016; </w:t>
      </w:r>
      <w:r>
        <w:rPr>
          <w:rFonts w:ascii="Times New Roman" w:hAnsi="Times New Roman" w:cs="Times New Roman"/>
        </w:rPr>
        <w:t>Timothy</w:t>
      </w:r>
      <w:r w:rsidRPr="00581F9A">
        <w:rPr>
          <w:rFonts w:ascii="Times New Roman" w:hAnsi="Times New Roman" w:cs="Times New Roman"/>
          <w:lang w:val="ru-RU"/>
        </w:rPr>
        <w:t xml:space="preserve"> &amp; </w:t>
      </w:r>
      <w:r>
        <w:rPr>
          <w:rFonts w:ascii="Times New Roman" w:hAnsi="Times New Roman" w:cs="Times New Roman"/>
        </w:rPr>
        <w:t>Boyd</w:t>
      </w:r>
      <w:r w:rsidRPr="00581F9A">
        <w:rPr>
          <w:rFonts w:ascii="Times New Roman" w:hAnsi="Times New Roman" w:cs="Times New Roman"/>
          <w:lang w:val="ru-RU"/>
        </w:rPr>
        <w:t>, 2015 )</w:t>
      </w:r>
    </w:p>
    <w:p w:rsidR="00363FD6" w:rsidRPr="00581F9A" w:rsidRDefault="00363FD6" w:rsidP="00363FD6">
      <w:pPr>
        <w:pStyle w:val="ListParagraph1"/>
        <w:spacing w:after="0" w:line="360" w:lineRule="auto"/>
        <w:ind w:left="0" w:firstLine="540"/>
        <w:rPr>
          <w:rFonts w:ascii="Times New Roman" w:hAnsi="Times New Roman" w:cs="Times New Roman"/>
          <w:sz w:val="24"/>
          <w:szCs w:val="24"/>
          <w:lang w:val="ru-RU"/>
        </w:rPr>
      </w:pP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Програм Европских културних рута функционише тако што свака земља, потписница Европске културне конвенције, може да предложи нове стазе.</w:t>
      </w:r>
      <w:r>
        <w:rPr>
          <w:rStyle w:val="FootnoteReference"/>
          <w:sz w:val="24"/>
          <w:szCs w:val="24"/>
        </w:rPr>
        <w:footnoteReference w:id="103"/>
      </w:r>
      <w:r>
        <w:rPr>
          <w:rFonts w:ascii="Times New Roman" w:hAnsi="Times New Roman" w:cs="Times New Roman"/>
          <w:sz w:val="24"/>
          <w:szCs w:val="24"/>
          <w:lang w:val="ru-RU"/>
        </w:rPr>
        <w:t xml:space="preserve"> Док је у САД номинација уређена законским актом, и накнадно проширена са потребом креирања нових врста рута, номинација у Канади укључује прву фазу са пет корака: анкете, истраживања, опсежну студију са историјским подацима, креирање докумената за номиноване предлоге, разматрање и усвајање. У следећој итерацији се дешава процес, који захтева израду стратегије баштине / план управљања уз финално разматрање и усвајање. (</w:t>
      </w:r>
      <w:r>
        <w:rPr>
          <w:rFonts w:ascii="Times New Roman" w:hAnsi="Times New Roman" w:cs="Times New Roman"/>
          <w:sz w:val="24"/>
          <w:szCs w:val="24"/>
        </w:rPr>
        <w:t>Timothy</w:t>
      </w:r>
      <w:r>
        <w:rPr>
          <w:rFonts w:ascii="Times New Roman" w:hAnsi="Times New Roman" w:cs="Times New Roman"/>
          <w:sz w:val="24"/>
          <w:szCs w:val="24"/>
          <w:lang w:val="ru-RU"/>
        </w:rPr>
        <w:t xml:space="preserve"> &amp; </w:t>
      </w:r>
      <w:r>
        <w:rPr>
          <w:rFonts w:ascii="Times New Roman" w:hAnsi="Times New Roman" w:cs="Times New Roman"/>
          <w:sz w:val="24"/>
          <w:szCs w:val="24"/>
        </w:rPr>
        <w:t>Boyd</w:t>
      </w:r>
      <w:r>
        <w:rPr>
          <w:rFonts w:ascii="Times New Roman" w:hAnsi="Times New Roman" w:cs="Times New Roman"/>
          <w:sz w:val="24"/>
          <w:szCs w:val="24"/>
          <w:lang w:val="ru-RU"/>
        </w:rPr>
        <w:t>, 2015).</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Дизајн и врста алтернативних стаза ће зависити од главних циљева развоја, сврхе и тржишта. Различити посетиоци  воле различите намене, дужине, нагибе и подлоге терена.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Дизајн елементи ће такође зависити и од тога где се планирани пут налази, односно која одредишта и атракције укључује (нпр. водопади, кањони, кампови и излетишта, тоалети, интерпретативне мапе, елементи нагиба, објекти, снабдевање водом и сл.) </w:t>
      </w:r>
      <w:r w:rsidRPr="009916A7">
        <w:rPr>
          <w:rFonts w:ascii="Times New Roman" w:hAnsi="Times New Roman" w:cs="Times New Roman"/>
          <w:sz w:val="24"/>
          <w:szCs w:val="24"/>
          <w:lang w:val="ru-RU"/>
        </w:rPr>
        <w:t>(</w:t>
      </w:r>
      <w:r>
        <w:rPr>
          <w:rFonts w:ascii="Times New Roman" w:hAnsi="Times New Roman" w:cs="Times New Roman"/>
          <w:sz w:val="24"/>
          <w:szCs w:val="24"/>
        </w:rPr>
        <w:t>Kirschbaum</w:t>
      </w:r>
      <w:r w:rsidRPr="009916A7">
        <w:rPr>
          <w:rFonts w:ascii="Times New Roman" w:hAnsi="Times New Roman" w:cs="Times New Roman"/>
          <w:sz w:val="24"/>
          <w:szCs w:val="24"/>
          <w:lang w:val="ru-RU"/>
        </w:rPr>
        <w:t xml:space="preserve"> </w:t>
      </w:r>
      <w:r>
        <w:rPr>
          <w:rFonts w:ascii="Times New Roman" w:hAnsi="Times New Roman" w:cs="Times New Roman"/>
          <w:sz w:val="24"/>
          <w:szCs w:val="24"/>
        </w:rPr>
        <w:t>et</w:t>
      </w:r>
      <w:r w:rsidRPr="009916A7">
        <w:rPr>
          <w:rFonts w:ascii="Times New Roman" w:hAnsi="Times New Roman" w:cs="Times New Roman"/>
          <w:sz w:val="24"/>
          <w:szCs w:val="24"/>
          <w:lang w:val="ru-RU"/>
        </w:rPr>
        <w:t xml:space="preserve"> </w:t>
      </w:r>
      <w:r>
        <w:rPr>
          <w:rFonts w:ascii="Times New Roman" w:hAnsi="Times New Roman" w:cs="Times New Roman"/>
          <w:sz w:val="24"/>
          <w:szCs w:val="24"/>
        </w:rPr>
        <w:t>al</w:t>
      </w:r>
      <w:r w:rsidRPr="009916A7">
        <w:rPr>
          <w:rFonts w:ascii="Times New Roman" w:hAnsi="Times New Roman" w:cs="Times New Roman"/>
          <w:sz w:val="24"/>
          <w:szCs w:val="24"/>
          <w:lang w:val="ru-RU"/>
        </w:rPr>
        <w:t xml:space="preserve">., 1999). </w:t>
      </w:r>
      <w:r>
        <w:rPr>
          <w:rFonts w:ascii="Times New Roman" w:hAnsi="Times New Roman" w:cs="Times New Roman"/>
          <w:sz w:val="24"/>
          <w:szCs w:val="24"/>
          <w:lang w:val="ru-RU"/>
        </w:rPr>
        <w:t xml:space="preserve">Бел указује на то да ће материјали и површине рута/путева </w:t>
      </w:r>
      <w:r>
        <w:rPr>
          <w:rFonts w:ascii="Times New Roman" w:hAnsi="Times New Roman" w:cs="Times New Roman"/>
          <w:sz w:val="24"/>
          <w:szCs w:val="24"/>
          <w:lang w:val="ru-RU"/>
        </w:rPr>
        <w:lastRenderedPageBreak/>
        <w:t>зависити од степена заштите природе тј. нетакнуте природе, и степена хабања и оштећења које се очекује (</w:t>
      </w:r>
      <w:r>
        <w:rPr>
          <w:rFonts w:ascii="Times New Roman" w:hAnsi="Times New Roman" w:cs="Times New Roman"/>
          <w:sz w:val="24"/>
          <w:szCs w:val="24"/>
        </w:rPr>
        <w:t>Bell</w:t>
      </w:r>
      <w:r>
        <w:rPr>
          <w:rFonts w:ascii="Times New Roman" w:hAnsi="Times New Roman" w:cs="Times New Roman"/>
          <w:sz w:val="24"/>
          <w:szCs w:val="24"/>
          <w:lang w:val="ru-RU"/>
        </w:rPr>
        <w:t xml:space="preserve">, 2008).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Приликом дизајнирања и развоја нових еко-културних рута потребно је узети у обзир инфраструктурние елеменате. Обележја, знакови, путокази, информациони панели фале на терену НП Ђердап. Добро обележене еко-културне руте су важне у осигуравању разумевања, заштите ресурса и сигурности посетилаца. Приликом теренског посматрања путева који воде на видиковце у оквиру НП Ђердап, ( у првом степену заштите, где је забрањено кретање без стручне пратње), уочено је да не постоје адекватна обележја, те да људи и сами из незнања користе путеве, на којима је могуће срести и опасне дивље животиње. Најважнија улога путоказа огледа се у указивању на ток еко-културних рута. Добро је да знакови на путу информишу посетиоце у вези са дозвољеним радњама у деловима које еко-културне руте повезују. Еко-културне руте би требало да поседују обележја са свим атракцијама које повезују и основним информацијама о њима. Атракције мешовитих рута се односе на природне и културне, и веома  је добро укључити на трасу локално становништво, које је отворено за посетиоце и има шта да понуди од својих радиности. Поред знакова, еко-културне руте треба да поседују места за одмор и релаксацију (клупе, столове, просторе за пикник).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Свеобухватни модел за развој рута, који је предложио Хуго, обухвата све менаџмент фазе, па га је могуће применити на заштићеним подручјима и одабраном примеру Ђердапа, уз спајање са Мек Намариним моделом и додатним препорукама.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Хуго је сажео процес управљања еко-стазама, који садржи пет фаза: </w:t>
      </w:r>
    </w:p>
    <w:p w:rsidR="00363FD6" w:rsidRDefault="00363FD6" w:rsidP="00363FD6">
      <w:pPr>
        <w:pStyle w:val="ListParagraph1"/>
        <w:numPr>
          <w:ilvl w:val="0"/>
          <w:numId w:val="31"/>
        </w:numPr>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Процена</w:t>
      </w:r>
    </w:p>
    <w:p w:rsidR="00363FD6" w:rsidRDefault="00363FD6" w:rsidP="00363FD6">
      <w:pPr>
        <w:pStyle w:val="ListParagraph1"/>
        <w:numPr>
          <w:ilvl w:val="0"/>
          <w:numId w:val="31"/>
        </w:numPr>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Планирање</w:t>
      </w:r>
    </w:p>
    <w:p w:rsidR="00363FD6" w:rsidRDefault="00363FD6" w:rsidP="00363FD6">
      <w:pPr>
        <w:pStyle w:val="ListParagraph1"/>
        <w:numPr>
          <w:ilvl w:val="0"/>
          <w:numId w:val="31"/>
        </w:numPr>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Евалуација</w:t>
      </w:r>
    </w:p>
    <w:p w:rsidR="00363FD6" w:rsidRDefault="00363FD6" w:rsidP="00363FD6">
      <w:pPr>
        <w:pStyle w:val="ListParagraph1"/>
        <w:numPr>
          <w:ilvl w:val="0"/>
          <w:numId w:val="31"/>
        </w:numPr>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Имплементација</w:t>
      </w:r>
    </w:p>
    <w:p w:rsidR="00363FD6" w:rsidRDefault="00363FD6" w:rsidP="00363FD6">
      <w:pPr>
        <w:pStyle w:val="ListParagraph1"/>
        <w:numPr>
          <w:ilvl w:val="0"/>
          <w:numId w:val="31"/>
        </w:numPr>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Мониторинг (</w:t>
      </w:r>
      <w:r>
        <w:rPr>
          <w:rFonts w:ascii="Times New Roman" w:hAnsi="Times New Roman" w:cs="Times New Roman"/>
          <w:sz w:val="24"/>
          <w:szCs w:val="24"/>
        </w:rPr>
        <w:t>Hugo</w:t>
      </w:r>
      <w:r>
        <w:rPr>
          <w:rFonts w:ascii="Times New Roman" w:hAnsi="Times New Roman" w:cs="Times New Roman"/>
          <w:sz w:val="24"/>
          <w:szCs w:val="24"/>
          <w:lang w:val="ru-RU"/>
        </w:rPr>
        <w:t>, 1999)</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Прва фаза процене почиње са идејом у вези са формирањем нових рута/стаза. Ова фаза претпоставља постављање општих и посебних циљева на што јаснији начин. Такође, у овој фази се врши процена у вези са неопходним циљевима које треба испунити, тако да рута има позитиван импакт на елементе одрживог развоја (заштита животне средине, наслеђа, објекти и услуге). У почетној фази требало би већ одредити: </w:t>
      </w:r>
      <w:r>
        <w:rPr>
          <w:rFonts w:ascii="Times New Roman" w:hAnsi="Times New Roman" w:cs="Times New Roman"/>
          <w:i/>
          <w:iCs/>
          <w:sz w:val="24"/>
          <w:szCs w:val="24"/>
          <w:lang w:val="ru-RU"/>
        </w:rPr>
        <w:t xml:space="preserve">врсте </w:t>
      </w:r>
      <w:r>
        <w:rPr>
          <w:rFonts w:ascii="Times New Roman" w:hAnsi="Times New Roman" w:cs="Times New Roman"/>
          <w:sz w:val="24"/>
          <w:szCs w:val="24"/>
          <w:lang w:val="ru-RU"/>
        </w:rPr>
        <w:t xml:space="preserve">алтернативних </w:t>
      </w:r>
      <w:r>
        <w:rPr>
          <w:rFonts w:ascii="Times New Roman" w:hAnsi="Times New Roman" w:cs="Times New Roman"/>
          <w:sz w:val="24"/>
          <w:szCs w:val="24"/>
          <w:lang w:val="ru-RU"/>
        </w:rPr>
        <w:lastRenderedPageBreak/>
        <w:t xml:space="preserve">путева који ће бити развијани, уз предвиђене </w:t>
      </w:r>
      <w:r>
        <w:rPr>
          <w:rFonts w:ascii="Times New Roman" w:hAnsi="Times New Roman" w:cs="Times New Roman"/>
          <w:i/>
          <w:iCs/>
          <w:sz w:val="24"/>
          <w:szCs w:val="24"/>
          <w:lang w:val="ru-RU"/>
        </w:rPr>
        <w:t>активности</w:t>
      </w:r>
      <w:r>
        <w:rPr>
          <w:rFonts w:ascii="Times New Roman" w:hAnsi="Times New Roman" w:cs="Times New Roman"/>
          <w:sz w:val="24"/>
          <w:szCs w:val="24"/>
          <w:lang w:val="ru-RU"/>
        </w:rPr>
        <w:t xml:space="preserve"> које ће се у оквиру рута развијати (планинарење, вожња бицикла, кајак, посматрање птица, посматрање лептира, гастрономија и сл.), </w:t>
      </w:r>
      <w:r>
        <w:rPr>
          <w:rFonts w:ascii="Times New Roman" w:hAnsi="Times New Roman" w:cs="Times New Roman"/>
          <w:i/>
          <w:iCs/>
          <w:sz w:val="24"/>
          <w:szCs w:val="24"/>
          <w:lang w:val="ru-RU"/>
        </w:rPr>
        <w:t>формат</w:t>
      </w:r>
      <w:r>
        <w:rPr>
          <w:rFonts w:ascii="Times New Roman" w:hAnsi="Times New Roman" w:cs="Times New Roman"/>
          <w:sz w:val="24"/>
          <w:szCs w:val="24"/>
          <w:lang w:val="ru-RU"/>
        </w:rPr>
        <w:t xml:space="preserve"> (нпр: самостална, вођена/интерпретирана, обележена), </w:t>
      </w:r>
      <w:r>
        <w:rPr>
          <w:rFonts w:ascii="Times New Roman" w:hAnsi="Times New Roman" w:cs="Times New Roman"/>
          <w:i/>
          <w:iCs/>
          <w:sz w:val="24"/>
          <w:szCs w:val="24"/>
          <w:lang w:val="ru-RU"/>
        </w:rPr>
        <w:t>сврха</w:t>
      </w:r>
      <w:r>
        <w:rPr>
          <w:rFonts w:ascii="Times New Roman" w:hAnsi="Times New Roman" w:cs="Times New Roman"/>
          <w:sz w:val="24"/>
          <w:szCs w:val="24"/>
          <w:lang w:val="ru-RU"/>
        </w:rPr>
        <w:t xml:space="preserve"> (нпр: образовање, релаксација, вежбе, авантуризам и сл.) и </w:t>
      </w:r>
      <w:r>
        <w:rPr>
          <w:rFonts w:ascii="Times New Roman" w:hAnsi="Times New Roman" w:cs="Times New Roman"/>
          <w:i/>
          <w:iCs/>
          <w:sz w:val="24"/>
          <w:szCs w:val="24"/>
          <w:lang w:val="ru-RU"/>
        </w:rPr>
        <w:t xml:space="preserve">тржиште </w:t>
      </w:r>
      <w:r>
        <w:rPr>
          <w:rFonts w:ascii="Times New Roman" w:hAnsi="Times New Roman" w:cs="Times New Roman"/>
          <w:sz w:val="24"/>
          <w:szCs w:val="24"/>
          <w:lang w:val="ru-RU"/>
        </w:rPr>
        <w:t>(нпр:посетиоци према разним критеријумима утврђеним на основу истрживања).</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Друга фаза планирања долази на ред након прелиминарних информација из фазе процене и састоји се из подфаза. Ове подфазе третирају питања: екологије, културе, простора, а треба да одговоре на психолошке карактеристике са јасним физичким захтевима за посетиоце. Ова фаза подразумева </w:t>
      </w:r>
      <w:r>
        <w:rPr>
          <w:rFonts w:ascii="Times New Roman" w:hAnsi="Times New Roman" w:cs="Times New Roman"/>
          <w:sz w:val="24"/>
          <w:szCs w:val="24"/>
        </w:rPr>
        <w:t>ad</w:t>
      </w:r>
      <w:r>
        <w:rPr>
          <w:rFonts w:ascii="Times New Roman" w:hAnsi="Times New Roman" w:cs="Times New Roman"/>
          <w:sz w:val="24"/>
          <w:szCs w:val="24"/>
          <w:lang w:val="ru-RU"/>
        </w:rPr>
        <w:t xml:space="preserve"> </w:t>
      </w:r>
      <w:r>
        <w:rPr>
          <w:rFonts w:ascii="Times New Roman" w:hAnsi="Times New Roman" w:cs="Times New Roman"/>
          <w:sz w:val="24"/>
          <w:szCs w:val="24"/>
        </w:rPr>
        <w:t>hoc</w:t>
      </w:r>
      <w:r>
        <w:rPr>
          <w:rFonts w:ascii="Times New Roman" w:hAnsi="Times New Roman" w:cs="Times New Roman"/>
          <w:sz w:val="24"/>
          <w:szCs w:val="24"/>
          <w:lang w:val="ru-RU"/>
        </w:rPr>
        <w:t xml:space="preserve"> прикупљање података, мапа, у вези са: посетиоцима, простором, тереном, водом, тј. укупним природним и културним ресурсима.</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Трећа фаза је евалуација и претпоставља да менаџер руте/стазе изведе анализе са циљем финалне одлуке у вези са планом креирања руте. (аутор препоручује кост/бенефит анализу и студију изводљивости). У овој фази могу и даље да се направе промене, а чак и да се одустане у потпуности од идеје.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Фаза четири представља имплементацију плана. Уколико је након евалуације донета одлука да се настави, кроз фазу имплементације почиње фактичко/физичко стварање, укључивање локалног становништва, рад на стази, обележавање, успостављање и функционисање руте (систем управљања, промотивне активности, администрација, мапе и водичи и сл.).</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Фаза пет мониторинга и контроле мора се успоставити како би се осигурало да негативни утицаји туризма и рекреације буду сведени на минимум уз максималне позитивне импакте када је реч о елементима одрживог развоја (економски, социјални, психолошки, културни, еколошки).</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МекНамара (</w:t>
      </w:r>
      <w:r>
        <w:rPr>
          <w:rFonts w:ascii="Times New Roman" w:hAnsi="Times New Roman" w:cs="Times New Roman"/>
          <w:sz w:val="24"/>
          <w:szCs w:val="24"/>
        </w:rPr>
        <w:t>McNamara</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Prideaux</w:t>
      </w:r>
      <w:r>
        <w:rPr>
          <w:rFonts w:ascii="Times New Roman" w:hAnsi="Times New Roman" w:cs="Times New Roman"/>
          <w:sz w:val="24"/>
          <w:szCs w:val="24"/>
          <w:lang w:val="ru-RU"/>
        </w:rPr>
        <w:t xml:space="preserve">, 2011) имају модел састављен из седам суштински истих фаза. Формално све фазе су стопљене кроз подфазе у планирање са улазним инпутима и аутпутима. Њихов искорак је значајан за партиципативне облике управљања, који су и у докторату препознати као најадекватнији за управљање заштићеним подручјима са припадајућим наслеђем. Такође партиципативно управљање је и у функцији развоја нових еко-културних рута. Наиме, аутори у свом моделу </w:t>
      </w:r>
      <w:r>
        <w:rPr>
          <w:rFonts w:ascii="Times New Roman" w:hAnsi="Times New Roman" w:cs="Times New Roman"/>
          <w:sz w:val="24"/>
          <w:szCs w:val="24"/>
          <w:lang w:val="ru-RU"/>
        </w:rPr>
        <w:lastRenderedPageBreak/>
        <w:t>успостављају улоге органа управљања (међусекторски стејкхолдерски приступ, уз активно укључивање староседелаца и локалне заједнице).</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Менаџмент активности, које је потребно предузимати у вези са рутама, јесу изузетно комплексне и зависе од великог броја фактора ( врста, простор, терен, корисници, сврха и сл.). Ослањајући са на претходна два модела (која истичу неопходне фазе и значај партиципативног управљања), чини се да је након формирања еко-културних рута у заштићеним подручјима, у менаџмент процесу најважније обезбедити управљање: посетом / посетиоцима, промоцијом дестинације,  континуирани мориторинг и управљање ризицима (наслеђа и туриста у оквиру одабраних подручја). О томе ће бити више речи у наредном делу, који се односи на Управљање ризицима наслеђа и посетама.</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Већа видљивост понуде може се постићи комбинацијом свих досадашњих традиционалних и савремених медија. У круговима савремених еко-културних путника велики значај имају социјални медији. Ханкинсон препоручује веће медијско отварање према друштвеним мрежама, због напредних технологија, у функцији брендирања (</w:t>
      </w:r>
      <w:r>
        <w:rPr>
          <w:rFonts w:ascii="Times New Roman" w:hAnsi="Times New Roman" w:cs="Times New Roman"/>
          <w:sz w:val="24"/>
          <w:szCs w:val="24"/>
        </w:rPr>
        <w:t>Hankinson</w:t>
      </w:r>
      <w:r>
        <w:rPr>
          <w:rFonts w:ascii="Times New Roman" w:hAnsi="Times New Roman" w:cs="Times New Roman"/>
          <w:sz w:val="24"/>
          <w:szCs w:val="24"/>
          <w:lang w:val="ru-RU"/>
        </w:rPr>
        <w:t>, 2010). Брендирање је резултат маркетиншких напора, који омогућава брзу препознатљивост производа/услуге/дестинације. Суштина је у формулацији, која ће финално бити језгровита, кратка и јасна, а да при томе обухвата све значајне аспекте производа/услуге/дестинације коју промовише. Новерс у том смислу наводи да је име и јединственост у вези са брендом опредељујуће важно (</w:t>
      </w:r>
      <w:r>
        <w:rPr>
          <w:rFonts w:ascii="Times New Roman" w:hAnsi="Times New Roman" w:cs="Times New Roman"/>
          <w:sz w:val="24"/>
          <w:szCs w:val="24"/>
        </w:rPr>
        <w:t>Nowers</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2002). Интригантно име бренда има за циљ брзо одражавање сврхе и теме повезане са неким коридором/путем/рутом.</w:t>
      </w:r>
      <w:r>
        <w:rPr>
          <w:rFonts w:ascii="Times New Roman" w:hAnsi="Times New Roman" w:cs="Times New Roman"/>
          <w:color w:val="FF0000"/>
          <w:sz w:val="24"/>
          <w:szCs w:val="24"/>
          <w:lang w:val="ru-RU"/>
        </w:rPr>
        <w:t xml:space="preserve"> </w:t>
      </w:r>
      <w:r>
        <w:rPr>
          <w:rFonts w:ascii="Times New Roman" w:hAnsi="Times New Roman" w:cs="Times New Roman"/>
          <w:sz w:val="24"/>
          <w:szCs w:val="24"/>
          <w:lang w:val="ru-RU"/>
        </w:rPr>
        <w:t>Бренд рута треба да буде национално и интернационално препознатљива. Добри примери дестинацијски брендираних путева, који имају међународну препознатљивост, су: Пут Инка и Мачу Пикчу, који су за Перу као државу и њихову туристичку индустрију опредељујуће значајни брендови. На сличан начин се може посматрати и Рута Сантјаго де Компостела, као туристички бренд региона Галиција у Шпанији, или рута 66 у САД, која повазује велики број федералних држава. Последња препорука, у делу који се односи на моделовање, тиче се управљања ризицима наслеђа и посетиоца и више речи о томе ће бити у следећем наслову.</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Сви поменути примери рута/путева заједно говоре у прилог значају развоја нових туристичких производа стратегијом диверсификације, формирањем еко-културних рута. Према врстама путева и рута, већину поменутих је могуће сажети у мешовите и </w:t>
      </w:r>
      <w:r>
        <w:rPr>
          <w:rFonts w:ascii="Times New Roman" w:hAnsi="Times New Roman" w:cs="Times New Roman"/>
          <w:sz w:val="24"/>
          <w:szCs w:val="24"/>
          <w:lang w:val="ru-RU"/>
        </w:rPr>
        <w:lastRenderedPageBreak/>
        <w:t>имплементирати у оквиру заштићеног подручја Ђердапа, као јединствене прекограничне дестинације, богате природним и културним наслеђем. Нове еко-културне руте требало би обликовати у мреже које ће се надоградити на постојеће (Пут Римских Императора, Винска рута, Еуто вело 6, али и остале мање видљиве: Културна рута Путеви Змајева</w:t>
      </w:r>
      <w:r>
        <w:rPr>
          <w:rStyle w:val="FootnoteReference"/>
          <w:sz w:val="24"/>
          <w:szCs w:val="24"/>
        </w:rPr>
        <w:footnoteReference w:id="104"/>
      </w:r>
      <w:r>
        <w:rPr>
          <w:rFonts w:ascii="Times New Roman" w:hAnsi="Times New Roman" w:cs="Times New Roman"/>
          <w:sz w:val="24"/>
          <w:szCs w:val="24"/>
          <w:lang w:val="ru-RU"/>
        </w:rPr>
        <w:t xml:space="preserve">; видиковци Ђердапа, речне туре, културно-историјске туре, еколошки коридор, посматрање птица, посматрање лептира и сл.).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Стратегијом диверсификације могуће је додати нове руте и оживети постојеће разноврсне путеве у оквиру одабраног заштићеног подручја, које ће повезати атракције. Нове еко-културне руте, као и већ постојеће, неопходно је обновити и боље обележити. По правилу ово би требало да буду пешачке и пењачке стазе, евентуално бициклистичке (у зависности од зоне заштите). Нове еко-културне руте могу бити од једног до неколико километара дугачке. На примеру НП Ђердап, оне могу бити ослоњене на све видове транспортне инфраструктуре. Ово се посебно односи на речни саобраћај и речне руте, које су недовољно развијене ( на локалном нивоу). Познато је да су Пут Римских императора и Винска рута, настале као производи међународних пројеката. Не постоји даљи план управљања овим рутама. Оно на чему је неопходно дугорочно радити јесте видљивост и адекватно обележавање, како би руте могле да „самостално живе“. Различити нивои/ величине путева и стаза ће имати различите изазове у вази са њиховим управљањем. </w:t>
      </w:r>
    </w:p>
    <w:p w:rsidR="00363FD6" w:rsidRDefault="00363FD6" w:rsidP="00363FD6">
      <w:pPr>
        <w:spacing w:after="0" w:line="360" w:lineRule="auto"/>
        <w:ind w:firstLine="54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контексту одрживог развоја, мешовите еко-културне руте у оквиру НП Ђердап треба да буду формиране тако да обезбеде посетиоцима могућности за истраживање и боље разумевање разноврсног природног и културног наслеђа. Руте Ђердапа треба кроз комуникацију и интерпретацију да омогуће позитивну перцепцију посетилаца у вези са овим динамичним заштићеним подручјем природе. Нове еко-културне руте Ђердапа треба да подстичу и охрабрују све (само)одрживе форме стварања, посебно одрживи туризам, у оквирима заштићеног подручја. Еко-културне руте морају да обезбеде бољи приступ природном и културном наслеђу.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Коначно, нове еко-културне руте могу да осигурају стварање чврстих веза између разних ресора и сектора (туризма, културе, екологије, економије, просторног планирања и сл.). Остварене везе омогућавају партиципативно управљање уз стварање мрежа и </w:t>
      </w:r>
      <w:r>
        <w:rPr>
          <w:rFonts w:ascii="Times New Roman" w:hAnsi="Times New Roman" w:cs="Times New Roman"/>
          <w:sz w:val="24"/>
          <w:szCs w:val="24"/>
          <w:lang w:val="ru-RU"/>
        </w:rPr>
        <w:lastRenderedPageBreak/>
        <w:t xml:space="preserve">кластера. Приликом формирања еко-културних рута неопходно је предложити фер и креативне начине употребе наслеђа, тако да оно не буде оштећено. Неопходност укључивања већег броја стејкхолдера у партиципативни облик управљања рутама и наслеђем, може довести и до веће социјалне кохезије, и јачих веза заједнице на локалном нивоу. Кроз формиране чвршће везе ојачава се идентитет и повезаност са простором, што у крајњем случају води и јаснијем и већем вредновању и значају наслеђа. Једном, када се заједница заинтересује на обухватнији начин за наслеђе, могуће је радити на даљим активностима подршке, заштите и развоја.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Посетиоци оживљавају руте, а руте оживљавају просторе. Посетиоци такође утичу (на социјална и еколошка питања, културна и економска) директно на чланове заједница кроз остварену интеракцију.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b/>
          <w:bCs/>
          <w:i/>
          <w:iCs/>
          <w:sz w:val="24"/>
          <w:szCs w:val="24"/>
          <w:lang w:val="ru-RU"/>
        </w:rPr>
        <w:t>Слика 25:</w:t>
      </w:r>
      <w:r>
        <w:rPr>
          <w:rFonts w:ascii="Times New Roman" w:hAnsi="Times New Roman" w:cs="Times New Roman"/>
          <w:sz w:val="24"/>
          <w:szCs w:val="24"/>
          <w:lang w:val="ru-RU"/>
        </w:rPr>
        <w:t xml:space="preserve"> Препоруке у моделовању мешовитих еко-културних рута</w:t>
      </w:r>
    </w:p>
    <w:p w:rsidR="00363FD6" w:rsidRDefault="00363FD6" w:rsidP="00363FD6">
      <w:pPr>
        <w:pStyle w:val="ListParagraph1"/>
        <w:spacing w:after="0" w:line="360" w:lineRule="auto"/>
        <w:ind w:left="0" w:firstLine="5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33750" cy="2181225"/>
            <wp:effectExtent l="0" t="0" r="0" b="0"/>
            <wp:docPr id="60" name="Dijagra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agram 30"/>
                    <pic:cNvPicPr>
                      <a:picLocks noChangeAspect="1" noChangeArrowheads="1"/>
                    </pic:cNvPicPr>
                  </pic:nvPicPr>
                  <pic:blipFill>
                    <a:blip r:embed="rId93" cstate="print"/>
                    <a:srcRect l="-24782" t="-720" r="-27275" b="-14713"/>
                    <a:stretch>
                      <a:fillRect/>
                    </a:stretch>
                  </pic:blipFill>
                  <pic:spPr bwMode="auto">
                    <a:xfrm>
                      <a:off x="0" y="0"/>
                      <a:ext cx="3333750" cy="2181225"/>
                    </a:xfrm>
                    <a:prstGeom prst="rect">
                      <a:avLst/>
                    </a:prstGeom>
                    <a:noFill/>
                    <a:ln w="9525">
                      <a:noFill/>
                      <a:miter lim="800000"/>
                      <a:headEnd/>
                      <a:tailEnd/>
                    </a:ln>
                  </pic:spPr>
                </pic:pic>
              </a:graphicData>
            </a:graphic>
          </wp:inline>
        </w:drawing>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b/>
          <w:bCs/>
          <w:i/>
          <w:iCs/>
          <w:sz w:val="24"/>
          <w:szCs w:val="24"/>
          <w:lang w:val="ru-RU"/>
        </w:rPr>
        <w:t>Извор:</w:t>
      </w:r>
      <w:r>
        <w:rPr>
          <w:rFonts w:ascii="Times New Roman" w:hAnsi="Times New Roman" w:cs="Times New Roman"/>
          <w:sz w:val="24"/>
          <w:szCs w:val="24"/>
          <w:lang w:val="ru-RU"/>
        </w:rPr>
        <w:t xml:space="preserve"> Ауторов додатак на претходне моделе</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Тимоти наводи да је управљање посетиоцима компликован подухват који подразумева ефикасно тумачење безбедних метода очувања, добар маркетинг и вешт менеџмент (</w:t>
      </w:r>
      <w:r>
        <w:rPr>
          <w:rFonts w:ascii="Times New Roman" w:hAnsi="Times New Roman" w:cs="Times New Roman"/>
          <w:sz w:val="24"/>
          <w:szCs w:val="24"/>
        </w:rPr>
        <w:t>Timothy</w:t>
      </w:r>
      <w:r>
        <w:rPr>
          <w:rFonts w:ascii="Times New Roman" w:hAnsi="Times New Roman" w:cs="Times New Roman"/>
          <w:sz w:val="24"/>
          <w:szCs w:val="24"/>
          <w:lang w:val="ru-RU"/>
        </w:rPr>
        <w:t>, 2011</w:t>
      </w:r>
      <w:r>
        <w:rPr>
          <w:rFonts w:ascii="Times New Roman" w:hAnsi="Times New Roman" w:cs="Times New Roman"/>
          <w:sz w:val="24"/>
          <w:szCs w:val="24"/>
        </w:rPr>
        <w:t>a</w:t>
      </w:r>
      <w:r>
        <w:rPr>
          <w:rFonts w:ascii="Times New Roman" w:hAnsi="Times New Roman" w:cs="Times New Roman"/>
          <w:sz w:val="24"/>
          <w:szCs w:val="24"/>
          <w:lang w:val="ru-RU"/>
        </w:rPr>
        <w:t xml:space="preserve">). Континуирани мониторинг/праћење омогућава менаџерима рута континуирани приступ информацијама у вези са природним и људским утицајима на заштићена подручја, наслеђе, рекреацију и туризам. На тај начин је са повратним информацијама могуће утицати на очигледне последице које ће се десити у будућности. </w:t>
      </w:r>
    </w:p>
    <w:p w:rsidR="00363FD6" w:rsidRDefault="00363FD6" w:rsidP="00363FD6">
      <w:pPr>
        <w:pStyle w:val="ListParagraph1"/>
        <w:spacing w:after="0" w:line="360" w:lineRule="auto"/>
        <w:ind w:left="0" w:firstLine="540"/>
        <w:rPr>
          <w:rFonts w:ascii="Times New Roman" w:hAnsi="Times New Roman" w:cs="Times New Roman"/>
          <w:sz w:val="24"/>
          <w:szCs w:val="24"/>
          <w:lang w:val="ru-RU"/>
        </w:rPr>
      </w:pPr>
      <w:r>
        <w:rPr>
          <w:rFonts w:ascii="Times New Roman" w:hAnsi="Times New Roman" w:cs="Times New Roman"/>
          <w:sz w:val="24"/>
          <w:szCs w:val="24"/>
          <w:lang w:val="ru-RU"/>
        </w:rPr>
        <w:t xml:space="preserve">Задатак менаџера огледа се и у схватању да руте треба да буду успостављене на такав начин, који допушта успостављање равнотеже између разумевања, коришћења и дугорочног очувања наслеђа. </w:t>
      </w:r>
    </w:p>
    <w:p w:rsidR="00363FD6" w:rsidRDefault="00363FD6" w:rsidP="00363FD6">
      <w:pPr>
        <w:spacing w:after="0" w:line="360" w:lineRule="auto"/>
        <w:ind w:firstLine="540"/>
        <w:jc w:val="both"/>
        <w:rPr>
          <w:rFonts w:ascii="Times New Roman" w:hAnsi="Times New Roman" w:cs="Times New Roman"/>
          <w:sz w:val="24"/>
          <w:szCs w:val="24"/>
          <w:lang w:val="ru-RU"/>
        </w:rPr>
      </w:pPr>
    </w:p>
    <w:p w:rsidR="00363FD6" w:rsidRDefault="00363FD6" w:rsidP="00363FD6">
      <w:pPr>
        <w:spacing w:after="0" w:line="360" w:lineRule="auto"/>
        <w:ind w:firstLine="720"/>
        <w:rPr>
          <w:rFonts w:ascii="Times New Roman" w:hAnsi="Times New Roman" w:cs="Times New Roman"/>
          <w:sz w:val="24"/>
          <w:szCs w:val="24"/>
          <w:lang w:val="ru-RU"/>
        </w:rPr>
      </w:pPr>
    </w:p>
    <w:p w:rsidR="00363FD6" w:rsidRDefault="00363FD6" w:rsidP="00363FD6">
      <w:pPr>
        <w:pStyle w:val="Heading2"/>
        <w:spacing w:before="0"/>
        <w:jc w:val="center"/>
        <w:rPr>
          <w:rFonts w:ascii="Times New Roman" w:hAnsi="Times New Roman" w:cs="Times New Roman"/>
          <w:sz w:val="24"/>
          <w:szCs w:val="24"/>
          <w:lang w:val="ru-RU"/>
        </w:rPr>
      </w:pPr>
      <w:bookmarkStart w:id="447" w:name="_Toc455021898"/>
      <w:bookmarkStart w:id="448" w:name="_Toc455021352"/>
      <w:bookmarkStart w:id="449" w:name="_Toc455017682"/>
      <w:bookmarkStart w:id="450" w:name="_Toc455113438"/>
      <w:bookmarkStart w:id="451" w:name="_Toc460929374"/>
      <w:bookmarkStart w:id="452" w:name="_Toc460930005"/>
      <w:bookmarkStart w:id="453" w:name="_Toc462310025"/>
      <w:bookmarkStart w:id="454" w:name="_Toc464508908"/>
      <w:r>
        <w:rPr>
          <w:rFonts w:ascii="Times New Roman" w:hAnsi="Times New Roman" w:cs="Times New Roman"/>
          <w:sz w:val="24"/>
          <w:szCs w:val="24"/>
          <w:lang w:val="ru-RU"/>
        </w:rPr>
        <w:t>6.3. Управљање ризицима наслеђа и посет</w:t>
      </w:r>
      <w:bookmarkEnd w:id="447"/>
      <w:bookmarkEnd w:id="448"/>
      <w:bookmarkEnd w:id="449"/>
      <w:bookmarkEnd w:id="450"/>
      <w:bookmarkEnd w:id="451"/>
      <w:bookmarkEnd w:id="452"/>
      <w:r>
        <w:rPr>
          <w:rFonts w:ascii="Times New Roman" w:hAnsi="Times New Roman" w:cs="Times New Roman"/>
          <w:sz w:val="24"/>
          <w:szCs w:val="24"/>
          <w:lang w:val="ru-RU"/>
        </w:rPr>
        <w:t>ама</w:t>
      </w:r>
      <w:bookmarkEnd w:id="453"/>
      <w:bookmarkEnd w:id="454"/>
    </w:p>
    <w:p w:rsidR="00363FD6" w:rsidRDefault="00363FD6" w:rsidP="00363FD6">
      <w:pPr>
        <w:spacing w:after="0"/>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sr-Cyrl-CS"/>
        </w:rPr>
        <w:t xml:space="preserve">Природне катастрофе се историјски јављају као једино логично објашњење нестанка цивилизација (Везув је уништио Помпеју и околне градове, Атлантида, Винчанска цивилизација итд). </w:t>
      </w:r>
      <w:r>
        <w:rPr>
          <w:rFonts w:ascii="Times New Roman" w:hAnsi="Times New Roman" w:cs="Times New Roman"/>
          <w:sz w:val="24"/>
          <w:szCs w:val="24"/>
          <w:lang w:val="ru-RU"/>
        </w:rPr>
        <w:t xml:space="preserve">Природно и културно наслеђе (археолошко, изграђено, историјско, амбијенталне целине), је под великим утицајем катастрофалних ризика. Катастрофални ризици, односе се како на на ризике природних катастрофа, тако и на ризике узроковане и настале деловањем људског фактора. Обе врсте ризика за последицу имају огромне материјалне губитке, људске жртве, губитак наслеђа (Ђукић, Кочовић 2016).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Ризици угрожавају одрживи развој: целокупну (националну) економију, друштвену заједницу, екологију и културу. Услед њиховог растућег интензитета и фреквенције, катастрофални ризици представљају све већу претњу одрживом развоју у глобалним размерама.Управљање ризицима, у смислу баштине представља велики проблем (посебно у земљама са ниским дохотком), а уједно процена вредности културног наслеђа једнако је тешка као процена душевног бола у осигурању (Кочовић, 2015). Према томе, штета која може да погоди културно и природно наслеђе у НП Ђердап је додатно оптерећена одсуством адекватних мера у са вези проценом и евалуацијом ризика.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 основу анкете, која је обављена са менаџментом НП Ђердап, дошло је до великих губитака у 2014. током поплава, али и јаких олујних ветрова који су изазвали додатне штете. Процењено је да је тада уништено око 70 кубних метара дрва из делова НП у првој зони заштите, при чему је нестало неколико шумских путева, које је дрвеће блокирало, што представља потенцијално нову опасност од пожара и немогућности да се стигне до места ватре. Није познато да су ове катастрофе угрозиле културна добра. Међутим, локална заједница на територији Ђердапа претрпела је значајне материјалне штете. Национални парк Ђердап усвојио је акциони план управљања ризицима. Верзија је поднета у априлу 2015. године. Локално становништво је укључено у процес мониторинга. Чувари шуме свакодневно прате и извештавају у односу на могуће промене које су се догодиле на терену.</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Постојећи облици осигурања везани су за капиталну имовину (зграде) и осигурање запослених. Није познато да је НП Ђердап добио понуду за било који други производ осигурања. Иако су национални паркови  јавне установе, како би преживели приморани су на самофинансирање, јер државни буџет не обезбеђује довољно потребних средстава. Ово је општа ситуација са НП у Србији, не само на примеру Ђердапа. Према томе, јавно предузеће НП Ђердап не може бити одговорно у потпуности за евентуалне штете које настају у оквирима територије НП. </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Решења треба тражити паралелно кроз: </w:t>
      </w:r>
    </w:p>
    <w:p w:rsidR="00363FD6" w:rsidRDefault="00363FD6" w:rsidP="00363FD6">
      <w:pPr>
        <w:numPr>
          <w:ilvl w:val="0"/>
          <w:numId w:val="32"/>
        </w:num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Нове облике осигурања наслеђа – пулови осигурања </w:t>
      </w:r>
    </w:p>
    <w:p w:rsidR="00363FD6" w:rsidRDefault="00363FD6" w:rsidP="00363FD6">
      <w:pPr>
        <w:numPr>
          <w:ilvl w:val="0"/>
          <w:numId w:val="32"/>
        </w:num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Превентивне мере и управљање посетама </w:t>
      </w:r>
    </w:p>
    <w:p w:rsidR="00363FD6" w:rsidRDefault="00363FD6" w:rsidP="00363FD6">
      <w:pPr>
        <w:spacing w:line="360" w:lineRule="auto"/>
        <w:ind w:firstLine="720"/>
        <w:jc w:val="center"/>
        <w:rPr>
          <w:rFonts w:ascii="Times New Roman" w:hAnsi="Times New Roman" w:cs="Times New Roman"/>
          <w:b/>
          <w:bCs/>
          <w:sz w:val="24"/>
          <w:szCs w:val="24"/>
          <w:lang w:val="ru-RU"/>
        </w:rPr>
      </w:pPr>
    </w:p>
    <w:p w:rsidR="00363FD6" w:rsidRPr="00CE1CA2" w:rsidRDefault="00363FD6" w:rsidP="00363FD6">
      <w:pPr>
        <w:pStyle w:val="Heading3"/>
        <w:jc w:val="center"/>
        <w:rPr>
          <w:rFonts w:ascii="Times New Roman" w:hAnsi="Times New Roman" w:cs="Times New Roman"/>
          <w:color w:val="000000"/>
          <w:lang w:val="ru-RU"/>
        </w:rPr>
      </w:pPr>
      <w:bookmarkStart w:id="455" w:name="_Toc455021899"/>
      <w:bookmarkStart w:id="456" w:name="_Toc455021353"/>
      <w:bookmarkStart w:id="457" w:name="_Toc455113439"/>
      <w:bookmarkStart w:id="458" w:name="_Toc460929375"/>
      <w:bookmarkStart w:id="459" w:name="_Toc460930006"/>
      <w:bookmarkStart w:id="460" w:name="_Toc462310026"/>
      <w:bookmarkStart w:id="461" w:name="_Toc464508909"/>
      <w:r w:rsidRPr="00CE1CA2">
        <w:rPr>
          <w:rFonts w:ascii="Times New Roman" w:hAnsi="Times New Roman" w:cs="Times New Roman"/>
          <w:color w:val="000000"/>
          <w:lang w:val="ru-RU"/>
        </w:rPr>
        <w:t>6.3.1. Моделовање нових облика осигурања наслеђа- пул осигурања</w:t>
      </w:r>
      <w:bookmarkEnd w:id="455"/>
      <w:bookmarkEnd w:id="456"/>
      <w:bookmarkEnd w:id="457"/>
      <w:bookmarkEnd w:id="458"/>
      <w:bookmarkEnd w:id="459"/>
      <w:bookmarkEnd w:id="460"/>
      <w:bookmarkEnd w:id="461"/>
    </w:p>
    <w:p w:rsidR="00363FD6" w:rsidRDefault="00363FD6" w:rsidP="00363FD6">
      <w:pPr>
        <w:jc w:val="center"/>
        <w:rPr>
          <w:rFonts w:ascii="Times New Roman" w:hAnsi="Times New Roman" w:cs="Times New Roman"/>
          <w:b/>
          <w:bCs/>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Осигурање ризика који прете заштићеним подручјима није значајно заступљено у свету а у Србији  ова врста осигурања не постоји</w:t>
      </w:r>
      <w:r>
        <w:rPr>
          <w:rStyle w:val="FootnoteReference"/>
          <w:sz w:val="24"/>
          <w:szCs w:val="24"/>
        </w:rPr>
        <w:footnoteReference w:id="105"/>
      </w:r>
      <w:r>
        <w:rPr>
          <w:rFonts w:ascii="Times New Roman" w:hAnsi="Times New Roman" w:cs="Times New Roman"/>
          <w:sz w:val="24"/>
          <w:szCs w:val="24"/>
          <w:lang w:val="ru-RU"/>
        </w:rPr>
        <w:t xml:space="preserve">.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Ризици, који настају у оквирима заштићених подручја, првенствено се односе на природне катастрофе. Међутим ту спадају и штете настале негативним деловањем човака. Готово увек је реч о ризицима које је немогуће мерити стандардним статистичким методама,  имајући у виду атипичну историју њихових појављивања. НП Ђердап, као јавно предузеће, углавном води </w:t>
      </w:r>
      <w:r>
        <w:rPr>
          <w:rFonts w:ascii="Times New Roman" w:hAnsi="Times New Roman" w:cs="Times New Roman"/>
          <w:sz w:val="24"/>
          <w:szCs w:val="24"/>
        </w:rPr>
        <w:t>ad</w:t>
      </w:r>
      <w:r>
        <w:rPr>
          <w:rFonts w:ascii="Times New Roman" w:hAnsi="Times New Roman" w:cs="Times New Roman"/>
          <w:sz w:val="24"/>
          <w:szCs w:val="24"/>
          <w:lang w:val="ru-RU"/>
        </w:rPr>
        <w:t xml:space="preserve"> </w:t>
      </w:r>
      <w:r>
        <w:rPr>
          <w:rFonts w:ascii="Times New Roman" w:hAnsi="Times New Roman" w:cs="Times New Roman"/>
          <w:sz w:val="24"/>
          <w:szCs w:val="24"/>
        </w:rPr>
        <w:t>hoc</w:t>
      </w:r>
      <w:r>
        <w:rPr>
          <w:rFonts w:ascii="Times New Roman" w:hAnsi="Times New Roman" w:cs="Times New Roman"/>
          <w:sz w:val="24"/>
          <w:szCs w:val="24"/>
          <w:lang w:val="ru-RU"/>
        </w:rPr>
        <w:t xml:space="preserve"> записе у вези са штетама, па не постоје систематски пописани подаци у вези са : бројем негативних деловања човека / кроз године, или бројем природних катастрофа/ штета а последично нема ни историјских информација ни у вази са  бројем и висином штета које настају реализацијом ових ризика.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Приликом терористичког напада на трговински центар у Њујорку неке од најугледнијих осигуравајућих компанија попут </w:t>
      </w:r>
      <w:r>
        <w:rPr>
          <w:rFonts w:ascii="Times New Roman" w:hAnsi="Times New Roman" w:cs="Times New Roman"/>
          <w:sz w:val="24"/>
          <w:szCs w:val="24"/>
        </w:rPr>
        <w:t>Swiss</w:t>
      </w:r>
      <w:r>
        <w:rPr>
          <w:rFonts w:ascii="Times New Roman" w:hAnsi="Times New Roman" w:cs="Times New Roman"/>
          <w:sz w:val="24"/>
          <w:szCs w:val="24"/>
          <w:lang w:val="ru-RU"/>
        </w:rPr>
        <w:t xml:space="preserve"> </w:t>
      </w:r>
      <w:r>
        <w:rPr>
          <w:rFonts w:ascii="Times New Roman" w:hAnsi="Times New Roman" w:cs="Times New Roman"/>
          <w:sz w:val="24"/>
          <w:szCs w:val="24"/>
        </w:rPr>
        <w:t>Re</w:t>
      </w:r>
      <w:r>
        <w:rPr>
          <w:rFonts w:ascii="Times New Roman" w:hAnsi="Times New Roman" w:cs="Times New Roman"/>
          <w:sz w:val="24"/>
          <w:szCs w:val="24"/>
          <w:lang w:val="ru-RU"/>
        </w:rPr>
        <w:t xml:space="preserve">-а по први пут у својој дугој пословној историји су исказале губитак, због великих материјалних и нематеријалних штета које су настале. Овај догађај изменио је приступ осигуравајућих компанија (осигуравача) осигурању. Овај екстремни пример осигурања од негативног људског деловања - тероризма све више је присутан у свету, угрожавајући Светско културно </w:t>
      </w:r>
      <w:r>
        <w:rPr>
          <w:rFonts w:ascii="Times New Roman" w:hAnsi="Times New Roman" w:cs="Times New Roman"/>
          <w:sz w:val="24"/>
          <w:szCs w:val="24"/>
          <w:lang w:val="ru-RU"/>
        </w:rPr>
        <w:lastRenderedPageBreak/>
        <w:t xml:space="preserve">наслеђе (манастири на Косову, Палмира  и сл.). Такође, јављају се проблеми покрића штета које настају. Као  резултат, ове штете могу озбиљно да угрозе финансијски положај осигуравача (осигуравајућих компанија), који нису спремни да поднесу сами губитке узроковане штетним догађајима.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Због овакве ситуације долази се до закључка о неопходности увођења јавно- приватног модела осигурања катастрофалних ризика у коме ће држава амортизовати вишак ризика који превазилази финансијске капацитете осигуравача (Ђукић, Кочовић 2016).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Модел управљања катастрофалним ризицима у коме се држава јавља у улози реосигуравача у литератури се означава тржишно подстицајним приступом државе (</w:t>
      </w:r>
      <w:r>
        <w:rPr>
          <w:rFonts w:ascii="Times New Roman" w:hAnsi="Times New Roman" w:cs="Times New Roman"/>
          <w:sz w:val="24"/>
          <w:szCs w:val="24"/>
        </w:rPr>
        <w:t>Lewis</w:t>
      </w:r>
      <w:r>
        <w:rPr>
          <w:rFonts w:ascii="Times New Roman" w:hAnsi="Times New Roman" w:cs="Times New Roman"/>
          <w:sz w:val="24"/>
          <w:szCs w:val="24"/>
          <w:lang w:val="ru-RU"/>
        </w:rPr>
        <w:t xml:space="preserve">, </w:t>
      </w:r>
      <w:r>
        <w:rPr>
          <w:rFonts w:ascii="Times New Roman" w:hAnsi="Times New Roman" w:cs="Times New Roman"/>
          <w:sz w:val="24"/>
          <w:szCs w:val="24"/>
        </w:rPr>
        <w:t>Murdock</w:t>
      </w:r>
      <w:r>
        <w:rPr>
          <w:rFonts w:ascii="Times New Roman" w:hAnsi="Times New Roman" w:cs="Times New Roman"/>
          <w:sz w:val="24"/>
          <w:szCs w:val="24"/>
          <w:lang w:val="ru-RU"/>
        </w:rPr>
        <w:t>1999). Наиме, држава се ослања на административни капацитет приватног тржишта осигурања у обављању одговарајућих функција које укључују: маркетинг, емитовање полиса осигурања, прикупљање премија, процену и ликвидацију штета. Финансијска средства државе се активирају онда када осигуране штете по наступању катастрофалног догађаја превазиђу самопридржај директних осигуравача. Овакав приступ комбинује способност државе да обезбеди широки обухват осигуравајућег покрића са способношћу приватног тржишта да ефикасно примењује принципе осигурања (</w:t>
      </w:r>
      <w:r>
        <w:rPr>
          <w:rFonts w:ascii="Times New Roman" w:hAnsi="Times New Roman" w:cs="Times New Roman"/>
          <w:sz w:val="24"/>
          <w:szCs w:val="24"/>
        </w:rPr>
        <w:t>OECD</w:t>
      </w:r>
      <w:r>
        <w:rPr>
          <w:rFonts w:ascii="Times New Roman" w:hAnsi="Times New Roman" w:cs="Times New Roman"/>
          <w:sz w:val="24"/>
          <w:szCs w:val="24"/>
          <w:lang w:val="ru-RU"/>
        </w:rPr>
        <w:t xml:space="preserve"> 2005).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На крају, а не мање важно, осигуравајуће компаније, у име корпоративно одговорног пословања, могу размислити о улагању у заједничка добра, кроз полисе или боље услове осигурања. На овај начин, шаље се позитивна слика у јавност о пословању осигуравајуће куће, која је позитивна за њен имиџ. Уједно ово може иницирати и шире прихватање вредности и вредновања заједничких добара од стране заједнице. Јер да би било вредновано, наслеђе мора бити фактички, смислено и симболично вредновано у свести заједнице (Ђукић, Кочовић 2016).</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Решење се види кроз партиципативни облик новог осигурања, заснован на оснивању пула осигурања. Како би могао да функционише пул осигурања наслеђа? Чланице пула су осигуравајуће компаније, чије перформансе би биле оцењене од стране независних стручњака. У овој форми јавно-приватног партнерства и управљања пулом, држава треба да има одговорност  при избору реосигуравача на предлог пула осигурања. Државна одговорност је неизоставна, јер је реч о заједничким добрима- стожерима </w:t>
      </w:r>
      <w:r>
        <w:rPr>
          <w:rFonts w:ascii="Times New Roman" w:hAnsi="Times New Roman" w:cs="Times New Roman"/>
          <w:sz w:val="24"/>
          <w:szCs w:val="24"/>
          <w:lang w:val="ru-RU"/>
        </w:rPr>
        <w:lastRenderedPageBreak/>
        <w:t xml:space="preserve">националних вредности и идентитета. Пул осигурања претпоставља фер распоред учешћа у губицима (осигуравача), који су изазвани катастрофама.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Учешће у губитку (осигуравача, односно исплата осигураницима) одређено је у односу на учешће у премији. Овакав систем пулова у осигурању, обезбеђује да се губици из специфичних догађаја равномерније распореде по осигуравајућим компанијама а њихов вишак ризика се трансферише кроз реосигурање, што умањује вероватноћу банкрота осигуравача понаособ. Реосигуравајућа подршка може бити приватна или државна. Примери пул решења су: Алжирски пул осигурања  катастрофе; Тајвански пул стамбеног осигурања у случају  земљотреса (ТРЕИП); Турски пул осигурања за катастрофе(ТЦИП); САД Националнои програм за осигурања од поплава, Пул осигурања урагана- Флорида  (</w:t>
      </w:r>
      <w:r>
        <w:rPr>
          <w:rFonts w:ascii="Times New Roman" w:hAnsi="Times New Roman" w:cs="Times New Roman"/>
          <w:sz w:val="24"/>
          <w:szCs w:val="24"/>
        </w:rPr>
        <w:t>Smolka</w:t>
      </w:r>
      <w:r>
        <w:rPr>
          <w:rFonts w:ascii="Times New Roman" w:hAnsi="Times New Roman" w:cs="Times New Roman"/>
          <w:sz w:val="24"/>
          <w:szCs w:val="24"/>
          <w:lang w:val="ru-RU"/>
        </w:rPr>
        <w:t xml:space="preserve">, 2006). Пулови постоје већ дуже време у Швајцарској, Француској и Шпанији.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Паралелно, држава треба да формира Компензациони фонд за управљање катастрофалним ризицима којима је изложено наслеђе, у оквиру кога би могла бити издвојена средства за специфичне ризике (вандализам, природно наслеђе, културно наслеђе, еко-културне руте и сл.).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оквиру рада  Ђукић и Кочовић објашњавају како би могао пул да функционише када је реч о културном наслеђу. На примеру Светиња на Косову и Метохији, у моделу који аутори спомињу, Светиње би осигуравао пул осигурања на одређену осигурану суму, а штетне последице изнад тог износа  би подносио наменски формиран Компензациони фонд (Ђукић, Кочовић 2016).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Проблеми у вези са осигурањем наслеђа, највише се ослањају на проблем утврђивања осигуране суме, односно вредности наслеђа. О вредности наслеђа је било доста речи у раду. Многи аутори чији ставови су сумирани ( посебно Трозби) указују на позитивну корелацију између инвестиција у културу и осталих побочних грана економије и сектора, у времену ( кратки, средњи, дуги рок). Према томе, управо кроз синергију коју култура може да ствара са другим ресорима, могуће је говорити о додатој вредности, која тржишно настаје. Неопходно је спровођење опсежније мултисекторске анализе кроз време, како би се прецизније ове вредности квантификовале. Трозбојеве теорије, самим тим оправдавају и овакав приступ тражења решења за осигурање културног наслеђа (слично томе и природног).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 раду који се односи на управљање ризицима од тероризма, циљ  нам је био да укажемо на проблем одређивања осигуране суме, која је детерминисана вредношћу културне баштине (Ђукић, Кочовић 2016). Ризици од тероризма и вандализма, јесу ризици настали деловањем човека, па су значајни и за ризике заштићених подручја, где поред елементарних непогода велики број штета је изазван негативним деловањем човека.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Приликом одређивања осигуране суме (од које зависи износ накнаде из осигурања у случају реализације ризика)  требало би користити податке из прошлости о трошковима за обнављање оштећеног и уништеног природног и културног наслеђа на територији Ђердапа. На добијену суму, требало би додати  ставку за превентиву, чија би се средтва користила за обезбеђење природног и културног наслеђа (рута, стаза) од катастрофалних ризика. Негативниа деловања људи који користе еко-културне руте јесу посебан ризик који треба укључити.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контексту природног наслеђа Кочовић наводи да је један од начина заштите од ризика еколошких хаварија и катастрофа еколошко осигурање (било да су катастрофе инициране природним ризицима или дејством човека) (</w:t>
      </w:r>
      <w:r>
        <w:rPr>
          <w:rFonts w:ascii="Times New Roman" w:hAnsi="Times New Roman" w:cs="Times New Roman"/>
          <w:sz w:val="24"/>
          <w:szCs w:val="24"/>
        </w:rPr>
        <w:t>Ko</w:t>
      </w:r>
      <w:r>
        <w:rPr>
          <w:rFonts w:ascii="Times New Roman" w:hAnsi="Times New Roman" w:cs="Times New Roman"/>
          <w:sz w:val="24"/>
          <w:szCs w:val="24"/>
          <w:lang w:val="ru-RU"/>
        </w:rPr>
        <w:t xml:space="preserve">човић 2015: 451-469). Еколошко осигурање је одавно актуелно у земљама са развијеним тржиштем осигурања. Оно намеће обавезну примену превентивних мера од стране осигураника, попут предузећа и предузетника, чија делатност има за последицу нарушавање функционисања животне средине у заштићеним подручјима. Могу се осигурати све врсте еколошких ризика који загађују природу, нарушавају биолошки диверзитет, ризици од уништења биљних и животињских врста, ризици хаварије нуклеарних електрана и други који могу угрозити заштићена подручја. Еколошки аспект један је од стубова одрживог развоја, као што је и култура (као четврти стуб). Предлог би могао да се огледа у увођењу врсте мешовитог „Одрживо-развојног осигурања“, обавезног за сва правна и физичка лица, „нарушиваче“ животне средине (који непосредно самим тим негативно утичу на остале стубове одрживог развоја, уз претпоставку равноправне расподеле укупних средстава на остале стубове одрживог развоја).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Економска теорија управљања ризицима и пракса појединих земаља упућују државу да оснива фондове намењене за обештећење у оваквим случајевима и да омогућава формирање пулова осигурања. Помоћ државе се огледа у томе што финансира штете које не могу да се покрију средствима осигурања и реосигурања (Вујовић, 2009:274, 481, </w:t>
      </w:r>
      <w:r>
        <w:rPr>
          <w:rFonts w:ascii="Times New Roman" w:hAnsi="Times New Roman" w:cs="Times New Roman"/>
          <w:sz w:val="24"/>
          <w:szCs w:val="24"/>
          <w:lang w:val="ru-RU"/>
        </w:rPr>
        <w:lastRenderedPageBreak/>
        <w:t xml:space="preserve">Ђукић, Кочовић 2016). У складу с постојећом праксом у Швајцарској, према Вујовићу, и другим земљама у свету с развијеним системом осигурања у случају политичких ризика и ризика од тероризма, циљ такве сарадње би требало усмерити на осигурање наслеђа у опасности и третирати га као још један облик заштите.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Држава би требало уз помоћ свих заинтересованих страна да преузме улогу  носиоца разраде и реализације модела за управљање катастрофалним ризицима, који угрожвају природно и културно наслеђе. Она треба да буде координатор партнерства између различитих сектора обезбеђујући прелазак друштва на сигурнију и одрживу развојну путању (Ђукић, Кочовић 2016).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Опредељујуће значајну улогу у покретању иницијативе требало би да имају надлежна Министарства (туризма, културе, природе и сл.). За пример у случају културног наслеђа, Министарство културе може бити иницијатор,  коме би била дозначена буџетска средства за финансирање премије осигурања. Односно, Министарство културе као надлежно, требало би да закључује уговор о осигурању културног наслеђа.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Посматрано кроз делегирање на регионални и локални ниво, значајно за НП Ђердап би било да се укључе све релевантне организације (НП Ђердап, Завод за заштиту споменика културе, Завод за заштиту природе, туристичке организације, правна и физичка лица, цивилна удружења) у мрежу за партиципативно управљање: наслеђем, туризмом, ризицима.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Због једнаке важности коју ово питање има за заједницу и становништво, у том смислу конкретне активности могу бити инициране и/или вођене и „</w:t>
      </w:r>
      <w:r>
        <w:rPr>
          <w:rFonts w:ascii="Times New Roman" w:hAnsi="Times New Roman" w:cs="Times New Roman"/>
          <w:sz w:val="24"/>
          <w:szCs w:val="24"/>
        </w:rPr>
        <w:t>bottom</w:t>
      </w:r>
      <w:r>
        <w:rPr>
          <w:rFonts w:ascii="Times New Roman" w:hAnsi="Times New Roman" w:cs="Times New Roman"/>
          <w:sz w:val="24"/>
          <w:szCs w:val="24"/>
          <w:lang w:val="ru-RU"/>
        </w:rPr>
        <w:t>-</w:t>
      </w:r>
      <w:r>
        <w:rPr>
          <w:rFonts w:ascii="Times New Roman" w:hAnsi="Times New Roman" w:cs="Times New Roman"/>
          <w:sz w:val="24"/>
          <w:szCs w:val="24"/>
        </w:rPr>
        <w:t>up</w:t>
      </w:r>
      <w:r>
        <w:rPr>
          <w:rFonts w:ascii="Times New Roman" w:hAnsi="Times New Roman" w:cs="Times New Roman"/>
          <w:sz w:val="24"/>
          <w:szCs w:val="24"/>
          <w:lang w:val="ru-RU"/>
        </w:rPr>
        <w:t>“ приступом, укључивањем цивилних друштава.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Кочовић (Кочовић 2015: 451-469) у раду наглашава да је културно наслеђе непроцењиве материјалне вредности, те акцентује да се једно од решења у утврђивању осигуране суме за наслеђе може тражити аналогно утврђивању вредности људског живота у животном осигурању. Будући да је живот непроцењиве вредности одређује се осигурана сума на коју желимо да га осигурамо. Ова идеја тражи још разраде, и изнета је Трозбију приликом његове последње посете Србији, у оквиру </w:t>
      </w:r>
      <w:r w:rsidRPr="00B70C73">
        <w:rPr>
          <w:rFonts w:ascii="Times New Roman" w:hAnsi="Times New Roman" w:cs="Times New Roman"/>
          <w:i/>
          <w:sz w:val="24"/>
          <w:szCs w:val="24"/>
          <w:lang w:val="ru-RU"/>
        </w:rPr>
        <w:t>школе креативне економије</w:t>
      </w:r>
      <w:r>
        <w:rPr>
          <w:rFonts w:ascii="Times New Roman" w:hAnsi="Times New Roman" w:cs="Times New Roman"/>
          <w:sz w:val="24"/>
          <w:szCs w:val="24"/>
          <w:lang w:val="ru-RU"/>
        </w:rPr>
        <w:t xml:space="preserve"> у Нишу у организацији Христине Микић. Трозбију је веома био интересантан приступ и правац могућег решења за пороблеме управљања катастрофалним ризицима, који се појављују све учесталије. У складу са могућностима државе и осталих сектора партиципативног новог </w:t>
      </w:r>
      <w:r>
        <w:rPr>
          <w:rFonts w:ascii="Times New Roman" w:hAnsi="Times New Roman" w:cs="Times New Roman"/>
          <w:sz w:val="24"/>
          <w:szCs w:val="24"/>
          <w:lang w:val="ru-RU"/>
        </w:rPr>
        <w:lastRenderedPageBreak/>
        <w:t>модела осигурања, одређује се одређена сума осигурања на коју се осигурава конкретно културно и природно добро, а у складу са фреквенцијом и интензитетом ризика који се осигуравају, плаћа се одређена премија и исплаћује штета, максимално до висине, која одговара суми осигурања.</w:t>
      </w:r>
    </w:p>
    <w:p w:rsidR="00363FD6" w:rsidRDefault="00363FD6" w:rsidP="00363FD6">
      <w:pPr>
        <w:pStyle w:val="Subtitle"/>
        <w:rPr>
          <w:b/>
          <w:bCs/>
          <w:sz w:val="22"/>
          <w:szCs w:val="22"/>
          <w:lang w:val="ru-RU"/>
        </w:rPr>
      </w:pPr>
      <w:bookmarkStart w:id="462" w:name="_Toc455021900"/>
      <w:bookmarkStart w:id="463" w:name="_Toc455021354"/>
      <w:bookmarkStart w:id="464" w:name="_Toc455113440"/>
      <w:bookmarkStart w:id="465" w:name="_Toc460929376"/>
      <w:bookmarkStart w:id="466" w:name="_Toc460930007"/>
      <w:bookmarkStart w:id="467" w:name="_Toc462310027"/>
      <w:bookmarkStart w:id="468" w:name="_Toc464508910"/>
      <w:r>
        <w:rPr>
          <w:rFonts w:ascii="Times New Roman" w:hAnsi="Times New Roman" w:cs="Times New Roman"/>
          <w:b/>
          <w:bCs/>
          <w:sz w:val="22"/>
          <w:szCs w:val="22"/>
          <w:lang w:val="ru-RU"/>
        </w:rPr>
        <w:t xml:space="preserve">6.3.2. </w:t>
      </w:r>
      <w:r>
        <w:rPr>
          <w:b/>
          <w:bCs/>
          <w:sz w:val="22"/>
          <w:szCs w:val="22"/>
          <w:lang w:val="ru-RU"/>
        </w:rPr>
        <w:t>Превентивне мере и управљање посетама</w:t>
      </w:r>
      <w:bookmarkEnd w:id="462"/>
      <w:bookmarkEnd w:id="463"/>
      <w:bookmarkEnd w:id="464"/>
      <w:bookmarkEnd w:id="465"/>
      <w:bookmarkEnd w:id="466"/>
      <w:bookmarkEnd w:id="467"/>
      <w:bookmarkEnd w:id="468"/>
    </w:p>
    <w:p w:rsidR="00363FD6" w:rsidRDefault="00363FD6" w:rsidP="00363FD6">
      <w:pPr>
        <w:spacing w:after="0" w:line="360" w:lineRule="auto"/>
        <w:ind w:firstLine="720"/>
        <w:jc w:val="both"/>
        <w:rPr>
          <w:rFonts w:ascii="Times New Roman" w:hAnsi="Times New Roman" w:cs="Times New Roman"/>
          <w:sz w:val="24"/>
          <w:szCs w:val="24"/>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sz w:val="24"/>
          <w:szCs w:val="24"/>
          <w:lang w:val="ru-RU"/>
        </w:rPr>
        <w:t xml:space="preserve">Управљање посетама </w:t>
      </w:r>
      <w:r>
        <w:rPr>
          <w:rFonts w:ascii="Times New Roman" w:hAnsi="Times New Roman" w:cs="Times New Roman"/>
          <w:sz w:val="24"/>
          <w:szCs w:val="24"/>
          <w:lang w:val="ru-RU"/>
        </w:rPr>
        <w:t>када је реч о заштићеним подручјима, уско је повезан концепт са управљањем ризика. Посебно је значајан аспект укупног партиципативног управљања заштићеним подручјима, због негативних утицаја о којима је било речи у докторату, које доносе неконтролисане посете. Ниво коришћења односно посете неком подручју, носи са собом ризике угрожавања рањивих елемената подручја. Поменути ризици</w:t>
      </w:r>
      <w:r w:rsidRPr="00A2093E">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A2093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посећеност варирају у зависности од локације, сезоне, врста активности, физичких, економских и друштвених карактеристика окружења. </w:t>
      </w:r>
    </w:p>
    <w:p w:rsidR="00363FD6" w:rsidRPr="00B70C73"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Зато је у укупном партиципативном управљању заштићеним подручјима важно колективно успоставитављање норми, правила и нивоа коришћења који су прихватљиви за већину, тако да посете не нарушавају одрживи развој заштићених подручја и припадајућег наслеђа. Задатак менаџера огледа се у препознавању ризика повезаних са коришћењем наслеђа у заштићеним подручјима, а који долазе са посетиоцима (ризици туризма, рекреације, екстремних спортова и сл.).  Након препознатих ризика, свако ко је надлежан за одређена питања, потребно је да осмисли план управљања својим корисницима. План управљања корисницима/посетиоцима треба да буде међуресорно и међусекторски усаглашен, како не би долазило до удвајања активности. Широм света је имплементиран РОС оквир који се  користи за усмеравање и управљање посетама у разним подручјима у природи. Суштински, овај концепт настоји да успостави прагове коришћења, који ће бити примењени приликом постављања граница, како не би дошло до негативних ефеката услед коришћења наслеђа. РОС има јако много варијација, спајајући потребе: посетилаца, управљања наслеђем, утицаја на природу, и друштвене интеракције.</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Први развијени систем управљања посетама био је РОС (</w:t>
      </w:r>
      <w:r>
        <w:rPr>
          <w:rFonts w:ascii="Times New Roman" w:hAnsi="Times New Roman" w:cs="Times New Roman"/>
          <w:sz w:val="24"/>
          <w:szCs w:val="24"/>
        </w:rPr>
        <w:t>Recreation</w:t>
      </w:r>
      <w:r>
        <w:rPr>
          <w:rFonts w:ascii="Times New Roman" w:hAnsi="Times New Roman" w:cs="Times New Roman"/>
          <w:sz w:val="24"/>
          <w:szCs w:val="24"/>
          <w:lang w:val="ru-RU"/>
        </w:rPr>
        <w:t xml:space="preserve"> </w:t>
      </w:r>
      <w:r>
        <w:rPr>
          <w:rFonts w:ascii="Times New Roman" w:hAnsi="Times New Roman" w:cs="Times New Roman"/>
          <w:sz w:val="24"/>
          <w:szCs w:val="24"/>
        </w:rPr>
        <w:t>Opportunity</w:t>
      </w:r>
      <w:r>
        <w:rPr>
          <w:rFonts w:ascii="Times New Roman" w:hAnsi="Times New Roman" w:cs="Times New Roman"/>
          <w:sz w:val="24"/>
          <w:szCs w:val="24"/>
          <w:lang w:val="ru-RU"/>
        </w:rPr>
        <w:t xml:space="preserve"> </w:t>
      </w:r>
      <w:r>
        <w:rPr>
          <w:rFonts w:ascii="Times New Roman" w:hAnsi="Times New Roman" w:cs="Times New Roman"/>
          <w:sz w:val="24"/>
          <w:szCs w:val="24"/>
        </w:rPr>
        <w:t>Spectrum</w:t>
      </w:r>
      <w:r>
        <w:rPr>
          <w:rFonts w:ascii="Times New Roman" w:hAnsi="Times New Roman" w:cs="Times New Roman"/>
          <w:sz w:val="24"/>
          <w:szCs w:val="24"/>
          <w:lang w:val="ru-RU"/>
        </w:rPr>
        <w:t xml:space="preserve">) од стране истраживача и запослених у УС шумском сервису, који су истраживали алтернативну употребу шумског земљишта и дивљине за потребе рекреације и сл. РОС се заснива на 3 принципа: </w:t>
      </w:r>
    </w:p>
    <w:p w:rsidR="00363FD6" w:rsidRDefault="00363FD6" w:rsidP="00363FD6">
      <w:pPr>
        <w:numPr>
          <w:ilvl w:val="0"/>
          <w:numId w:val="33"/>
        </w:num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Прво се дефинише и усваја приступ понашања, који комбинује физичке, биолошке, друштвене и управљачке атрибуте, </w:t>
      </w:r>
    </w:p>
    <w:p w:rsidR="00363FD6" w:rsidRDefault="00363FD6" w:rsidP="00363FD6">
      <w:pPr>
        <w:numPr>
          <w:ilvl w:val="0"/>
          <w:numId w:val="33"/>
        </w:num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Потом се развија спектар  'могућности подешавања класе' (оцењивали су кретање и понашање посетилаца у односу на руте: рустичне, конзервативне, модерне, примитивне, полу-примитивне, полу-модерне),</w:t>
      </w:r>
    </w:p>
    <w:p w:rsidR="00363FD6" w:rsidRDefault="00363FD6" w:rsidP="00363FD6">
      <w:pPr>
        <w:numPr>
          <w:ilvl w:val="0"/>
          <w:numId w:val="33"/>
        </w:num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ru-RU"/>
        </w:rPr>
        <w:t xml:space="preserve"> Идентификација фактора управљања (приступ, употреба не-рекреативних ресурса, управљање на лицу места, социјална интеракција, прихватљиви ниво утицаја посетилаца, и сл.) </w:t>
      </w:r>
      <w:r>
        <w:rPr>
          <w:rFonts w:ascii="Times New Roman" w:hAnsi="Times New Roman" w:cs="Times New Roman"/>
          <w:sz w:val="24"/>
          <w:szCs w:val="24"/>
        </w:rPr>
        <w:t>(Brown 1978, Clark &amp; Stankey, 1979, Timothy &amp; Boyd, 2015).</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Након ових фаза, креирају се прихватљиве опције уз могућност утицања на понашање посетилаца. Тимоти наводи да се РОС показао као атрактивни алат управљања ресурсима природног наслеђа (тј. паркова), нудећи висок степен флексибилности, уз уважавање жеља посетилаца.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Модификацијом РОС оквира од стране експерата из области туризма, усвојен и ТОС облик, применљив за потребе туризма. Аутори Батлер и Валдбрук наводе шест карактеристика занчајних за квалитет туристичког искуства:</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1) врста и ниво приступа, 2)  неавантуристичке користи, 3) ниво развијености туристичке инфраструктуре, 4) социјалне интеракције гост-домаћин, 5) прихватљив ниво утицаја посетилаца, и 6) прихватљив ниво дисциплиновања (</w:t>
      </w:r>
      <w:r>
        <w:rPr>
          <w:rFonts w:ascii="Times New Roman" w:hAnsi="Times New Roman" w:cs="Times New Roman"/>
          <w:sz w:val="24"/>
          <w:szCs w:val="24"/>
        </w:rPr>
        <w:t>Butler</w:t>
      </w:r>
      <w:r>
        <w:rPr>
          <w:rFonts w:ascii="Times New Roman" w:hAnsi="Times New Roman" w:cs="Times New Roman"/>
          <w:sz w:val="24"/>
          <w:szCs w:val="24"/>
          <w:lang w:val="ru-RU"/>
        </w:rPr>
        <w:t xml:space="preserve"> &amp; </w:t>
      </w:r>
      <w:r>
        <w:rPr>
          <w:rFonts w:ascii="Times New Roman" w:hAnsi="Times New Roman" w:cs="Times New Roman"/>
          <w:sz w:val="24"/>
          <w:szCs w:val="24"/>
        </w:rPr>
        <w:t>Waldbrook</w:t>
      </w:r>
      <w:r>
        <w:rPr>
          <w:rFonts w:ascii="Times New Roman" w:hAnsi="Times New Roman" w:cs="Times New Roman"/>
          <w:sz w:val="24"/>
          <w:szCs w:val="24"/>
          <w:lang w:val="ru-RU"/>
        </w:rPr>
        <w:t xml:space="preserve">, 2003). Као резултат тога, читав низ опција еко-културно туристичких активности је могуће стварати, уз дефинисање понуде засноване на скали од "тешких" до "меких/софт" авантура.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Све варијације су се даље развијале у односу на потребе. Тимоти наводи да се за потребе авантуристичких путовања модификовани РОС примењивао и у Канадском Арктику. Затим варијација  (</w:t>
      </w:r>
      <w:r>
        <w:rPr>
          <w:rFonts w:ascii="Times New Roman" w:hAnsi="Times New Roman" w:cs="Times New Roman"/>
          <w:sz w:val="24"/>
          <w:szCs w:val="24"/>
        </w:rPr>
        <w:t>E</w:t>
      </w:r>
      <w:r>
        <w:rPr>
          <w:rFonts w:ascii="Times New Roman" w:hAnsi="Times New Roman" w:cs="Times New Roman"/>
          <w:sz w:val="24"/>
          <w:szCs w:val="24"/>
          <w:lang w:val="ru-RU"/>
        </w:rPr>
        <w:t>КОС) за екотуризам у шумама на северу Онтарија (</w:t>
      </w:r>
      <w:r>
        <w:rPr>
          <w:rFonts w:ascii="Times New Roman" w:hAnsi="Times New Roman" w:cs="Times New Roman"/>
          <w:sz w:val="24"/>
          <w:szCs w:val="24"/>
        </w:rPr>
        <w:t>Boyd</w:t>
      </w:r>
      <w:r>
        <w:rPr>
          <w:rFonts w:ascii="Times New Roman" w:hAnsi="Times New Roman" w:cs="Times New Roman"/>
          <w:sz w:val="24"/>
          <w:szCs w:val="24"/>
          <w:lang w:val="ru-RU"/>
        </w:rPr>
        <w:t xml:space="preserve"> &amp; </w:t>
      </w:r>
      <w:r>
        <w:rPr>
          <w:rFonts w:ascii="Times New Roman" w:hAnsi="Times New Roman" w:cs="Times New Roman"/>
          <w:sz w:val="24"/>
          <w:szCs w:val="24"/>
        </w:rPr>
        <w:t>Butler</w:t>
      </w:r>
      <w:r>
        <w:rPr>
          <w:rFonts w:ascii="Times New Roman" w:hAnsi="Times New Roman" w:cs="Times New Roman"/>
          <w:sz w:val="24"/>
          <w:szCs w:val="24"/>
          <w:lang w:val="ru-RU"/>
        </w:rPr>
        <w:t>, 1996), за културни туризам аутохтоних народа ИПКОСТ (</w:t>
      </w:r>
      <w:r>
        <w:rPr>
          <w:rFonts w:ascii="Times New Roman" w:hAnsi="Times New Roman" w:cs="Times New Roman"/>
          <w:sz w:val="24"/>
          <w:szCs w:val="24"/>
        </w:rPr>
        <w:t>Sofield</w:t>
      </w:r>
      <w:r>
        <w:rPr>
          <w:rFonts w:ascii="Times New Roman" w:hAnsi="Times New Roman" w:cs="Times New Roman"/>
          <w:sz w:val="24"/>
          <w:szCs w:val="24"/>
          <w:lang w:val="ru-RU"/>
        </w:rPr>
        <w:t xml:space="preserve"> &amp; </w:t>
      </w:r>
      <w:r>
        <w:rPr>
          <w:rFonts w:ascii="Times New Roman" w:hAnsi="Times New Roman" w:cs="Times New Roman"/>
          <w:sz w:val="24"/>
          <w:szCs w:val="24"/>
        </w:rPr>
        <w:t>Birtles</w:t>
      </w:r>
      <w:r>
        <w:rPr>
          <w:rFonts w:ascii="Times New Roman" w:hAnsi="Times New Roman" w:cs="Times New Roman"/>
          <w:sz w:val="24"/>
          <w:szCs w:val="24"/>
          <w:lang w:val="ru-RU"/>
        </w:rPr>
        <w:t>, 1996) и урбани туризам (УТОС) (</w:t>
      </w:r>
      <w:r>
        <w:rPr>
          <w:rFonts w:ascii="Times New Roman" w:hAnsi="Times New Roman" w:cs="Times New Roman"/>
          <w:sz w:val="24"/>
          <w:szCs w:val="24"/>
        </w:rPr>
        <w:t>Jansen</w:t>
      </w:r>
      <w:r>
        <w:rPr>
          <w:rFonts w:ascii="Times New Roman" w:hAnsi="Times New Roman" w:cs="Times New Roman"/>
          <w:sz w:val="24"/>
          <w:szCs w:val="24"/>
          <w:lang w:val="ru-RU"/>
        </w:rPr>
        <w:t>-</w:t>
      </w:r>
      <w:r>
        <w:rPr>
          <w:rFonts w:ascii="Times New Roman" w:hAnsi="Times New Roman" w:cs="Times New Roman"/>
          <w:sz w:val="24"/>
          <w:szCs w:val="24"/>
        </w:rPr>
        <w:t>Verbeke</w:t>
      </w:r>
      <w:r>
        <w:rPr>
          <w:rFonts w:ascii="Times New Roman" w:hAnsi="Times New Roman" w:cs="Times New Roman"/>
          <w:sz w:val="24"/>
          <w:szCs w:val="24"/>
          <w:lang w:val="ru-RU"/>
        </w:rPr>
        <w:t xml:space="preserve"> &amp; </w:t>
      </w:r>
      <w:r>
        <w:rPr>
          <w:rFonts w:ascii="Times New Roman" w:hAnsi="Times New Roman" w:cs="Times New Roman"/>
          <w:sz w:val="24"/>
          <w:szCs w:val="24"/>
        </w:rPr>
        <w:t>Lievois</w:t>
      </w:r>
      <w:r>
        <w:rPr>
          <w:rFonts w:ascii="Times New Roman" w:hAnsi="Times New Roman" w:cs="Times New Roman"/>
          <w:sz w:val="24"/>
          <w:szCs w:val="24"/>
          <w:lang w:val="ru-RU"/>
        </w:rPr>
        <w:t>, 1999). У публикацији о РОС (</w:t>
      </w:r>
      <w:r>
        <w:rPr>
          <w:rFonts w:ascii="Times New Roman" w:hAnsi="Times New Roman" w:cs="Times New Roman"/>
          <w:sz w:val="24"/>
          <w:szCs w:val="24"/>
        </w:rPr>
        <w:t>Federal</w:t>
      </w:r>
      <w:r>
        <w:rPr>
          <w:rFonts w:ascii="Times New Roman" w:hAnsi="Times New Roman" w:cs="Times New Roman"/>
          <w:sz w:val="24"/>
          <w:szCs w:val="24"/>
          <w:lang w:val="ru-RU"/>
        </w:rPr>
        <w:t xml:space="preserve"> </w:t>
      </w:r>
      <w:r>
        <w:rPr>
          <w:rFonts w:ascii="Times New Roman" w:hAnsi="Times New Roman" w:cs="Times New Roman"/>
          <w:sz w:val="24"/>
          <w:szCs w:val="24"/>
        </w:rPr>
        <w:t>Lands</w:t>
      </w:r>
      <w:r>
        <w:rPr>
          <w:rFonts w:ascii="Times New Roman" w:hAnsi="Times New Roman" w:cs="Times New Roman"/>
          <w:sz w:val="24"/>
          <w:szCs w:val="24"/>
          <w:lang w:val="ru-RU"/>
        </w:rPr>
        <w:t xml:space="preserve"> </w:t>
      </w:r>
      <w:r>
        <w:rPr>
          <w:rFonts w:ascii="Times New Roman" w:hAnsi="Times New Roman" w:cs="Times New Roman"/>
          <w:sz w:val="24"/>
          <w:szCs w:val="24"/>
        </w:rPr>
        <w:t>Highway</w:t>
      </w:r>
      <w:r>
        <w:rPr>
          <w:rFonts w:ascii="Times New Roman" w:hAnsi="Times New Roman" w:cs="Times New Roman"/>
          <w:sz w:val="24"/>
          <w:szCs w:val="24"/>
          <w:lang w:val="ru-RU"/>
        </w:rPr>
        <w:t xml:space="preserve"> </w:t>
      </w:r>
      <w:r>
        <w:rPr>
          <w:rFonts w:ascii="Times New Roman" w:hAnsi="Times New Roman" w:cs="Times New Roman"/>
          <w:sz w:val="24"/>
          <w:szCs w:val="24"/>
        </w:rPr>
        <w:t>by</w:t>
      </w:r>
      <w:r>
        <w:rPr>
          <w:rFonts w:ascii="Times New Roman" w:hAnsi="Times New Roman" w:cs="Times New Roman"/>
          <w:sz w:val="24"/>
          <w:szCs w:val="24"/>
          <w:lang w:val="ru-RU"/>
        </w:rPr>
        <w:t xml:space="preserve"> </w:t>
      </w:r>
      <w:r>
        <w:rPr>
          <w:rFonts w:ascii="Times New Roman" w:hAnsi="Times New Roman" w:cs="Times New Roman"/>
          <w:sz w:val="24"/>
          <w:szCs w:val="24"/>
        </w:rPr>
        <w:t>the</w:t>
      </w:r>
      <w:r>
        <w:rPr>
          <w:rFonts w:ascii="Times New Roman" w:hAnsi="Times New Roman" w:cs="Times New Roman"/>
          <w:sz w:val="24"/>
          <w:szCs w:val="24"/>
          <w:lang w:val="ru-RU"/>
        </w:rPr>
        <w:t xml:space="preserve"> </w:t>
      </w:r>
      <w:r>
        <w:rPr>
          <w:rFonts w:ascii="Times New Roman" w:hAnsi="Times New Roman" w:cs="Times New Roman"/>
          <w:sz w:val="24"/>
          <w:szCs w:val="24"/>
        </w:rPr>
        <w:t>Paul</w:t>
      </w:r>
      <w:r>
        <w:rPr>
          <w:rFonts w:ascii="Times New Roman" w:hAnsi="Times New Roman" w:cs="Times New Roman"/>
          <w:sz w:val="24"/>
          <w:szCs w:val="24"/>
          <w:lang w:val="ru-RU"/>
        </w:rPr>
        <w:t xml:space="preserve"> </w:t>
      </w:r>
      <w:r>
        <w:rPr>
          <w:rFonts w:ascii="Times New Roman" w:hAnsi="Times New Roman" w:cs="Times New Roman"/>
          <w:sz w:val="24"/>
          <w:szCs w:val="24"/>
        </w:rPr>
        <w:t>S</w:t>
      </w:r>
      <w:r>
        <w:rPr>
          <w:rFonts w:ascii="Times New Roman" w:hAnsi="Times New Roman" w:cs="Times New Roman"/>
          <w:sz w:val="24"/>
          <w:szCs w:val="24"/>
          <w:lang w:val="ru-RU"/>
        </w:rPr>
        <w:t xml:space="preserve">. </w:t>
      </w:r>
      <w:r>
        <w:rPr>
          <w:rFonts w:ascii="Times New Roman" w:hAnsi="Times New Roman" w:cs="Times New Roman"/>
          <w:sz w:val="24"/>
          <w:szCs w:val="24"/>
        </w:rPr>
        <w:t>Sarbanes</w:t>
      </w:r>
      <w:r>
        <w:rPr>
          <w:rFonts w:ascii="Times New Roman" w:hAnsi="Times New Roman" w:cs="Times New Roman"/>
          <w:sz w:val="24"/>
          <w:szCs w:val="24"/>
          <w:lang w:val="ru-RU"/>
        </w:rPr>
        <w:t xml:space="preserve"> 2011), наведено је још примера примене на уже области као што су: дивљина (</w:t>
      </w:r>
      <w:r>
        <w:rPr>
          <w:rFonts w:ascii="Times New Roman" w:hAnsi="Times New Roman" w:cs="Times New Roman"/>
          <w:sz w:val="24"/>
          <w:szCs w:val="24"/>
        </w:rPr>
        <w:t>Flanagan</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Anderson</w:t>
      </w:r>
      <w:r>
        <w:rPr>
          <w:rFonts w:ascii="Times New Roman" w:hAnsi="Times New Roman" w:cs="Times New Roman"/>
          <w:sz w:val="24"/>
          <w:szCs w:val="24"/>
          <w:lang w:val="ru-RU"/>
        </w:rPr>
        <w:t xml:space="preserve"> 2008), коришћење земљишта (</w:t>
      </w:r>
      <w:r>
        <w:rPr>
          <w:rFonts w:ascii="Times New Roman" w:hAnsi="Times New Roman" w:cs="Times New Roman"/>
          <w:sz w:val="24"/>
          <w:szCs w:val="24"/>
        </w:rPr>
        <w:t>Lichtkoppler</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Clouts</w:t>
      </w:r>
      <w:r>
        <w:rPr>
          <w:rFonts w:ascii="Times New Roman" w:hAnsi="Times New Roman" w:cs="Times New Roman"/>
          <w:sz w:val="24"/>
          <w:szCs w:val="24"/>
          <w:lang w:val="ru-RU"/>
        </w:rPr>
        <w:t xml:space="preserve"> 1990, </w:t>
      </w:r>
      <w:r>
        <w:rPr>
          <w:rFonts w:ascii="Times New Roman" w:hAnsi="Times New Roman" w:cs="Times New Roman"/>
          <w:sz w:val="24"/>
          <w:szCs w:val="24"/>
        </w:rPr>
        <w:t>Kaltenborn</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Emmelin</w:t>
      </w:r>
      <w:r>
        <w:rPr>
          <w:rFonts w:ascii="Times New Roman" w:hAnsi="Times New Roman" w:cs="Times New Roman"/>
          <w:sz w:val="24"/>
          <w:szCs w:val="24"/>
          <w:lang w:val="ru-RU"/>
        </w:rPr>
        <w:t xml:space="preserve"> 1993, </w:t>
      </w:r>
      <w:r>
        <w:rPr>
          <w:rFonts w:ascii="Times New Roman" w:hAnsi="Times New Roman" w:cs="Times New Roman"/>
          <w:sz w:val="24"/>
          <w:szCs w:val="24"/>
        </w:rPr>
        <w:t>Lynch</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Nelson</w:t>
      </w:r>
      <w:r>
        <w:rPr>
          <w:rFonts w:ascii="Times New Roman" w:hAnsi="Times New Roman" w:cs="Times New Roman"/>
          <w:sz w:val="24"/>
          <w:szCs w:val="24"/>
          <w:lang w:val="ru-RU"/>
        </w:rPr>
        <w:t xml:space="preserve"> 1997, </w:t>
      </w:r>
      <w:r>
        <w:rPr>
          <w:rFonts w:ascii="Times New Roman" w:hAnsi="Times New Roman" w:cs="Times New Roman"/>
          <w:sz w:val="24"/>
          <w:szCs w:val="24"/>
        </w:rPr>
        <w:t>Bulmer</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xml:space="preserve">. 2002, </w:t>
      </w:r>
      <w:r>
        <w:rPr>
          <w:rFonts w:ascii="Times New Roman" w:hAnsi="Times New Roman" w:cs="Times New Roman"/>
          <w:sz w:val="24"/>
          <w:szCs w:val="24"/>
        </w:rPr>
        <w:t>More</w:t>
      </w:r>
      <w:r>
        <w:rPr>
          <w:rFonts w:ascii="Times New Roman" w:hAnsi="Times New Roman" w:cs="Times New Roman"/>
          <w:sz w:val="24"/>
          <w:szCs w:val="24"/>
          <w:lang w:val="ru-RU"/>
        </w:rPr>
        <w:t xml:space="preserve"> </w:t>
      </w:r>
      <w:r>
        <w:rPr>
          <w:rFonts w:ascii="Times New Roman" w:hAnsi="Times New Roman" w:cs="Times New Roman"/>
          <w:sz w:val="24"/>
          <w:szCs w:val="24"/>
        </w:rPr>
        <w:t>et</w:t>
      </w:r>
      <w:r>
        <w:rPr>
          <w:rFonts w:ascii="Times New Roman" w:hAnsi="Times New Roman" w:cs="Times New Roman"/>
          <w:sz w:val="24"/>
          <w:szCs w:val="24"/>
          <w:lang w:val="ru-RU"/>
        </w:rPr>
        <w:t xml:space="preserve"> </w:t>
      </w:r>
      <w:r>
        <w:rPr>
          <w:rFonts w:ascii="Times New Roman" w:hAnsi="Times New Roman" w:cs="Times New Roman"/>
          <w:sz w:val="24"/>
          <w:szCs w:val="24"/>
        </w:rPr>
        <w:t>al</w:t>
      </w:r>
      <w:r>
        <w:rPr>
          <w:rFonts w:ascii="Times New Roman" w:hAnsi="Times New Roman" w:cs="Times New Roman"/>
          <w:sz w:val="24"/>
          <w:szCs w:val="24"/>
          <w:lang w:val="ru-RU"/>
        </w:rPr>
        <w:t>. 2003), рекреација заснована на води (</w:t>
      </w:r>
      <w:r>
        <w:rPr>
          <w:rFonts w:ascii="Times New Roman" w:hAnsi="Times New Roman" w:cs="Times New Roman"/>
          <w:sz w:val="24"/>
          <w:szCs w:val="24"/>
        </w:rPr>
        <w:t>Orams</w:t>
      </w:r>
      <w:r>
        <w:rPr>
          <w:rFonts w:ascii="Times New Roman" w:hAnsi="Times New Roman" w:cs="Times New Roman"/>
          <w:sz w:val="24"/>
          <w:szCs w:val="24"/>
          <w:lang w:val="ru-RU"/>
        </w:rPr>
        <w:t xml:space="preserve"> 1999, </w:t>
      </w:r>
      <w:r>
        <w:rPr>
          <w:rFonts w:ascii="Times New Roman" w:hAnsi="Times New Roman" w:cs="Times New Roman"/>
          <w:sz w:val="24"/>
          <w:szCs w:val="24"/>
        </w:rPr>
        <w:t>Aukerman</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Haas</w:t>
      </w:r>
      <w:r>
        <w:rPr>
          <w:rFonts w:ascii="Times New Roman" w:hAnsi="Times New Roman" w:cs="Times New Roman"/>
          <w:sz w:val="24"/>
          <w:szCs w:val="24"/>
          <w:lang w:val="ru-RU"/>
        </w:rPr>
        <w:t xml:space="preserve"> </w:t>
      </w:r>
      <w:r>
        <w:rPr>
          <w:rFonts w:ascii="Times New Roman" w:hAnsi="Times New Roman" w:cs="Times New Roman"/>
          <w:sz w:val="24"/>
          <w:szCs w:val="24"/>
          <w:lang w:val="ru-RU"/>
        </w:rPr>
        <w:lastRenderedPageBreak/>
        <w:t xml:space="preserve">2004, </w:t>
      </w:r>
      <w:r>
        <w:rPr>
          <w:rFonts w:ascii="Times New Roman" w:hAnsi="Times New Roman" w:cs="Times New Roman"/>
          <w:sz w:val="24"/>
          <w:szCs w:val="24"/>
        </w:rPr>
        <w:t>U</w:t>
      </w:r>
      <w:r>
        <w:rPr>
          <w:rFonts w:ascii="Times New Roman" w:hAnsi="Times New Roman" w:cs="Times New Roman"/>
          <w:sz w:val="24"/>
          <w:szCs w:val="24"/>
          <w:lang w:val="ru-RU"/>
        </w:rPr>
        <w:t>.</w:t>
      </w:r>
      <w:r>
        <w:rPr>
          <w:rFonts w:ascii="Times New Roman" w:hAnsi="Times New Roman" w:cs="Times New Roman"/>
          <w:sz w:val="24"/>
          <w:szCs w:val="24"/>
        </w:rPr>
        <w:t>S</w:t>
      </w:r>
      <w:r>
        <w:rPr>
          <w:rFonts w:ascii="Times New Roman" w:hAnsi="Times New Roman" w:cs="Times New Roman"/>
          <w:sz w:val="24"/>
          <w:szCs w:val="24"/>
          <w:lang w:val="ru-RU"/>
        </w:rPr>
        <w:t xml:space="preserve">. </w:t>
      </w:r>
      <w:r>
        <w:rPr>
          <w:rFonts w:ascii="Times New Roman" w:hAnsi="Times New Roman" w:cs="Times New Roman"/>
          <w:sz w:val="24"/>
          <w:szCs w:val="24"/>
        </w:rPr>
        <w:t>Bureau</w:t>
      </w:r>
      <w:r>
        <w:rPr>
          <w:rFonts w:ascii="Times New Roman" w:hAnsi="Times New Roman" w:cs="Times New Roman"/>
          <w:sz w:val="24"/>
          <w:szCs w:val="24"/>
          <w:lang w:val="ru-RU"/>
        </w:rPr>
        <w:t xml:space="preserve"> </w:t>
      </w:r>
      <w:r>
        <w:rPr>
          <w:rFonts w:ascii="Times New Roman" w:hAnsi="Times New Roman" w:cs="Times New Roman"/>
          <w:sz w:val="24"/>
          <w:szCs w:val="24"/>
        </w:rPr>
        <w:t>of</w:t>
      </w:r>
      <w:r>
        <w:rPr>
          <w:rFonts w:ascii="Times New Roman" w:hAnsi="Times New Roman" w:cs="Times New Roman"/>
          <w:sz w:val="24"/>
          <w:szCs w:val="24"/>
          <w:lang w:val="ru-RU"/>
        </w:rPr>
        <w:t xml:space="preserve"> </w:t>
      </w:r>
      <w:r>
        <w:rPr>
          <w:rFonts w:ascii="Times New Roman" w:hAnsi="Times New Roman" w:cs="Times New Roman"/>
          <w:sz w:val="24"/>
          <w:szCs w:val="24"/>
        </w:rPr>
        <w:t>Reclamation</w:t>
      </w:r>
      <w:r>
        <w:rPr>
          <w:rFonts w:ascii="Times New Roman" w:hAnsi="Times New Roman" w:cs="Times New Roman"/>
          <w:sz w:val="24"/>
          <w:szCs w:val="24"/>
          <w:lang w:val="ru-RU"/>
        </w:rPr>
        <w:t xml:space="preserve"> 2004, </w:t>
      </w:r>
      <w:r>
        <w:rPr>
          <w:rFonts w:ascii="Times New Roman" w:hAnsi="Times New Roman" w:cs="Times New Roman"/>
          <w:sz w:val="24"/>
          <w:szCs w:val="24"/>
        </w:rPr>
        <w:t>Kil</w:t>
      </w:r>
      <w:r>
        <w:rPr>
          <w:rFonts w:ascii="Times New Roman" w:hAnsi="Times New Roman" w:cs="Times New Roman"/>
          <w:sz w:val="24"/>
          <w:szCs w:val="24"/>
          <w:lang w:val="ru-RU"/>
        </w:rPr>
        <w:t xml:space="preserve"> </w:t>
      </w:r>
      <w:r>
        <w:rPr>
          <w:rFonts w:ascii="Times New Roman" w:hAnsi="Times New Roman" w:cs="Times New Roman"/>
          <w:sz w:val="24"/>
          <w:szCs w:val="24"/>
        </w:rPr>
        <w:t>and</w:t>
      </w:r>
      <w:r>
        <w:rPr>
          <w:rFonts w:ascii="Times New Roman" w:hAnsi="Times New Roman" w:cs="Times New Roman"/>
          <w:sz w:val="24"/>
          <w:szCs w:val="24"/>
          <w:lang w:val="ru-RU"/>
        </w:rPr>
        <w:t xml:space="preserve"> </w:t>
      </w:r>
      <w:r>
        <w:rPr>
          <w:rFonts w:ascii="Times New Roman" w:hAnsi="Times New Roman" w:cs="Times New Roman"/>
          <w:sz w:val="24"/>
          <w:szCs w:val="24"/>
        </w:rPr>
        <w:t>Confer</w:t>
      </w:r>
      <w:r>
        <w:rPr>
          <w:rFonts w:ascii="Times New Roman" w:hAnsi="Times New Roman" w:cs="Times New Roman"/>
          <w:sz w:val="24"/>
          <w:szCs w:val="24"/>
          <w:lang w:val="ru-RU"/>
        </w:rPr>
        <w:t xml:space="preserve"> 2006), рекреативно оријентисани путеви (</w:t>
      </w:r>
      <w:r>
        <w:rPr>
          <w:rFonts w:ascii="Times New Roman" w:hAnsi="Times New Roman" w:cs="Times New Roman"/>
          <w:sz w:val="24"/>
          <w:szCs w:val="24"/>
        </w:rPr>
        <w:t>Brown</w:t>
      </w:r>
      <w:r>
        <w:rPr>
          <w:rFonts w:ascii="Times New Roman" w:hAnsi="Times New Roman" w:cs="Times New Roman"/>
          <w:sz w:val="24"/>
          <w:szCs w:val="24"/>
          <w:lang w:val="ru-RU"/>
        </w:rPr>
        <w:t xml:space="preserve"> 2003).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Добар пример који се ослања на идеју у вези са потребом креирања нових еко-културних производа/мешовитих рута је примена РОС-а  у Јапану, као стратегије за побољшавање класификације и креирања рута у оквиру националних паркова. Аутор Оиши је спровео истраживање на основу 450 упитника са посетиоцима (у вези са њиховим преференцијама) за потребе имплементације РОС у НП Чубусангаку у Јапану.</w:t>
      </w:r>
      <w:r>
        <w:rPr>
          <w:rStyle w:val="FootnoteReference"/>
          <w:sz w:val="24"/>
          <w:szCs w:val="24"/>
        </w:rPr>
        <w:footnoteReference w:id="106"/>
      </w:r>
      <w:r>
        <w:rPr>
          <w:rFonts w:ascii="Times New Roman" w:hAnsi="Times New Roman" w:cs="Times New Roman"/>
          <w:sz w:val="24"/>
          <w:szCs w:val="24"/>
          <w:lang w:val="ru-RU"/>
        </w:rPr>
        <w:t xml:space="preserve"> На основу резултата упитника урађене су кластерска анализа и мултидимензионална скала, које су омугућиле класификацију посетилаца на седам група, што је резултирало обликовању седам преферираних облика рута и понашања.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Различите варијације РОС алата осмишљене су, да би се могло управљати елементима подручја дивље природе и разним врстама заштићених подручја. Као такав, РОС представља одличан алат за развој нових производа еко-културног туризма, управљање посетама, управљање рутама, повезивање атракција. На овај начин РОС је и превентивни алат за управљање ризицима.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наведених препорука, моделовање новог системског рашења управљања еко-културним туризмом у заштићеним подручјима подразумева  партиципативно управљање са већим степеном међусекторског и међуресорног повезивања. Друга препорука се огледа у увођењу нових еко-културних рута, као сценарио који обезбеђује нове производе. Посредством стратегије диверсификације производа, долази до груписања атракција у логична еко-културна језгра, што уједно погодује широј дисперзији посетилаца, а самим тим и ризика који могу настати прекомерним посетама. Ово је начин на који се посете преливају на више повезаних локалитета, при чему се смањују потенцијали негативних утицаја, који могу имати велике штетне  последице по заштићена подручја (локалну заједницу и наслеђе). Један од аспеката управљања ризицима негативног дејства деловања човека, посредством управљања посетама, је претходно наведеним могућностима покривен. Друга значајна опција управљања ризицима, који се односе на природне катастрофе и негативне ефекте људског деловања, представљају нове форме осигурања од катастрофалних ризика које су већ објашњене.  </w:t>
      </w:r>
    </w:p>
    <w:p w:rsidR="00363FD6" w:rsidRDefault="00363FD6" w:rsidP="00363FD6">
      <w:pPr>
        <w:jc w:val="center"/>
        <w:rPr>
          <w:rFonts w:ascii="Times New Roman" w:hAnsi="Times New Roman" w:cs="Times New Roman"/>
          <w:b/>
          <w:bCs/>
          <w:sz w:val="24"/>
          <w:szCs w:val="24"/>
          <w:lang w:val="ru-RU"/>
        </w:rPr>
      </w:pPr>
    </w:p>
    <w:p w:rsidR="00363FD6" w:rsidRPr="004F0473" w:rsidRDefault="00363FD6" w:rsidP="00363FD6">
      <w:pPr>
        <w:jc w:val="center"/>
        <w:rPr>
          <w:rFonts w:ascii="Times New Roman" w:hAnsi="Times New Roman" w:cs="Times New Roman"/>
          <w:b/>
          <w:bCs/>
          <w:sz w:val="24"/>
          <w:szCs w:val="24"/>
          <w:lang w:val="ru-RU"/>
        </w:rPr>
      </w:pPr>
      <w:r w:rsidRPr="004F0473">
        <w:rPr>
          <w:rFonts w:ascii="Times New Roman" w:hAnsi="Times New Roman" w:cs="Times New Roman"/>
          <w:b/>
          <w:bCs/>
          <w:sz w:val="24"/>
          <w:szCs w:val="24"/>
          <w:lang w:val="ru-RU"/>
        </w:rPr>
        <w:t>7. ЗАКЉУЧАК</w:t>
      </w:r>
    </w:p>
    <w:p w:rsidR="00363FD6" w:rsidRDefault="00363FD6" w:rsidP="00363FD6">
      <w:pPr>
        <w:autoSpaceDE w:val="0"/>
        <w:autoSpaceDN w:val="0"/>
        <w:adjustRightInd w:val="0"/>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докторату «Допринос еко-културног туризма одрживом развоју заштићених подручја», обављено је опсежно примарно и секундарно истраживање са циљем доказивања основних хипотеза. </w:t>
      </w:r>
    </w:p>
    <w:p w:rsidR="00363FD6" w:rsidRDefault="00363FD6" w:rsidP="00363FD6">
      <w:pPr>
        <w:autoSpaceDE w:val="0"/>
        <w:autoSpaceDN w:val="0"/>
        <w:adjustRightInd w:val="0"/>
        <w:spacing w:after="12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ru-RU"/>
        </w:rPr>
        <w:t>О</w:t>
      </w:r>
      <w:r w:rsidRPr="00F65701">
        <w:rPr>
          <w:rFonts w:ascii="Times New Roman" w:hAnsi="Times New Roman" w:cs="Times New Roman"/>
          <w:sz w:val="24"/>
          <w:szCs w:val="24"/>
          <w:lang w:val="sv-SE"/>
        </w:rPr>
        <w:t xml:space="preserve">сновна научна вредност ове докторске дисертације огледа се у </w:t>
      </w:r>
      <w:r>
        <w:rPr>
          <w:rFonts w:ascii="Times New Roman" w:hAnsi="Times New Roman" w:cs="Times New Roman"/>
          <w:sz w:val="24"/>
          <w:szCs w:val="24"/>
          <w:lang w:val="ru-RU"/>
        </w:rPr>
        <w:t>свеобухватности сазнања</w:t>
      </w:r>
      <w:r>
        <w:rPr>
          <w:rFonts w:ascii="Times New Roman" w:hAnsi="Times New Roman" w:cs="Times New Roman"/>
          <w:sz w:val="24"/>
          <w:szCs w:val="24"/>
          <w:lang w:val="sr-Cyrl-CS"/>
        </w:rPr>
        <w:t xml:space="preserve"> у вези са проучаваним предметом рада. Посебан допринос сазнању постигла сам синтетизовањем постојећих научних теорија и практичних искустава, што је допринело </w:t>
      </w:r>
      <w:r>
        <w:rPr>
          <w:rFonts w:ascii="Times New Roman" w:hAnsi="Times New Roman" w:cs="Times New Roman"/>
          <w:sz w:val="24"/>
          <w:szCs w:val="24"/>
        </w:rPr>
        <w:t>ширењу и спајању</w:t>
      </w:r>
      <w:r w:rsidRPr="00F65701">
        <w:rPr>
          <w:rFonts w:ascii="Times New Roman" w:hAnsi="Times New Roman" w:cs="Times New Roman"/>
          <w:sz w:val="24"/>
          <w:szCs w:val="24"/>
          <w:lang w:val="sv-SE"/>
        </w:rPr>
        <w:t xml:space="preserve"> </w:t>
      </w:r>
      <w:r>
        <w:rPr>
          <w:rFonts w:ascii="Times New Roman" w:hAnsi="Times New Roman" w:cs="Times New Roman"/>
          <w:sz w:val="24"/>
          <w:szCs w:val="24"/>
          <w:lang w:val="sr-Cyrl-CS"/>
        </w:rPr>
        <w:t>постојећих знања, као и</w:t>
      </w:r>
      <w:r w:rsidRPr="00F65701">
        <w:rPr>
          <w:rFonts w:ascii="Times New Roman" w:hAnsi="Times New Roman" w:cs="Times New Roman"/>
          <w:sz w:val="24"/>
          <w:szCs w:val="24"/>
          <w:lang w:val="sv-SE"/>
        </w:rPr>
        <w:t xml:space="preserve"> </w:t>
      </w:r>
      <w:r>
        <w:rPr>
          <w:rFonts w:ascii="Times New Roman" w:hAnsi="Times New Roman" w:cs="Times New Roman"/>
          <w:sz w:val="24"/>
          <w:szCs w:val="24"/>
          <w:lang w:val="sr-Cyrl-CS"/>
        </w:rPr>
        <w:t xml:space="preserve">даљем </w:t>
      </w:r>
      <w:r w:rsidRPr="00F65701">
        <w:rPr>
          <w:rFonts w:ascii="Times New Roman" w:hAnsi="Times New Roman" w:cs="Times New Roman"/>
          <w:sz w:val="24"/>
          <w:szCs w:val="24"/>
          <w:lang w:val="sv-SE"/>
        </w:rPr>
        <w:t>развоју теорија менаџмента у култури и културне политике</w:t>
      </w:r>
      <w:r>
        <w:rPr>
          <w:rFonts w:ascii="Times New Roman" w:hAnsi="Times New Roman" w:cs="Times New Roman"/>
          <w:sz w:val="24"/>
          <w:szCs w:val="24"/>
        </w:rPr>
        <w:t>.</w:t>
      </w:r>
      <w:r>
        <w:rPr>
          <w:rFonts w:ascii="Times New Roman" w:hAnsi="Times New Roman" w:cs="Times New Roman"/>
          <w:sz w:val="24"/>
          <w:szCs w:val="24"/>
          <w:lang w:val="sv-SE"/>
        </w:rPr>
        <w:t xml:space="preserve"> </w:t>
      </w:r>
      <w:r>
        <w:rPr>
          <w:rFonts w:ascii="Times New Roman" w:hAnsi="Times New Roman" w:cs="Times New Roman"/>
          <w:sz w:val="24"/>
          <w:szCs w:val="24"/>
        </w:rPr>
        <w:t>П</w:t>
      </w:r>
      <w:r w:rsidRPr="00F65701">
        <w:rPr>
          <w:rFonts w:ascii="Times New Roman" w:hAnsi="Times New Roman" w:cs="Times New Roman"/>
          <w:sz w:val="24"/>
          <w:szCs w:val="24"/>
          <w:lang w:val="sv-SE"/>
        </w:rPr>
        <w:t xml:space="preserve">роучавање </w:t>
      </w:r>
      <w:r>
        <w:rPr>
          <w:rFonts w:ascii="Times New Roman" w:hAnsi="Times New Roman" w:cs="Times New Roman"/>
          <w:sz w:val="24"/>
          <w:szCs w:val="24"/>
          <w:lang w:val="sr-Cyrl-CS"/>
        </w:rPr>
        <w:t xml:space="preserve">великог броја </w:t>
      </w:r>
      <w:r w:rsidRPr="00F65701">
        <w:rPr>
          <w:rFonts w:ascii="Times New Roman" w:hAnsi="Times New Roman" w:cs="Times New Roman"/>
          <w:sz w:val="24"/>
          <w:szCs w:val="24"/>
          <w:lang w:val="sv-SE"/>
        </w:rPr>
        <w:t>научних теорија из поља друштвено-хуманистичких наука</w:t>
      </w:r>
      <w:r>
        <w:rPr>
          <w:rFonts w:ascii="Times New Roman" w:hAnsi="Times New Roman" w:cs="Times New Roman"/>
          <w:sz w:val="24"/>
          <w:szCs w:val="24"/>
          <w:lang w:val="sr-Cyrl-CS"/>
        </w:rPr>
        <w:t xml:space="preserve">, анализа и синтеза </w:t>
      </w:r>
      <w:r w:rsidRPr="00F65701">
        <w:rPr>
          <w:rFonts w:ascii="Times New Roman" w:hAnsi="Times New Roman" w:cs="Times New Roman"/>
          <w:sz w:val="24"/>
          <w:szCs w:val="24"/>
          <w:lang w:val="sv-SE"/>
        </w:rPr>
        <w:t>прикупљених емпиријских података</w:t>
      </w:r>
      <w:r>
        <w:rPr>
          <w:rFonts w:ascii="Times New Roman" w:hAnsi="Times New Roman" w:cs="Times New Roman"/>
          <w:sz w:val="24"/>
          <w:szCs w:val="24"/>
          <w:lang w:val="sr-Cyrl-CS"/>
        </w:rPr>
        <w:t xml:space="preserve"> из земље и света, омогућили су да ова дисертација да допринос у интердисциплинарној области менаџмента у култури и културне политике. Претходно поменуто је </w:t>
      </w:r>
      <w:r w:rsidRPr="00F65701">
        <w:rPr>
          <w:rFonts w:ascii="Times New Roman" w:hAnsi="Times New Roman" w:cs="Times New Roman"/>
          <w:sz w:val="24"/>
          <w:szCs w:val="24"/>
          <w:lang w:val="sv-SE"/>
        </w:rPr>
        <w:t>омогућ</w:t>
      </w:r>
      <w:r>
        <w:rPr>
          <w:rFonts w:ascii="Times New Roman" w:hAnsi="Times New Roman" w:cs="Times New Roman"/>
          <w:sz w:val="24"/>
          <w:szCs w:val="24"/>
          <w:lang w:val="sr-Cyrl-CS"/>
        </w:rPr>
        <w:t>ило</w:t>
      </w:r>
      <w:r>
        <w:rPr>
          <w:rFonts w:ascii="Times New Roman" w:hAnsi="Times New Roman" w:cs="Times New Roman"/>
          <w:sz w:val="24"/>
          <w:szCs w:val="24"/>
          <w:lang w:val="sv-SE"/>
        </w:rPr>
        <w:t xml:space="preserve"> </w:t>
      </w:r>
      <w:r>
        <w:rPr>
          <w:rFonts w:ascii="Times New Roman" w:hAnsi="Times New Roman" w:cs="Times New Roman"/>
          <w:sz w:val="24"/>
          <w:szCs w:val="24"/>
        </w:rPr>
        <w:t>веће</w:t>
      </w:r>
      <w:r w:rsidRPr="00F65701">
        <w:rPr>
          <w:rFonts w:ascii="Times New Roman" w:hAnsi="Times New Roman" w:cs="Times New Roman"/>
          <w:sz w:val="24"/>
          <w:szCs w:val="24"/>
          <w:lang w:val="sv-SE"/>
        </w:rPr>
        <w:t xml:space="preserve"> разумевање и научно тумачење </w:t>
      </w:r>
      <w:r>
        <w:rPr>
          <w:rFonts w:ascii="Times New Roman" w:hAnsi="Times New Roman" w:cs="Times New Roman"/>
          <w:sz w:val="24"/>
          <w:szCs w:val="24"/>
          <w:lang w:val="sr-Cyrl-CS"/>
        </w:rPr>
        <w:t xml:space="preserve">проблема доприноса </w:t>
      </w:r>
      <w:r w:rsidRPr="00F65701">
        <w:rPr>
          <w:rFonts w:ascii="Times New Roman" w:hAnsi="Times New Roman" w:cs="Times New Roman"/>
          <w:i/>
          <w:iCs/>
          <w:sz w:val="24"/>
          <w:szCs w:val="24"/>
          <w:lang w:val="sv-SE"/>
        </w:rPr>
        <w:t>еко-култирног туризма</w:t>
      </w:r>
      <w:r>
        <w:rPr>
          <w:rFonts w:ascii="Times New Roman" w:hAnsi="Times New Roman" w:cs="Times New Roman"/>
          <w:i/>
          <w:iCs/>
          <w:sz w:val="24"/>
          <w:szCs w:val="24"/>
          <w:lang w:val="sr-Cyrl-CS"/>
        </w:rPr>
        <w:t xml:space="preserve"> </w:t>
      </w:r>
      <w:r>
        <w:rPr>
          <w:rFonts w:ascii="Times New Roman" w:hAnsi="Times New Roman" w:cs="Times New Roman"/>
          <w:sz w:val="24"/>
          <w:szCs w:val="24"/>
          <w:lang w:val="sr-Cyrl-CS"/>
        </w:rPr>
        <w:t xml:space="preserve">одрживом развоју заштићених подручја на којима се налази туристички атрактивно природно и културно наслеђе. </w:t>
      </w:r>
    </w:p>
    <w:p w:rsidR="00363FD6" w:rsidRDefault="00363FD6" w:rsidP="00363FD6">
      <w:pPr>
        <w:autoSpaceDE w:val="0"/>
        <w:autoSpaceDN w:val="0"/>
        <w:adjustRightInd w:val="0"/>
        <w:spacing w:after="120" w:line="360" w:lineRule="auto"/>
        <w:jc w:val="both"/>
        <w:rPr>
          <w:rFonts w:ascii="Times New Roman" w:hAnsi="Times New Roman" w:cs="Times New Roman"/>
          <w:sz w:val="24"/>
          <w:szCs w:val="24"/>
          <w:lang w:val="sr-Cyrl-CS"/>
        </w:rPr>
      </w:pPr>
      <w:r>
        <w:rPr>
          <w:rStyle w:val="textexposedshow"/>
          <w:rFonts w:ascii="Times New Roman" w:hAnsi="Times New Roman"/>
          <w:sz w:val="24"/>
          <w:szCs w:val="24"/>
          <w:lang w:val="sr-Cyrl-CS"/>
        </w:rPr>
        <w:t>Теоријско-емпиријско</w:t>
      </w:r>
      <w:r w:rsidRPr="00F65701">
        <w:rPr>
          <w:rStyle w:val="textexposedshow"/>
          <w:rFonts w:ascii="Times New Roman" w:hAnsi="Times New Roman"/>
          <w:sz w:val="24"/>
          <w:szCs w:val="24"/>
          <w:lang w:val="sv-SE"/>
        </w:rPr>
        <w:t xml:space="preserve"> истраживање</w:t>
      </w:r>
      <w:r>
        <w:rPr>
          <w:rStyle w:val="textexposedshow"/>
          <w:rFonts w:ascii="Times New Roman" w:hAnsi="Times New Roman"/>
          <w:sz w:val="24"/>
          <w:szCs w:val="24"/>
        </w:rPr>
        <w:t xml:space="preserve"> које сам спровела је</w:t>
      </w:r>
      <w:r w:rsidRPr="00F65701">
        <w:rPr>
          <w:rStyle w:val="textexposedshow"/>
          <w:rFonts w:ascii="Times New Roman" w:hAnsi="Times New Roman"/>
          <w:sz w:val="24"/>
          <w:szCs w:val="24"/>
          <w:lang w:val="sv-SE"/>
        </w:rPr>
        <w:t xml:space="preserve"> интердисциплинарног карактера</w:t>
      </w:r>
      <w:r>
        <w:rPr>
          <w:rStyle w:val="textexposedshow"/>
          <w:rFonts w:ascii="Times New Roman" w:hAnsi="Times New Roman"/>
          <w:sz w:val="24"/>
          <w:szCs w:val="24"/>
          <w:lang w:val="sr-Cyrl-CS"/>
        </w:rPr>
        <w:t xml:space="preserve"> с мултиперспективистичким приступом</w:t>
      </w:r>
      <w:r>
        <w:rPr>
          <w:rStyle w:val="textexposedshow"/>
          <w:rFonts w:ascii="Times New Roman" w:hAnsi="Times New Roman"/>
          <w:sz w:val="24"/>
          <w:szCs w:val="24"/>
        </w:rPr>
        <w:t>. Као такво,</w:t>
      </w:r>
      <w:r w:rsidRPr="00F65701">
        <w:rPr>
          <w:rStyle w:val="textexposedshow"/>
          <w:rFonts w:ascii="Times New Roman" w:hAnsi="Times New Roman"/>
          <w:sz w:val="24"/>
          <w:szCs w:val="24"/>
          <w:lang w:val="sv-SE"/>
        </w:rPr>
        <w:t xml:space="preserve"> </w:t>
      </w:r>
      <w:r>
        <w:rPr>
          <w:rStyle w:val="textexposedshow"/>
          <w:rFonts w:ascii="Times New Roman" w:hAnsi="Times New Roman"/>
          <w:sz w:val="24"/>
          <w:szCs w:val="24"/>
          <w:lang w:val="sv-SE"/>
        </w:rPr>
        <w:t>омогућ</w:t>
      </w:r>
      <w:r w:rsidRPr="00BF0119">
        <w:rPr>
          <w:rStyle w:val="textexposedshow"/>
          <w:rFonts w:ascii="Times New Roman" w:hAnsi="Times New Roman"/>
          <w:sz w:val="24"/>
          <w:szCs w:val="24"/>
        </w:rPr>
        <w:t>ило је</w:t>
      </w:r>
      <w:r w:rsidRPr="00F65701">
        <w:rPr>
          <w:rStyle w:val="textexposedshow"/>
          <w:rFonts w:ascii="Times New Roman" w:hAnsi="Times New Roman"/>
          <w:sz w:val="24"/>
          <w:szCs w:val="24"/>
          <w:lang w:val="sv-SE"/>
        </w:rPr>
        <w:t xml:space="preserve"> </w:t>
      </w:r>
      <w:r>
        <w:rPr>
          <w:rStyle w:val="textexposedshow"/>
          <w:rFonts w:ascii="Times New Roman" w:hAnsi="Times New Roman"/>
          <w:sz w:val="24"/>
          <w:szCs w:val="24"/>
          <w:lang w:val="sr-Cyrl-CS"/>
        </w:rPr>
        <w:t>повезивање</w:t>
      </w:r>
      <w:r w:rsidRPr="00F65701">
        <w:rPr>
          <w:rStyle w:val="textexposedshow"/>
          <w:rFonts w:ascii="Times New Roman" w:hAnsi="Times New Roman"/>
          <w:sz w:val="24"/>
          <w:szCs w:val="24"/>
          <w:lang w:val="sv-SE"/>
        </w:rPr>
        <w:t xml:space="preserve"> већег броја </w:t>
      </w:r>
      <w:r w:rsidRPr="00F65701">
        <w:rPr>
          <w:rStyle w:val="textexposedshow"/>
          <w:rFonts w:ascii="Times New Roman" w:hAnsi="Times New Roman"/>
          <w:sz w:val="24"/>
          <w:szCs w:val="24"/>
          <w:lang w:val="sr-Cyrl-CS"/>
        </w:rPr>
        <w:t xml:space="preserve">различитих </w:t>
      </w:r>
      <w:r w:rsidRPr="00F65701">
        <w:rPr>
          <w:rStyle w:val="textexposedshow"/>
          <w:rFonts w:ascii="Times New Roman" w:hAnsi="Times New Roman"/>
          <w:sz w:val="24"/>
          <w:szCs w:val="24"/>
          <w:lang w:val="sv-SE"/>
        </w:rPr>
        <w:t>области друштве</w:t>
      </w:r>
      <w:r>
        <w:rPr>
          <w:rStyle w:val="textexposedshow"/>
          <w:rFonts w:ascii="Times New Roman" w:hAnsi="Times New Roman"/>
          <w:sz w:val="24"/>
          <w:szCs w:val="24"/>
          <w:lang w:val="sv-SE"/>
        </w:rPr>
        <w:t>но-хуманистичких наука</w:t>
      </w:r>
      <w:r>
        <w:rPr>
          <w:rStyle w:val="textexposedshow"/>
          <w:rFonts w:ascii="Times New Roman" w:hAnsi="Times New Roman"/>
          <w:sz w:val="24"/>
          <w:szCs w:val="24"/>
        </w:rPr>
        <w:t xml:space="preserve"> (као што су:</w:t>
      </w:r>
      <w:r>
        <w:rPr>
          <w:rStyle w:val="textexposedshow"/>
          <w:rFonts w:ascii="Times New Roman" w:hAnsi="Times New Roman"/>
          <w:sz w:val="24"/>
          <w:szCs w:val="24"/>
          <w:lang w:val="sv-SE"/>
        </w:rPr>
        <w:t xml:space="preserve"> менаџмент у култури и културн</w:t>
      </w:r>
      <w:r>
        <w:rPr>
          <w:rStyle w:val="textexposedshow"/>
          <w:rFonts w:ascii="Times New Roman" w:hAnsi="Times New Roman"/>
          <w:sz w:val="24"/>
          <w:szCs w:val="24"/>
        </w:rPr>
        <w:t>а</w:t>
      </w:r>
      <w:r w:rsidRPr="00F65701">
        <w:rPr>
          <w:rStyle w:val="textexposedshow"/>
          <w:rFonts w:ascii="Times New Roman" w:hAnsi="Times New Roman"/>
          <w:sz w:val="24"/>
          <w:szCs w:val="24"/>
          <w:lang w:val="sv-SE"/>
        </w:rPr>
        <w:t xml:space="preserve"> полити</w:t>
      </w:r>
      <w:r>
        <w:rPr>
          <w:rStyle w:val="textexposedshow"/>
          <w:rFonts w:ascii="Times New Roman" w:hAnsi="Times New Roman"/>
          <w:sz w:val="24"/>
          <w:szCs w:val="24"/>
          <w:lang w:val="sv-SE"/>
        </w:rPr>
        <w:t>к</w:t>
      </w:r>
      <w:r>
        <w:rPr>
          <w:rStyle w:val="textexposedshow"/>
          <w:rFonts w:ascii="Times New Roman" w:hAnsi="Times New Roman"/>
          <w:sz w:val="24"/>
          <w:szCs w:val="24"/>
        </w:rPr>
        <w:t>а</w:t>
      </w:r>
      <w:r>
        <w:rPr>
          <w:rStyle w:val="textexposedshow"/>
          <w:rFonts w:ascii="Times New Roman" w:hAnsi="Times New Roman"/>
          <w:sz w:val="24"/>
          <w:szCs w:val="24"/>
          <w:lang w:val="sv-SE"/>
        </w:rPr>
        <w:t>, антропологиј</w:t>
      </w:r>
      <w:r>
        <w:rPr>
          <w:rStyle w:val="textexposedshow"/>
          <w:rFonts w:ascii="Times New Roman" w:hAnsi="Times New Roman"/>
          <w:sz w:val="24"/>
          <w:szCs w:val="24"/>
        </w:rPr>
        <w:t>а</w:t>
      </w:r>
      <w:r>
        <w:rPr>
          <w:rStyle w:val="textexposedshow"/>
          <w:rFonts w:ascii="Times New Roman" w:hAnsi="Times New Roman"/>
          <w:sz w:val="24"/>
          <w:szCs w:val="24"/>
          <w:lang w:val="sv-SE"/>
        </w:rPr>
        <w:t>, економиј</w:t>
      </w:r>
      <w:r>
        <w:rPr>
          <w:rStyle w:val="textexposedshow"/>
          <w:rFonts w:ascii="Times New Roman" w:hAnsi="Times New Roman"/>
          <w:sz w:val="24"/>
          <w:szCs w:val="24"/>
        </w:rPr>
        <w:t>а</w:t>
      </w:r>
      <w:r>
        <w:rPr>
          <w:rStyle w:val="textexposedshow"/>
          <w:rFonts w:ascii="Times New Roman" w:hAnsi="Times New Roman"/>
          <w:sz w:val="24"/>
          <w:szCs w:val="24"/>
          <w:lang w:val="sv-SE"/>
        </w:rPr>
        <w:t>, макроекономиј</w:t>
      </w:r>
      <w:r>
        <w:rPr>
          <w:rStyle w:val="textexposedshow"/>
          <w:rFonts w:ascii="Times New Roman" w:hAnsi="Times New Roman"/>
          <w:sz w:val="24"/>
          <w:szCs w:val="24"/>
        </w:rPr>
        <w:t>а</w:t>
      </w:r>
      <w:r>
        <w:rPr>
          <w:rStyle w:val="textexposedshow"/>
          <w:rFonts w:ascii="Times New Roman" w:hAnsi="Times New Roman"/>
          <w:sz w:val="24"/>
          <w:szCs w:val="24"/>
          <w:lang w:val="sv-SE"/>
        </w:rPr>
        <w:t>, туризмологиј</w:t>
      </w:r>
      <w:r>
        <w:rPr>
          <w:rStyle w:val="textexposedshow"/>
          <w:rFonts w:ascii="Times New Roman" w:hAnsi="Times New Roman"/>
          <w:sz w:val="24"/>
          <w:szCs w:val="24"/>
        </w:rPr>
        <w:t>а</w:t>
      </w:r>
      <w:r>
        <w:rPr>
          <w:rStyle w:val="textexposedshow"/>
          <w:rFonts w:ascii="Times New Roman" w:hAnsi="Times New Roman"/>
          <w:sz w:val="24"/>
          <w:szCs w:val="24"/>
          <w:lang w:val="sv-SE"/>
        </w:rPr>
        <w:t>, економск</w:t>
      </w:r>
      <w:r>
        <w:rPr>
          <w:rStyle w:val="textexposedshow"/>
          <w:rFonts w:ascii="Times New Roman" w:hAnsi="Times New Roman"/>
          <w:sz w:val="24"/>
          <w:szCs w:val="24"/>
        </w:rPr>
        <w:t>а</w:t>
      </w:r>
      <w:r>
        <w:rPr>
          <w:rStyle w:val="textexposedshow"/>
          <w:rFonts w:ascii="Times New Roman" w:hAnsi="Times New Roman"/>
          <w:sz w:val="24"/>
          <w:szCs w:val="24"/>
          <w:lang w:val="sv-SE"/>
        </w:rPr>
        <w:t xml:space="preserve"> географиј</w:t>
      </w:r>
      <w:r>
        <w:rPr>
          <w:rStyle w:val="textexposedshow"/>
          <w:rFonts w:ascii="Times New Roman" w:hAnsi="Times New Roman"/>
          <w:sz w:val="24"/>
          <w:szCs w:val="24"/>
        </w:rPr>
        <w:t>а</w:t>
      </w:r>
      <w:r>
        <w:rPr>
          <w:rStyle w:val="textexposedshow"/>
          <w:rFonts w:ascii="Times New Roman" w:hAnsi="Times New Roman"/>
          <w:sz w:val="24"/>
          <w:szCs w:val="24"/>
          <w:lang w:val="sv-SE"/>
        </w:rPr>
        <w:t>, економик</w:t>
      </w:r>
      <w:r>
        <w:rPr>
          <w:rStyle w:val="textexposedshow"/>
          <w:rFonts w:ascii="Times New Roman" w:hAnsi="Times New Roman"/>
          <w:sz w:val="24"/>
          <w:szCs w:val="24"/>
        </w:rPr>
        <w:t>а</w:t>
      </w:r>
      <w:r>
        <w:rPr>
          <w:rStyle w:val="textexposedshow"/>
          <w:rFonts w:ascii="Times New Roman" w:hAnsi="Times New Roman"/>
          <w:sz w:val="24"/>
          <w:szCs w:val="24"/>
          <w:lang w:val="sv-SE"/>
        </w:rPr>
        <w:t xml:space="preserve"> културе</w:t>
      </w:r>
      <w:r>
        <w:rPr>
          <w:rStyle w:val="textexposedshow"/>
          <w:rFonts w:ascii="Times New Roman" w:hAnsi="Times New Roman"/>
          <w:sz w:val="24"/>
          <w:szCs w:val="24"/>
        </w:rPr>
        <w:t>,</w:t>
      </w:r>
      <w:r>
        <w:rPr>
          <w:rStyle w:val="textexposedshow"/>
          <w:rFonts w:ascii="Times New Roman" w:hAnsi="Times New Roman"/>
          <w:sz w:val="24"/>
          <w:szCs w:val="24"/>
          <w:lang w:val="sv-SE"/>
        </w:rPr>
        <w:t xml:space="preserve"> социологиј</w:t>
      </w:r>
      <w:r>
        <w:rPr>
          <w:rStyle w:val="textexposedshow"/>
          <w:rFonts w:ascii="Times New Roman" w:hAnsi="Times New Roman"/>
          <w:sz w:val="24"/>
          <w:szCs w:val="24"/>
        </w:rPr>
        <w:t>а</w:t>
      </w:r>
      <w:r>
        <w:rPr>
          <w:rStyle w:val="textexposedshow"/>
          <w:rFonts w:ascii="Times New Roman" w:hAnsi="Times New Roman"/>
          <w:sz w:val="24"/>
          <w:szCs w:val="24"/>
          <w:lang w:val="sv-SE"/>
        </w:rPr>
        <w:t xml:space="preserve"> културе, одржив</w:t>
      </w:r>
      <w:r>
        <w:rPr>
          <w:rStyle w:val="textexposedshow"/>
          <w:rFonts w:ascii="Times New Roman" w:hAnsi="Times New Roman"/>
          <w:sz w:val="24"/>
          <w:szCs w:val="24"/>
        </w:rPr>
        <w:t>и</w:t>
      </w:r>
      <w:r>
        <w:rPr>
          <w:rStyle w:val="textexposedshow"/>
          <w:rFonts w:ascii="Times New Roman" w:hAnsi="Times New Roman"/>
          <w:sz w:val="24"/>
          <w:szCs w:val="24"/>
          <w:lang w:val="sv-SE"/>
        </w:rPr>
        <w:t xml:space="preserve"> развој, екологиј</w:t>
      </w:r>
      <w:r>
        <w:rPr>
          <w:rStyle w:val="textexposedshow"/>
          <w:rFonts w:ascii="Times New Roman" w:hAnsi="Times New Roman"/>
          <w:sz w:val="24"/>
          <w:szCs w:val="24"/>
        </w:rPr>
        <w:t>а</w:t>
      </w:r>
      <w:r>
        <w:rPr>
          <w:rStyle w:val="textexposedshow"/>
          <w:rFonts w:ascii="Times New Roman" w:hAnsi="Times New Roman"/>
          <w:sz w:val="24"/>
          <w:szCs w:val="24"/>
          <w:lang w:val="sv-SE"/>
        </w:rPr>
        <w:t>, просторно планирањ</w:t>
      </w:r>
      <w:r>
        <w:rPr>
          <w:rStyle w:val="textexposedshow"/>
          <w:rFonts w:ascii="Times New Roman" w:hAnsi="Times New Roman"/>
          <w:sz w:val="24"/>
          <w:szCs w:val="24"/>
        </w:rPr>
        <w:t>е</w:t>
      </w:r>
      <w:r>
        <w:rPr>
          <w:rStyle w:val="textexposedshow"/>
          <w:rFonts w:ascii="Times New Roman" w:hAnsi="Times New Roman"/>
          <w:sz w:val="24"/>
          <w:szCs w:val="24"/>
          <w:lang w:val="sv-SE"/>
        </w:rPr>
        <w:t xml:space="preserve"> и урбаниз</w:t>
      </w:r>
      <w:r>
        <w:rPr>
          <w:rStyle w:val="textexposedshow"/>
          <w:rFonts w:ascii="Times New Roman" w:hAnsi="Times New Roman"/>
          <w:sz w:val="24"/>
          <w:szCs w:val="24"/>
        </w:rPr>
        <w:t>ам)</w:t>
      </w:r>
      <w:r w:rsidRPr="00F65701">
        <w:rPr>
          <w:rStyle w:val="textexposedshow"/>
          <w:rFonts w:ascii="Times New Roman" w:hAnsi="Times New Roman"/>
          <w:sz w:val="24"/>
          <w:szCs w:val="24"/>
          <w:lang w:val="sv-SE"/>
        </w:rPr>
        <w:t xml:space="preserve">. </w:t>
      </w:r>
      <w:r w:rsidRPr="00F65701">
        <w:rPr>
          <w:rFonts w:ascii="Times New Roman" w:hAnsi="Times New Roman" w:cs="Times New Roman"/>
          <w:sz w:val="24"/>
          <w:szCs w:val="24"/>
          <w:lang w:val="sr-Latn-CS" w:eastAsia="sr-Cyrl-CS"/>
        </w:rPr>
        <w:t xml:space="preserve">Уважавајући многобројне друштвено-хуманистичке теорије на које је истраживање ослоњено, допринос доктората се </w:t>
      </w:r>
      <w:r w:rsidRPr="00F65701">
        <w:rPr>
          <w:rFonts w:ascii="Times New Roman" w:hAnsi="Times New Roman" w:cs="Times New Roman"/>
          <w:sz w:val="24"/>
          <w:szCs w:val="24"/>
          <w:lang w:val="sr-Cyrl-CS" w:eastAsia="sr-Cyrl-CS"/>
        </w:rPr>
        <w:t xml:space="preserve">посебно </w:t>
      </w:r>
      <w:r w:rsidRPr="00F65701">
        <w:rPr>
          <w:rFonts w:ascii="Times New Roman" w:hAnsi="Times New Roman" w:cs="Times New Roman"/>
          <w:sz w:val="24"/>
          <w:szCs w:val="24"/>
          <w:lang w:val="sr-Latn-CS" w:eastAsia="sr-Cyrl-CS"/>
        </w:rPr>
        <w:t>огледа у систем</w:t>
      </w:r>
      <w:r w:rsidRPr="00F65701">
        <w:rPr>
          <w:rFonts w:ascii="Times New Roman" w:hAnsi="Times New Roman" w:cs="Times New Roman"/>
          <w:sz w:val="24"/>
          <w:szCs w:val="24"/>
          <w:lang w:val="sr-Cyrl-CS" w:eastAsia="sr-Cyrl-CS"/>
        </w:rPr>
        <w:t>атском и</w:t>
      </w:r>
      <w:r w:rsidRPr="00F65701">
        <w:rPr>
          <w:rFonts w:ascii="Times New Roman" w:hAnsi="Times New Roman" w:cs="Times New Roman"/>
          <w:sz w:val="24"/>
          <w:szCs w:val="24"/>
          <w:lang w:val="sr-Latn-CS" w:eastAsia="sr-Cyrl-CS"/>
        </w:rPr>
        <w:t xml:space="preserve"> свеобухватном интердисциплинарном приступу проучавања модела организовања еко-културног туризма, као посебне области културе усмерене на туристичко активирање природног и културног наслеђа у заштићеним подручјима. </w:t>
      </w:r>
    </w:p>
    <w:p w:rsidR="00363FD6" w:rsidRDefault="00363FD6" w:rsidP="00363FD6">
      <w:pPr>
        <w:autoSpaceDE w:val="0"/>
        <w:autoSpaceDN w:val="0"/>
        <w:adjustRightInd w:val="0"/>
        <w:spacing w:after="12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Имајући у виду до сада наведено, закључујем да дисертација логичним следом уважених теорија уз њихово прожимање даје допринос и унапређењу научног мишљења о научном проблему који претпоставља интердисциплинарно проучавање. У дисертацији је један од циљева био и то да се феномени посматрају доследно интердисциплинарно. За разлику од </w:t>
      </w:r>
      <w:r>
        <w:rPr>
          <w:rFonts w:ascii="Times New Roman" w:hAnsi="Times New Roman" w:cs="Times New Roman"/>
          <w:sz w:val="24"/>
          <w:szCs w:val="24"/>
          <w:lang w:val="sr-Cyrl-CS"/>
        </w:rPr>
        <w:lastRenderedPageBreak/>
        <w:t xml:space="preserve">већине теорија коришћених у раду које одређене аспекте феномена и проблема претежно посматрају монодисциплинарно, приликом чега се </w:t>
      </w:r>
      <w:r>
        <w:rPr>
          <w:rFonts w:ascii="Times New Roman" w:hAnsi="Times New Roman" w:cs="Times New Roman"/>
          <w:sz w:val="24"/>
          <w:szCs w:val="24"/>
          <w:lang w:val="sr-Latn-CS"/>
        </w:rPr>
        <w:t>из фокуса истраживања губ</w:t>
      </w:r>
      <w:r>
        <w:rPr>
          <w:rFonts w:ascii="Times New Roman" w:hAnsi="Times New Roman" w:cs="Times New Roman"/>
          <w:sz w:val="24"/>
          <w:szCs w:val="24"/>
          <w:lang w:val="sr-Cyrl-CS"/>
        </w:rPr>
        <w:t xml:space="preserve">е релације између кључних појмова (нпр. еко-културни туризам и одрживи развој) </w:t>
      </w:r>
      <w:r>
        <w:rPr>
          <w:rFonts w:ascii="Times New Roman" w:hAnsi="Times New Roman" w:cs="Times New Roman"/>
          <w:sz w:val="24"/>
          <w:szCs w:val="24"/>
          <w:lang w:val="sr-Latn-CS"/>
        </w:rPr>
        <w:t>и</w:t>
      </w:r>
      <w:r>
        <w:rPr>
          <w:rFonts w:ascii="Times New Roman" w:hAnsi="Times New Roman" w:cs="Times New Roman"/>
          <w:sz w:val="24"/>
          <w:szCs w:val="24"/>
          <w:lang w:val="sr-Cyrl-CS"/>
        </w:rPr>
        <w:t xml:space="preserve"> синергија између феномена који равноправно коегзистирају на заштићеним подручјима и који су од једнаког значаја за одрживи развој (нпр. природна и културна баштина). До сада се углавном са сведеним фокусом на феномене проучавало и управљање различитим облицима туризма заснованим на природним и културним ресурсима (нпр. еколошки туризам, културни туризам) због чега је управљање еко-културним туризмом до сада ретко било предмет научних истраживања.</w:t>
      </w:r>
    </w:p>
    <w:p w:rsidR="00363FD6" w:rsidRPr="00EC026D" w:rsidRDefault="00363FD6" w:rsidP="00363FD6">
      <w:pPr>
        <w:autoSpaceDE w:val="0"/>
        <w:autoSpaceDN w:val="0"/>
        <w:adjustRightInd w:val="0"/>
        <w:spacing w:after="120" w:line="36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Последњи и не мање значајан допринос ове дисертације огледа се и у резултатима оствареним п</w:t>
      </w:r>
      <w:r w:rsidRPr="00F65701">
        <w:rPr>
          <w:rFonts w:ascii="Times New Roman" w:hAnsi="Times New Roman" w:cs="Times New Roman"/>
          <w:sz w:val="24"/>
          <w:szCs w:val="24"/>
          <w:lang w:val="sr-Latn-CS"/>
        </w:rPr>
        <w:t>римен</w:t>
      </w:r>
      <w:r>
        <w:rPr>
          <w:rFonts w:ascii="Times New Roman" w:hAnsi="Times New Roman" w:cs="Times New Roman"/>
          <w:sz w:val="24"/>
          <w:szCs w:val="24"/>
          <w:lang w:val="sr-Cyrl-CS"/>
        </w:rPr>
        <w:t>ом</w:t>
      </w:r>
      <w:r w:rsidRPr="00F65701">
        <w:rPr>
          <w:rFonts w:ascii="Times New Roman" w:hAnsi="Times New Roman" w:cs="Times New Roman"/>
          <w:sz w:val="24"/>
          <w:szCs w:val="24"/>
          <w:lang w:val="sr-Latn-CS"/>
        </w:rPr>
        <w:t xml:space="preserve"> метода моделовања</w:t>
      </w:r>
      <w:r>
        <w:rPr>
          <w:rFonts w:ascii="Times New Roman" w:hAnsi="Times New Roman" w:cs="Times New Roman"/>
          <w:sz w:val="24"/>
          <w:szCs w:val="24"/>
        </w:rPr>
        <w:t>.</w:t>
      </w:r>
      <w:r w:rsidRPr="00F65701">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 xml:space="preserve">Моделовање је омогућило </w:t>
      </w:r>
      <w:r w:rsidRPr="00F65701">
        <w:rPr>
          <w:rFonts w:ascii="Times New Roman" w:hAnsi="Times New Roman" w:cs="Times New Roman"/>
          <w:sz w:val="24"/>
          <w:szCs w:val="24"/>
          <w:lang w:val="sr-Cyrl-CS"/>
        </w:rPr>
        <w:t>генерисањ</w:t>
      </w:r>
      <w:r>
        <w:rPr>
          <w:rFonts w:ascii="Times New Roman" w:hAnsi="Times New Roman" w:cs="Times New Roman"/>
          <w:sz w:val="24"/>
          <w:szCs w:val="24"/>
          <w:lang w:val="sr-Cyrl-CS"/>
        </w:rPr>
        <w:t>е</w:t>
      </w:r>
      <w:r w:rsidRPr="00F65701">
        <w:rPr>
          <w:rFonts w:ascii="Times New Roman" w:hAnsi="Times New Roman" w:cs="Times New Roman"/>
          <w:sz w:val="24"/>
          <w:szCs w:val="24"/>
          <w:lang w:val="sr-Cyrl-CS"/>
        </w:rPr>
        <w:t xml:space="preserve"> нових синтеза на основу</w:t>
      </w:r>
      <w:r>
        <w:rPr>
          <w:rFonts w:ascii="Times New Roman" w:hAnsi="Times New Roman" w:cs="Times New Roman"/>
          <w:sz w:val="24"/>
          <w:szCs w:val="24"/>
          <w:lang w:val="sr-Cyrl-CS"/>
        </w:rPr>
        <w:t xml:space="preserve"> спроведеног </w:t>
      </w:r>
      <w:r w:rsidRPr="00F65701">
        <w:rPr>
          <w:rFonts w:ascii="Times New Roman" w:hAnsi="Times New Roman" w:cs="Times New Roman"/>
          <w:sz w:val="24"/>
          <w:szCs w:val="24"/>
          <w:lang w:val="sr-Cyrl-CS"/>
        </w:rPr>
        <w:t>интердисциплинарног теоријског и емпиријског истраживања</w:t>
      </w:r>
      <w:r>
        <w:rPr>
          <w:rFonts w:ascii="Times New Roman" w:hAnsi="Times New Roman" w:cs="Times New Roman"/>
          <w:sz w:val="24"/>
          <w:szCs w:val="24"/>
          <w:lang w:val="sr-Cyrl-CS"/>
        </w:rPr>
        <w:t>. Поступком моделовања</w:t>
      </w:r>
      <w:r w:rsidRPr="00F65701">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пројектован је</w:t>
      </w:r>
      <w:r w:rsidRPr="00F65701">
        <w:rPr>
          <w:rFonts w:ascii="Times New Roman" w:hAnsi="Times New Roman" w:cs="Times New Roman"/>
          <w:sz w:val="24"/>
          <w:szCs w:val="24"/>
          <w:lang w:val="sr-Cyrl-CS" w:eastAsia="sr-Latn-CS"/>
        </w:rPr>
        <w:t xml:space="preserve"> </w:t>
      </w:r>
      <w:r w:rsidRPr="00F65701">
        <w:rPr>
          <w:rFonts w:ascii="Times New Roman" w:hAnsi="Times New Roman" w:cs="Times New Roman"/>
          <w:sz w:val="24"/>
          <w:szCs w:val="24"/>
          <w:lang w:val="sr-Cyrl-CS"/>
        </w:rPr>
        <w:t xml:space="preserve">нови, </w:t>
      </w:r>
      <w:r>
        <w:rPr>
          <w:rFonts w:ascii="Times New Roman" w:hAnsi="Times New Roman" w:cs="Times New Roman"/>
          <w:sz w:val="24"/>
          <w:szCs w:val="24"/>
          <w:lang w:val="sr-Latn-CS"/>
        </w:rPr>
        <w:t xml:space="preserve">етичнији и тржишно </w:t>
      </w:r>
      <w:r w:rsidRPr="00F65701">
        <w:rPr>
          <w:rFonts w:ascii="Times New Roman" w:hAnsi="Times New Roman" w:cs="Times New Roman"/>
          <w:sz w:val="24"/>
          <w:szCs w:val="24"/>
          <w:lang w:val="sr-Cyrl-CS"/>
        </w:rPr>
        <w:t xml:space="preserve">ефикаснији и ефективнији модел </w:t>
      </w:r>
      <w:r w:rsidRPr="00F65701">
        <w:rPr>
          <w:rFonts w:ascii="Times New Roman" w:hAnsi="Times New Roman" w:cs="Times New Roman"/>
          <w:sz w:val="24"/>
          <w:szCs w:val="24"/>
          <w:lang w:val="sr-Latn-CS"/>
        </w:rPr>
        <w:t>управљањ</w:t>
      </w:r>
      <w:r w:rsidRPr="00F65701">
        <w:rPr>
          <w:rFonts w:ascii="Times New Roman" w:hAnsi="Times New Roman" w:cs="Times New Roman"/>
          <w:sz w:val="24"/>
          <w:szCs w:val="24"/>
          <w:lang w:val="sr-Cyrl-CS"/>
        </w:rPr>
        <w:t>а</w:t>
      </w:r>
      <w:r w:rsidRPr="00F65701">
        <w:rPr>
          <w:rFonts w:ascii="Times New Roman" w:hAnsi="Times New Roman" w:cs="Times New Roman"/>
          <w:sz w:val="24"/>
          <w:szCs w:val="24"/>
          <w:lang w:val="sr-Latn-CS"/>
        </w:rPr>
        <w:t xml:space="preserve"> наслеђем, с циљем одрживог развоја заштићених подручја уз активно учествовање локалне заједнице. </w:t>
      </w:r>
      <w:r>
        <w:rPr>
          <w:rFonts w:ascii="Times New Roman" w:hAnsi="Times New Roman" w:cs="Times New Roman"/>
          <w:sz w:val="24"/>
          <w:szCs w:val="24"/>
          <w:lang w:val="sr-Cyrl-CS"/>
        </w:rPr>
        <w:t>Његова вредност огледа се  у практичној применљивости. Као такав, овај модел са препорукама представља</w:t>
      </w:r>
      <w:r w:rsidRPr="00F65701">
        <w:rPr>
          <w:rFonts w:ascii="Times New Roman" w:hAnsi="Times New Roman" w:cs="Times New Roman"/>
          <w:sz w:val="24"/>
          <w:szCs w:val="24"/>
          <w:lang w:val="sr-Cyrl-CS"/>
        </w:rPr>
        <w:t xml:space="preserve"> </w:t>
      </w:r>
      <w:r w:rsidRPr="00F65701">
        <w:rPr>
          <w:rFonts w:ascii="Times New Roman" w:hAnsi="Times New Roman" w:cs="Times New Roman"/>
          <w:sz w:val="24"/>
          <w:szCs w:val="24"/>
          <w:lang w:val="sr-Cyrl-CS" w:eastAsia="sr-Latn-CS"/>
        </w:rPr>
        <w:t xml:space="preserve">концептуални </w:t>
      </w:r>
      <w:r w:rsidRPr="00F65701">
        <w:rPr>
          <w:rFonts w:ascii="Times New Roman" w:hAnsi="Times New Roman" w:cs="Times New Roman"/>
          <w:sz w:val="24"/>
          <w:szCs w:val="24"/>
          <w:lang w:val="sr-Cyrl-CS"/>
        </w:rPr>
        <w:t>оквир научно утемељеним јавним практичним политикама</w:t>
      </w:r>
      <w:r>
        <w:rPr>
          <w:rFonts w:ascii="Times New Roman" w:hAnsi="Times New Roman" w:cs="Times New Roman"/>
          <w:sz w:val="24"/>
          <w:szCs w:val="24"/>
          <w:lang w:val="sr-Cyrl-CS"/>
        </w:rPr>
        <w:t xml:space="preserve"> које се воде на територији заштићених подручја. Моделовање посебно може бити значајно за градске културне политике</w:t>
      </w:r>
      <w:r w:rsidRPr="00F65701">
        <w:rPr>
          <w:rFonts w:ascii="Times New Roman" w:hAnsi="Times New Roman" w:cs="Times New Roman"/>
          <w:sz w:val="24"/>
          <w:szCs w:val="24"/>
          <w:lang w:val="sr-Cyrl-CS"/>
        </w:rPr>
        <w:t>, инст</w:t>
      </w:r>
      <w:r>
        <w:rPr>
          <w:rFonts w:ascii="Times New Roman" w:hAnsi="Times New Roman" w:cs="Times New Roman"/>
          <w:sz w:val="24"/>
          <w:szCs w:val="24"/>
          <w:lang w:val="sr-Cyrl-CS"/>
        </w:rPr>
        <w:t>итуцијама културе и њихов менаџмент, будући да</w:t>
      </w:r>
      <w:r w:rsidRPr="00F65701">
        <w:rPr>
          <w:rFonts w:ascii="Times New Roman" w:hAnsi="Times New Roman" w:cs="Times New Roman"/>
          <w:sz w:val="24"/>
          <w:szCs w:val="24"/>
          <w:lang w:val="sr-Cyrl-CS"/>
        </w:rPr>
        <w:t xml:space="preserve"> би </w:t>
      </w:r>
      <w:r>
        <w:rPr>
          <w:rFonts w:ascii="Times New Roman" w:hAnsi="Times New Roman" w:cs="Times New Roman"/>
          <w:sz w:val="24"/>
          <w:szCs w:val="24"/>
          <w:lang w:val="sr-Cyrl-CS"/>
        </w:rPr>
        <w:t xml:space="preserve">на основу њега </w:t>
      </w:r>
      <w:r w:rsidRPr="00F65701">
        <w:rPr>
          <w:rFonts w:ascii="Times New Roman" w:hAnsi="Times New Roman" w:cs="Times New Roman"/>
          <w:sz w:val="24"/>
          <w:szCs w:val="24"/>
          <w:lang w:val="sr-Cyrl-CS"/>
        </w:rPr>
        <w:t xml:space="preserve">могли бити генерисани нови </w:t>
      </w:r>
      <w:r>
        <w:rPr>
          <w:rFonts w:ascii="Times New Roman" w:hAnsi="Times New Roman" w:cs="Times New Roman"/>
          <w:sz w:val="24"/>
          <w:szCs w:val="24"/>
          <w:lang w:val="sr-Cyrl-CS"/>
        </w:rPr>
        <w:t xml:space="preserve">делотворни и </w:t>
      </w:r>
      <w:r w:rsidRPr="00F65701">
        <w:rPr>
          <w:rFonts w:ascii="Times New Roman" w:hAnsi="Times New Roman" w:cs="Times New Roman"/>
          <w:sz w:val="24"/>
          <w:szCs w:val="24"/>
          <w:lang w:val="sr-Cyrl-CS"/>
        </w:rPr>
        <w:t>практичн</w:t>
      </w:r>
      <w:r>
        <w:rPr>
          <w:rFonts w:ascii="Times New Roman" w:hAnsi="Times New Roman" w:cs="Times New Roman"/>
          <w:sz w:val="24"/>
          <w:szCs w:val="24"/>
          <w:lang w:val="sr-Cyrl-CS"/>
        </w:rPr>
        <w:t>о применљиви</w:t>
      </w:r>
      <w:r w:rsidRPr="00F65701">
        <w:rPr>
          <w:rFonts w:ascii="Times New Roman" w:hAnsi="Times New Roman" w:cs="Times New Roman"/>
          <w:sz w:val="24"/>
          <w:szCs w:val="24"/>
          <w:lang w:val="sr-Cyrl-CS"/>
        </w:rPr>
        <w:t xml:space="preserve"> концепти у будућности.</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првом поглављу рада постављен је хипотетички оквир, са предметом и циљем истраживања</w:t>
      </w:r>
      <w:r w:rsidRPr="00467034">
        <w:rPr>
          <w:rFonts w:ascii="Times New Roman" w:hAnsi="Times New Roman" w:cs="Times New Roman"/>
          <w:sz w:val="24"/>
          <w:szCs w:val="24"/>
          <w:lang w:val="ru-RU"/>
        </w:rPr>
        <w:t xml:space="preserve">. Еко-културни туризам </w:t>
      </w:r>
      <w:r w:rsidRPr="00467034">
        <w:rPr>
          <w:rFonts w:ascii="Times New Roman" w:hAnsi="Times New Roman" w:cs="Times New Roman"/>
          <w:sz w:val="24"/>
          <w:szCs w:val="24"/>
          <w:lang w:val="sr-Cyrl-CS"/>
        </w:rPr>
        <w:t xml:space="preserve">се </w:t>
      </w:r>
      <w:r w:rsidRPr="00467034">
        <w:rPr>
          <w:rFonts w:ascii="Times New Roman" w:hAnsi="Times New Roman" w:cs="Times New Roman"/>
          <w:sz w:val="24"/>
          <w:szCs w:val="24"/>
          <w:lang w:val="ru-RU"/>
        </w:rPr>
        <w:t>јавио у истраживању као логичан међусекторски, међуресорни, интердисциплинарни покретач и спона, која може обезбедити одрживи развој заштићених подручја, уз оптимално управљање природним и културним ресурсима. Спроведеним анализама, које су подразумевале широк обухват (организационе, економске, социо-културне, пр</w:t>
      </w:r>
      <w:r>
        <w:rPr>
          <w:rFonts w:ascii="Times New Roman" w:hAnsi="Times New Roman" w:cs="Times New Roman"/>
          <w:sz w:val="24"/>
          <w:szCs w:val="24"/>
          <w:lang w:val="ru-RU"/>
        </w:rPr>
        <w:t>а</w:t>
      </w:r>
      <w:r w:rsidRPr="00467034">
        <w:rPr>
          <w:rFonts w:ascii="Times New Roman" w:hAnsi="Times New Roman" w:cs="Times New Roman"/>
          <w:sz w:val="24"/>
          <w:szCs w:val="24"/>
          <w:lang w:val="ru-RU"/>
        </w:rPr>
        <w:t>вне</w:t>
      </w:r>
      <w:r>
        <w:rPr>
          <w:rFonts w:ascii="Times New Roman" w:hAnsi="Times New Roman" w:cs="Times New Roman"/>
          <w:sz w:val="24"/>
          <w:szCs w:val="24"/>
          <w:lang w:val="ru-RU"/>
        </w:rPr>
        <w:t xml:space="preserve"> аспекте</w:t>
      </w:r>
      <w:r w:rsidRPr="00467034">
        <w:rPr>
          <w:rFonts w:ascii="Times New Roman" w:hAnsi="Times New Roman" w:cs="Times New Roman"/>
          <w:sz w:val="24"/>
          <w:szCs w:val="24"/>
          <w:lang w:val="ru-RU"/>
        </w:rPr>
        <w:t>) дошло се до логичних претпоставки и предлога за покретање, развој и функционисање еко-културног туризма. Интердисциплинарни приступ и упоредна анализа релевантних теорија и пракси, (које спајају еко и културни</w:t>
      </w:r>
      <w:r>
        <w:rPr>
          <w:rFonts w:ascii="Times New Roman" w:hAnsi="Times New Roman" w:cs="Times New Roman"/>
          <w:sz w:val="24"/>
          <w:szCs w:val="24"/>
          <w:lang w:val="ru-RU"/>
        </w:rPr>
        <w:t xml:space="preserve"> туризам у еко-културни), омогућило је доказивање основних истраживачких питања и хипотеза. У </w:t>
      </w:r>
      <w:r>
        <w:rPr>
          <w:rFonts w:ascii="Times New Roman" w:hAnsi="Times New Roman" w:cs="Times New Roman"/>
          <w:sz w:val="24"/>
          <w:szCs w:val="24"/>
          <w:lang w:val="ru-RU"/>
        </w:rPr>
        <w:lastRenderedPageBreak/>
        <w:t xml:space="preserve">том смислу, на основу овог доктората и спроведених теоријско-емпиријских истраживања, закључујем: </w:t>
      </w:r>
    </w:p>
    <w:p w:rsidR="00363FD6" w:rsidRDefault="00363FD6" w:rsidP="00363FD6">
      <w:pPr>
        <w:numPr>
          <w:ilvl w:val="0"/>
          <w:numId w:val="42"/>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могућности за развој еко-културног и других алтернативних облика туризма у Србији су велике. </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Овај закључак је подржан превасходно домаћом легислативом која је анализирана, за потребе обухватања релевантних феномена. У важећим законима се нигде експлицитно не помиње термин еко-културни туризам, штавише, алтернативни облици туризма су препознати као туристички производи (што је погрешно). Препознат је значај наслеђа, природног и културног, и одрживих облика туризма, који су засновани на наслеђу. Према томе, еко-културни туризам својим значењем, значајем и дометом може да одговори на циљеве одрживог развоја заштићених подручја предвиђене релевантним законима (Законом о туризму, Стратегијом развоја туризма, Законом о култури, Закон о заштити животне средине и др). </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 основу теоријско-емпиријског спроведеног истраживања општег и посебно фокусираног на студију случаја НП Ђердап, закључујем да: </w:t>
      </w:r>
    </w:p>
    <w:p w:rsidR="00363FD6" w:rsidRDefault="00363FD6" w:rsidP="00363FD6">
      <w:pPr>
        <w:numPr>
          <w:ilvl w:val="0"/>
          <w:numId w:val="42"/>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еко-културни туризам, уз адекватне менаџмент изборе и интегративну </w:t>
      </w: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заштиту </w:t>
      </w:r>
      <w:r w:rsidRPr="00E0755C">
        <w:rPr>
          <w:rFonts w:ascii="Times New Roman" w:hAnsi="Times New Roman" w:cs="Times New Roman"/>
          <w:sz w:val="24"/>
          <w:szCs w:val="24"/>
          <w:lang w:val="ru-RU"/>
        </w:rPr>
        <w:t xml:space="preserve">(која претпоставља обједињени </w:t>
      </w:r>
      <w:r>
        <w:rPr>
          <w:rFonts w:ascii="Times New Roman" w:hAnsi="Times New Roman" w:cs="Times New Roman"/>
          <w:sz w:val="24"/>
          <w:szCs w:val="24"/>
          <w:lang w:val="ru-RU"/>
        </w:rPr>
        <w:t>третман у превенцији и заштити</w:t>
      </w:r>
      <w:r w:rsidRPr="00E0755C">
        <w:rPr>
          <w:rFonts w:ascii="Times New Roman" w:hAnsi="Times New Roman" w:cs="Times New Roman"/>
          <w:sz w:val="24"/>
          <w:szCs w:val="24"/>
          <w:lang w:val="ru-RU"/>
        </w:rPr>
        <w:t xml:space="preserve"> културног и природног наслеђа, као оквир за хармонични одрживи развој) </w:t>
      </w:r>
      <w:r>
        <w:rPr>
          <w:rFonts w:ascii="Times New Roman" w:hAnsi="Times New Roman" w:cs="Times New Roman"/>
          <w:sz w:val="24"/>
          <w:szCs w:val="24"/>
          <w:lang w:val="ru-RU"/>
        </w:rPr>
        <w:t xml:space="preserve">може имати важан и позитиван </w:t>
      </w:r>
      <w:r w:rsidRPr="00E0755C">
        <w:rPr>
          <w:rFonts w:ascii="Times New Roman" w:hAnsi="Times New Roman" w:cs="Times New Roman"/>
          <w:sz w:val="24"/>
          <w:szCs w:val="24"/>
          <w:lang w:val="ru-RU"/>
        </w:rPr>
        <w:t>допринос одрживом развоју заштићених подручја и њима припадајућег културног и природног наслеђа у Србији.</w:t>
      </w:r>
      <w:r>
        <w:rPr>
          <w:rFonts w:ascii="Times New Roman" w:hAnsi="Times New Roman" w:cs="Times New Roman"/>
          <w:sz w:val="24"/>
          <w:szCs w:val="24"/>
          <w:lang w:val="ru-RU"/>
        </w:rPr>
        <w:t xml:space="preserve"> </w:t>
      </w:r>
    </w:p>
    <w:p w:rsidR="00363FD6" w:rsidRDefault="00363FD6" w:rsidP="00363FD6">
      <w:pPr>
        <w:pStyle w:val="NormalWeb"/>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Овај закључак је подржан компарацијом података добијених на основу теоријско-емпиријског истраживања, студије случаја Ђердап, са одабраним релевантним примерима из светске праксе (у табелама у раду дати су примери: управљања НП и припадајућим наслеђем, партиципативни облици управљања наслеђем, форме одговорног туризма у функцији одрживог развоја заштићених подручја, јавно-приватно-цивилна партнерства у функцији подршке парадигми одрживости).</w:t>
      </w:r>
    </w:p>
    <w:p w:rsidR="00363FD6" w:rsidRDefault="00363FD6" w:rsidP="00363FD6">
      <w:pPr>
        <w:pStyle w:val="NormalWeb"/>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 xml:space="preserve">          Теоријско-емпиријски оквир представљен је у другом делу доктората. Овај део рада односи се на квалитативну емпиријску анализу претходних научних истраживања, са циљем дефинисања појмова, извршеном систематизацијом домаћих и страних закона и препорука. Улога домаћих јавних практичних политика и међународних организација, са чијим препорукама се углавном домаће политике усклађују је једнако важна, као и </w:t>
      </w:r>
      <w:r>
        <w:rPr>
          <w:rFonts w:ascii="Times New Roman" w:hAnsi="Times New Roman" w:cs="Times New Roman"/>
          <w:sz w:val="24"/>
          <w:szCs w:val="24"/>
          <w:lang w:val="ru-RU"/>
        </w:rPr>
        <w:lastRenderedPageBreak/>
        <w:t>теоријски део. Само комплементарним деловањем науке и праксе, уз интеграцију добрих решења из практичних примера менаџмента, могуће је обезбедити одрживи развој заштићених подручја са припадајућим природним и културним наслеђем (посредством еко-културног туризма). У том смислу, посебна пажња је била усмерена на инструменте еколошке, културне политике, одрживог развоја, просторног планирања, као и препоруке међународних организација у вези са приоритетима и циљевима  третмана заштићених подручја. Услови за развој еко-културног туризма дефинитивно постоје, то иде у прилог хипотези три:</w:t>
      </w:r>
    </w:p>
    <w:p w:rsidR="00363FD6" w:rsidRPr="003D1F91" w:rsidRDefault="00363FD6" w:rsidP="00363FD6">
      <w:pPr>
        <w:spacing w:after="0" w:line="360" w:lineRule="auto"/>
        <w:ind w:firstLine="720"/>
        <w:jc w:val="both"/>
        <w:rPr>
          <w:rFonts w:ascii="Times New Roman" w:hAnsi="Times New Roman" w:cs="Times New Roman"/>
          <w:i/>
          <w:sz w:val="24"/>
          <w:szCs w:val="24"/>
          <w:lang w:val="ru-RU"/>
        </w:rPr>
      </w:pPr>
      <w:r>
        <w:rPr>
          <w:rFonts w:ascii="Times New Roman" w:hAnsi="Times New Roman" w:cs="Times New Roman"/>
          <w:b/>
          <w:bCs/>
          <w:sz w:val="24"/>
          <w:szCs w:val="24"/>
          <w:lang w:val="ru-RU"/>
        </w:rPr>
        <w:t>Х3:</w:t>
      </w:r>
      <w:r>
        <w:rPr>
          <w:rFonts w:ascii="Times New Roman" w:hAnsi="Times New Roman" w:cs="Times New Roman"/>
          <w:sz w:val="24"/>
          <w:szCs w:val="24"/>
          <w:lang w:val="ru-RU"/>
        </w:rPr>
        <w:t xml:space="preserve"> </w:t>
      </w:r>
      <w:r w:rsidRPr="00B37FF5">
        <w:rPr>
          <w:rFonts w:ascii="Times New Roman" w:hAnsi="Times New Roman" w:cs="Times New Roman"/>
          <w:i/>
          <w:sz w:val="24"/>
          <w:szCs w:val="24"/>
          <w:lang w:val="ru-RU"/>
        </w:rPr>
        <w:t xml:space="preserve">Развој инфраструктуре еко-културног туризма у заштићеним подручјима Републике Србије условљен је макроекономским приликама, окружењем и местом еко-културног туризма у релевантним националним, регионалним и локалним политикама и стратегијама. </w:t>
      </w:r>
    </w:p>
    <w:p w:rsidR="00363FD6" w:rsidRDefault="00363FD6" w:rsidP="00363FD6">
      <w:pPr>
        <w:pStyle w:val="NormalWeb"/>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 xml:space="preserve">Према томе, под претоставком да се у блиској будућности остваре/иницирају услови за развој еко-културног туризма, то погодује и доказивању основне хипотезе: </w:t>
      </w:r>
    </w:p>
    <w:p w:rsidR="00363FD6" w:rsidRDefault="00363FD6" w:rsidP="00363FD6">
      <w:pPr>
        <w:pStyle w:val="NormalWeb"/>
        <w:spacing w:before="0" w:beforeAutospacing="0" w:after="0" w:afterAutospacing="0"/>
        <w:rPr>
          <w:rFonts w:ascii="Times New Roman" w:hAnsi="Times New Roman" w:cs="Times New Roman"/>
          <w:sz w:val="24"/>
          <w:szCs w:val="24"/>
          <w:lang w:val="ru-RU"/>
        </w:rPr>
      </w:pPr>
      <w:r w:rsidRPr="007A0CD1">
        <w:rPr>
          <w:rFonts w:ascii="Times New Roman" w:hAnsi="Times New Roman" w:cs="Times New Roman"/>
          <w:b/>
          <w:sz w:val="24"/>
          <w:szCs w:val="24"/>
          <w:lang w:val="ru-RU"/>
        </w:rPr>
        <w:t xml:space="preserve"> Х1:</w:t>
      </w:r>
      <w:r>
        <w:rPr>
          <w:rFonts w:ascii="Times New Roman" w:hAnsi="Times New Roman" w:cs="Times New Roman"/>
          <w:sz w:val="24"/>
          <w:szCs w:val="24"/>
          <w:lang w:val="ru-RU"/>
        </w:rPr>
        <w:t xml:space="preserve"> </w:t>
      </w:r>
      <w:r w:rsidRPr="007A0CD1">
        <w:rPr>
          <w:rFonts w:ascii="Times New Roman" w:hAnsi="Times New Roman" w:cs="Times New Roman"/>
          <w:i/>
          <w:sz w:val="24"/>
          <w:szCs w:val="24"/>
          <w:lang w:val="ru-RU"/>
        </w:rPr>
        <w:t>Еко-културни туризам као алтернативна могућност подстицаја одрживог развоја заштићених подручја у Републици Србији, представља значајан фактор за остваривање овог циља.</w:t>
      </w:r>
      <w:r>
        <w:rPr>
          <w:rFonts w:ascii="Times New Roman" w:hAnsi="Times New Roman" w:cs="Times New Roman"/>
          <w:sz w:val="24"/>
          <w:szCs w:val="24"/>
          <w:lang w:val="ru-RU"/>
        </w:rPr>
        <w:t xml:space="preserve"> </w:t>
      </w: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На самом почетку истраживања, отворили су се кључни проблеми у вези са прикупљањем релевантних података и шири проблем у вези са неадекватним законским оквирима. У Србији постоји неколико проблема у вези са правно-политичким оквиром. Први изазов огледа се у непостојању законских оквира и акционих планова, који би обједињено обухватили феномен еко-културног туризма, због хоризонталне ресорне и секторске неповезаности. Постоје појединачна законска решења, која се тичу сваког феномена понаособ (одрживог развоја, туризма, културе, заштићених подручја, просторног планирања, екологије, акциони планови за управљање ризицима). Међутим, основни недостатак огледа се у непостојању акционих планова, који би довели до практичне примене закона и обједињеног третмана феномена. Дакле, иако је суштински, кроз различите синонимске облике поменут, еко-културни туризам у нашем законодавном систему не постоји. </w:t>
      </w: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Други вишедеценијски проблем огледа се у политичкој неизвесности, коју прати пракса да чак и када се одређени закони усвоје, они се недоследно примењују. Ови изазови </w:t>
      </w:r>
      <w:r>
        <w:rPr>
          <w:rFonts w:ascii="Times New Roman" w:hAnsi="Times New Roman" w:cs="Times New Roman"/>
          <w:sz w:val="24"/>
          <w:szCs w:val="24"/>
          <w:lang w:val="ru-RU"/>
        </w:rPr>
        <w:lastRenderedPageBreak/>
        <w:t xml:space="preserve">осликавају стање које генерално карактерише пост-транзиционе земље, где је улога државе и даље велика, а у доброј мери смер деловања и државних подстицаја зависи од актуелне власти. Целокупна слика даље се прелива на институционалну подршку и управљање. Управљање је стихијског карактера углавном </w:t>
      </w:r>
      <w:r>
        <w:rPr>
          <w:rFonts w:ascii="Times New Roman" w:hAnsi="Times New Roman" w:cs="Times New Roman"/>
          <w:sz w:val="24"/>
          <w:szCs w:val="24"/>
        </w:rPr>
        <w:t>ad</w:t>
      </w:r>
      <w:r>
        <w:rPr>
          <w:rFonts w:ascii="Times New Roman" w:hAnsi="Times New Roman" w:cs="Times New Roman"/>
          <w:sz w:val="24"/>
          <w:szCs w:val="24"/>
          <w:lang w:val="ru-RU"/>
        </w:rPr>
        <w:t xml:space="preserve"> </w:t>
      </w:r>
      <w:r>
        <w:rPr>
          <w:rFonts w:ascii="Times New Roman" w:hAnsi="Times New Roman" w:cs="Times New Roman"/>
          <w:sz w:val="24"/>
          <w:szCs w:val="24"/>
        </w:rPr>
        <w:t>hoc</w:t>
      </w:r>
      <w:r>
        <w:rPr>
          <w:rFonts w:ascii="Times New Roman" w:hAnsi="Times New Roman" w:cs="Times New Roman"/>
          <w:sz w:val="24"/>
          <w:szCs w:val="24"/>
          <w:lang w:val="ru-RU"/>
        </w:rPr>
        <w:t>, услед непостојања институционалних и организационих стратегија. Велики проблем у управљању институцијама огледа се у нејасној надлежности. На примеру НП Ђердап, надлежност за релевантне институције на територији парка је поларизована од високо централизованих (и даље везаних за републички ниво: НП Ђердап, Археолошки музеј (организациона јединица Народног музеја), Лепенски вир туристички простор (у партнерству са Народним музејом), иако се налазе у југо-источном кластеру/региону Србије), до (макар декларативно) аутономних, које се најчешће односе на различите облике организација приватног и невладиног сектора. Са овим изазовима, тешко је говорити о стратегијском приступу и менаџменту, јер већина релевантних институција и нема обавезу стратешког планирања. У вези са претходним, даљи изазови односе се на недостатак система контроле и мониторинга активности, па самим тим је и систем евалуације крајње неадекватан, због унапред нејасних критеријума за оцену. Генерално, неопходно је радити на унапређењу система за прикупљање, обраду, ажурирање, чување података. У складу са претходним изазов је за национални ниво Републике Србије у контексту модернизације: РЗС ( у функцији врсте података), као и веће контроле исправности и релевантности података. Само са добрим улазним подацима могуће је изводити квалитетније закључке са већим нивоом извесности у вези са тестираним појавама. Ово је посебно важно због тога што и у друштвено-хуманистичким наукама постоји све израженији тренд увођења квантитативних метода и техника. Уколико су подаци неупотребљиви, што се често верификује изласком на терен, шта онда могу квантитативне методе да нам укажу? Због тога је било значајно спровести теренско емпиријско истраживање, ради добијања примарних података, које је у комбинацији са секундарним подацима  допринело откривању и анализи феномена еко-културног туризма.</w:t>
      </w: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Претходно је омогућило основ за даље истраживање, кроз дефинисање релевантних појмова: заштићених подручја и природног наслеђа; културних добара, наслеђа и пејзажа. Природно, долазим до изазова у вези са наслеђем: у значењу, значају, вредновању и одговорности за наслеђе. Вредновање наслеђа је проблемски постављено и теоријски </w:t>
      </w:r>
      <w:r>
        <w:rPr>
          <w:rFonts w:ascii="Times New Roman" w:hAnsi="Times New Roman" w:cs="Times New Roman"/>
          <w:sz w:val="24"/>
          <w:szCs w:val="24"/>
          <w:lang w:val="ru-RU"/>
        </w:rPr>
        <w:lastRenderedPageBreak/>
        <w:t xml:space="preserve">образложено кроз његове функције - као заједничког добра, кроз његове углавном нематеријалне, а истовремено непроцењиве вредности. </w:t>
      </w: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sidRPr="00DD10CE">
        <w:rPr>
          <w:rFonts w:ascii="Times New Roman" w:hAnsi="Times New Roman" w:cs="Times New Roman"/>
          <w:sz w:val="24"/>
          <w:szCs w:val="24"/>
          <w:lang w:val="ru-RU"/>
        </w:rPr>
        <w:t xml:space="preserve">Део који се </w:t>
      </w:r>
      <w:r>
        <w:rPr>
          <w:rFonts w:ascii="Times New Roman" w:hAnsi="Times New Roman" w:cs="Times New Roman"/>
          <w:sz w:val="24"/>
          <w:szCs w:val="24"/>
          <w:lang w:val="ru-RU"/>
        </w:rPr>
        <w:t>односи на</w:t>
      </w:r>
      <w:r w:rsidRPr="00DD10CE">
        <w:rPr>
          <w:rFonts w:ascii="Times New Roman" w:hAnsi="Times New Roman" w:cs="Times New Roman"/>
          <w:sz w:val="24"/>
          <w:szCs w:val="24"/>
          <w:lang w:val="ru-RU"/>
        </w:rPr>
        <w:t xml:space="preserve"> вредновања наслеђа, омогућио је да се схвати фундирана веза између различитих сектора и ресора, који заједничким деловањем могу да омогуће ефекте синергије. Ефекти синергије дешавају се преливањем вредности на друге привредне делатности, при чему је вредност ослоњена или иницирана наслеђем.</w:t>
      </w:r>
      <w:r>
        <w:rPr>
          <w:rFonts w:ascii="Times New Roman" w:hAnsi="Times New Roman" w:cs="Times New Roman"/>
          <w:sz w:val="24"/>
          <w:szCs w:val="24"/>
          <w:lang w:val="ru-RU"/>
        </w:rPr>
        <w:t xml:space="preserve"> Ни једна научна дисциплина, тврдо моно-теоријски постављена, неће моћи из своје перспективе квалитетно да вреднује културно и природно наслеђе. Премошћавање овог процеса огледа се у интердисциплинарним областима и приступима, који вредност  практично успостављају на тржишту, кроз међусобна партнерства и веће умрежавање. Алтенативни облици туризма еко, културни и финално еко-културни, свакако се могу наћи у улози покретача развоја, али и помагача видљивости, промоцији и додавању вредности наслеђу. Овај део омогућио је доказивање друге, пете и шесте хипотезе:</w:t>
      </w:r>
    </w:p>
    <w:p w:rsidR="00363FD6" w:rsidRPr="007A0CD1" w:rsidRDefault="00363FD6" w:rsidP="00363FD6">
      <w:pPr>
        <w:spacing w:after="0" w:line="360" w:lineRule="auto"/>
        <w:ind w:firstLine="720"/>
        <w:jc w:val="both"/>
        <w:rPr>
          <w:rFonts w:ascii="Times New Roman" w:hAnsi="Times New Roman" w:cs="Times New Roman"/>
          <w:sz w:val="24"/>
          <w:szCs w:val="24"/>
          <w:lang w:val="ru-RU"/>
        </w:rPr>
      </w:pPr>
      <w:r w:rsidRPr="007A0CD1">
        <w:rPr>
          <w:rFonts w:ascii="Times New Roman" w:hAnsi="Times New Roman" w:cs="Times New Roman"/>
          <w:b/>
          <w:sz w:val="24"/>
          <w:szCs w:val="24"/>
          <w:lang w:val="ru-RU"/>
        </w:rPr>
        <w:t>Х2:</w:t>
      </w:r>
      <w:r>
        <w:rPr>
          <w:rFonts w:ascii="Times New Roman" w:hAnsi="Times New Roman" w:cs="Times New Roman"/>
          <w:b/>
          <w:sz w:val="24"/>
          <w:szCs w:val="24"/>
          <w:lang w:val="ru-RU"/>
        </w:rPr>
        <w:t xml:space="preserve"> </w:t>
      </w:r>
      <w:r w:rsidRPr="007A0CD1">
        <w:rPr>
          <w:rFonts w:ascii="Times New Roman" w:hAnsi="Times New Roman" w:cs="Times New Roman"/>
          <w:i/>
          <w:sz w:val="24"/>
          <w:szCs w:val="24"/>
          <w:lang w:val="ru-RU"/>
        </w:rPr>
        <w:t>Синергија међусекторског и међуресорног деловања, и активности које претпостављају паралелни ток спајања и припајања делатности и сектора у локалним окружењима која припадају заштићеним подручјима  представљају значајан потенцијал за развој еко-културног туризма.</w:t>
      </w:r>
      <w:r>
        <w:rPr>
          <w:rFonts w:ascii="Times New Roman" w:hAnsi="Times New Roman" w:cs="Times New Roman"/>
          <w:sz w:val="24"/>
          <w:szCs w:val="24"/>
          <w:lang w:val="ru-RU"/>
        </w:rPr>
        <w:t xml:space="preserve"> Нпр: економски, еколошки и културни развој урбаних и руралних средина (које могу бити уједно и »предео изузетних одлика/ културни пејзажи, амбијенталне целине« заснован на: еколошко-органској пољопривреди, старим занатима, еко-културном туризму, пермакултурним принципима, ККИ, едукацији и сл.). Сагледавање узајамних веза културне, еколошке и туристичке политике, уз мапирање и систематизацију ресурса, (заштиту животне средине, креирање еколошке, политике одрживог развоја, просторног планирања, и разних других  макроекономских мера, на различитим територијалним нивоима, кроз њихову међусобну комуникацију и повезивање)  представља  услов за ефикасан  развој еко-културног и других специфичних облика туризма у заштићеним подручјима. Тестирању ове хипотезе помогао је велики број издвојених практичних примера конкретних заштићених подручја, где су  квантификовани економски и неекономски ефекти (пре свега посредством тржишних сегмената и малих креативних предузетничких активности: агро комплекса, старих заната и сл.) као и њихових синергијских ефеката на потенцијал развоја еко-културног туризма.</w:t>
      </w: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lastRenderedPageBreak/>
        <w:t>Сумирајући теоријско-емпиријске налазе може се рећи да природно и културно наслеђе индиректно ствара вредност, обезбеђујући директно услов за стварање и обликовање нових креативних и културних израза, кроз економију засновану на знању и иновацијама као и новим формама туризма. Према томе, вредност наслеђа постаје више видљива и прагматичнија категорија деловањем еко-културног туризма, ККИ, разних других облика социјалног предузетништва и привредних побочних грана. Овакав ток указује на друштвено одговорно стварање које креира вредност, претпостављајући већу укљученост локалног становништва у све процесе и отварајући могућности за позитивни раст социо-економских и социо-културних показатеља. У том смислу, могу рећи да је у раду (делимично, уз ослањање на претходна истраживања и примере) доказана додатна хипотеза:</w:t>
      </w:r>
    </w:p>
    <w:p w:rsidR="00363FD6" w:rsidRPr="00B37FF5" w:rsidRDefault="00363FD6" w:rsidP="00363FD6">
      <w:pPr>
        <w:spacing w:after="0" w:line="360" w:lineRule="auto"/>
        <w:ind w:firstLine="720"/>
        <w:jc w:val="both"/>
        <w:rPr>
          <w:rFonts w:ascii="Times New Roman" w:hAnsi="Times New Roman" w:cs="Times New Roman"/>
          <w:i/>
          <w:sz w:val="24"/>
          <w:szCs w:val="24"/>
          <w:lang w:val="ru-RU"/>
        </w:rPr>
      </w:pPr>
      <w:r>
        <w:rPr>
          <w:rFonts w:ascii="Times New Roman" w:hAnsi="Times New Roman" w:cs="Times New Roman"/>
          <w:b/>
          <w:bCs/>
          <w:sz w:val="24"/>
          <w:szCs w:val="24"/>
          <w:lang w:val="ru-RU"/>
        </w:rPr>
        <w:t>Х</w:t>
      </w:r>
      <w:r w:rsidRPr="00B34754">
        <w:rPr>
          <w:rFonts w:ascii="Times New Roman" w:hAnsi="Times New Roman" w:cs="Times New Roman"/>
          <w:b/>
          <w:bCs/>
          <w:sz w:val="24"/>
          <w:szCs w:val="24"/>
          <w:lang w:val="ru-RU"/>
        </w:rPr>
        <w:t>5</w:t>
      </w:r>
      <w:r>
        <w:rPr>
          <w:rFonts w:ascii="Times New Roman" w:hAnsi="Times New Roman" w:cs="Times New Roman"/>
          <w:b/>
          <w:bCs/>
          <w:sz w:val="24"/>
          <w:szCs w:val="24"/>
          <w:lang w:val="ru-RU"/>
        </w:rPr>
        <w:t xml:space="preserve">: </w:t>
      </w:r>
      <w:r w:rsidRPr="00B37FF5">
        <w:rPr>
          <w:rFonts w:ascii="Times New Roman" w:hAnsi="Times New Roman" w:cs="Times New Roman"/>
          <w:i/>
          <w:sz w:val="24"/>
          <w:szCs w:val="24"/>
          <w:lang w:val="ru-RU"/>
        </w:rPr>
        <w:t>Између нивоа развијености еко-културног туризма, специфичних облика туризма, културног и креативног предузетништва и одрживог развоја заштићених подручја постоји висок степен квантитативног слагања.</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 би ова хипотеза била тестирана, то претпоставља конкретне податке и отвара простор наредним истраживањима. Показатељи нивоа развијености сваког параметра који се односи на специфичне, културне и креативне облике туризма, предузетништва и креативно-културног стваралаштва, морају бити компатибилни са показатељима одрживог развоја заштићених подручја, односно морају се односити на економску, социо-културну и еколошку димензију тог развоја. Будући да улазни подаци нису обухваћени званичном статистиком, то отвара простор за будућа истраживања.   </w:t>
      </w:r>
    </w:p>
    <w:p w:rsidR="00363FD6" w:rsidRDefault="00363FD6" w:rsidP="00363FD6">
      <w:pPr>
        <w:spacing w:after="0" w:line="360" w:lineRule="auto"/>
        <w:ind w:firstLine="720"/>
        <w:jc w:val="both"/>
        <w:rPr>
          <w:rFonts w:ascii="Times New Roman" w:hAnsi="Times New Roman" w:cs="Times New Roman"/>
          <w:i/>
          <w:sz w:val="24"/>
          <w:szCs w:val="24"/>
          <w:lang w:val="ru-RU"/>
        </w:rPr>
      </w:pPr>
      <w:r>
        <w:rPr>
          <w:rFonts w:ascii="Times New Roman" w:hAnsi="Times New Roman" w:cs="Times New Roman"/>
          <w:b/>
          <w:bCs/>
          <w:sz w:val="24"/>
          <w:szCs w:val="24"/>
          <w:lang w:val="ru-RU"/>
        </w:rPr>
        <w:t>Х</w:t>
      </w:r>
      <w:r w:rsidRPr="00B34754">
        <w:rPr>
          <w:rFonts w:ascii="Times New Roman" w:hAnsi="Times New Roman" w:cs="Times New Roman"/>
          <w:b/>
          <w:bCs/>
          <w:sz w:val="24"/>
          <w:szCs w:val="24"/>
          <w:lang w:val="ru-RU"/>
        </w:rPr>
        <w:t>6</w:t>
      </w:r>
      <w:r>
        <w:rPr>
          <w:rFonts w:ascii="Times New Roman" w:hAnsi="Times New Roman" w:cs="Times New Roman"/>
          <w:b/>
          <w:bCs/>
          <w:sz w:val="24"/>
          <w:szCs w:val="24"/>
          <w:lang w:val="ru-RU"/>
        </w:rPr>
        <w:t xml:space="preserve">: </w:t>
      </w:r>
      <w:r w:rsidRPr="00B37FF5">
        <w:rPr>
          <w:rFonts w:ascii="Times New Roman" w:hAnsi="Times New Roman" w:cs="Times New Roman"/>
          <w:i/>
          <w:sz w:val="24"/>
          <w:szCs w:val="24"/>
          <w:lang w:val="ru-RU"/>
        </w:rPr>
        <w:t xml:space="preserve">Еко-културни туризам јесте верификатор наслеђа. Еко-културни туризам као интегративни елемент, може повезати наслеђе кроз активности где се обједињено узимају у обзир потребе за адекватним третманом, промоцијом и коришћењем наслеђа. Ова хипотеза </w:t>
      </w:r>
      <w:r>
        <w:rPr>
          <w:rFonts w:ascii="Times New Roman" w:hAnsi="Times New Roman" w:cs="Times New Roman"/>
          <w:i/>
          <w:sz w:val="24"/>
          <w:szCs w:val="24"/>
          <w:lang w:val="ru-RU"/>
        </w:rPr>
        <w:t xml:space="preserve">је </w:t>
      </w:r>
      <w:r w:rsidRPr="00B37FF5">
        <w:rPr>
          <w:rFonts w:ascii="Times New Roman" w:hAnsi="Times New Roman" w:cs="Times New Roman"/>
          <w:i/>
          <w:sz w:val="24"/>
          <w:szCs w:val="24"/>
          <w:lang w:val="ru-RU"/>
        </w:rPr>
        <w:t xml:space="preserve">доказана кроз теоријске и практичне примере, као и ефекте које побочне гране имају на укупну привредну делатност (првенствено ефекти: мултупликатора, акцелератора и гравитације, подржани теоријом Микић, Мурзин и др.). </w:t>
      </w:r>
    </w:p>
    <w:p w:rsidR="00363FD6" w:rsidRPr="00EC026D" w:rsidRDefault="00363FD6" w:rsidP="00363FD6">
      <w:pPr>
        <w:spacing w:after="0" w:line="360" w:lineRule="auto"/>
        <w:ind w:firstLine="720"/>
        <w:jc w:val="both"/>
        <w:rPr>
          <w:rFonts w:ascii="Times New Roman" w:hAnsi="Times New Roman" w:cs="Times New Roman"/>
          <w:i/>
          <w:sz w:val="24"/>
          <w:szCs w:val="24"/>
          <w:lang w:val="pl-PL"/>
        </w:rPr>
      </w:pPr>
      <w:r>
        <w:rPr>
          <w:rFonts w:ascii="Times New Roman" w:hAnsi="Times New Roman" w:cs="Times New Roman"/>
          <w:sz w:val="24"/>
          <w:szCs w:val="24"/>
          <w:lang w:val="ru-RU"/>
        </w:rPr>
        <w:t xml:space="preserve">Област истраживања је изазов за научнике и практичаре различитих профила, па је то позив за различите профиле друштвено-хуманистичких наука да наставе да дају допринос анализи феномена еко-културног туризма (са аспекта екологије, културе, туризма, економије, одрживог развоја, заштићених подручја, природног и културног </w:t>
      </w:r>
      <w:r>
        <w:rPr>
          <w:rFonts w:ascii="Times New Roman" w:hAnsi="Times New Roman" w:cs="Times New Roman"/>
          <w:sz w:val="24"/>
          <w:szCs w:val="24"/>
          <w:lang w:val="ru-RU"/>
        </w:rPr>
        <w:lastRenderedPageBreak/>
        <w:t>наслеђа, планирања простора и сл), њихових интеракција и синергије. Квалитативно и емпиријски фундирана веза између предмета, хипотеза и циља истраживања обезбедила је нову димензију у сагледавању суштине проблема еко-културног туризма и других пратећих феномена.</w:t>
      </w:r>
      <w:r w:rsidRPr="00C37ED2">
        <w:rPr>
          <w:rFonts w:ascii="Times New Roman" w:hAnsi="Times New Roman" w:cs="Times New Roman"/>
          <w:sz w:val="24"/>
          <w:szCs w:val="24"/>
          <w:lang w:val="ru-RU"/>
        </w:rPr>
        <w:t xml:space="preserve"> </w:t>
      </w:r>
      <w:r w:rsidRPr="00F823A9">
        <w:rPr>
          <w:rFonts w:ascii="Times New Roman" w:hAnsi="Times New Roman" w:cs="Times New Roman"/>
          <w:sz w:val="24"/>
          <w:szCs w:val="24"/>
          <w:lang w:val="ru-RU"/>
        </w:rPr>
        <w:t>Уважавајући многобројне друштвено-хуменистичке теорије</w:t>
      </w:r>
      <w:r>
        <w:rPr>
          <w:rFonts w:ascii="Times New Roman" w:hAnsi="Times New Roman" w:cs="Times New Roman"/>
          <w:sz w:val="24"/>
          <w:szCs w:val="24"/>
          <w:lang w:val="ru-RU"/>
        </w:rPr>
        <w:t>,</w:t>
      </w:r>
      <w:r w:rsidRPr="00F823A9">
        <w:rPr>
          <w:rFonts w:ascii="Times New Roman" w:hAnsi="Times New Roman" w:cs="Times New Roman"/>
          <w:sz w:val="24"/>
          <w:szCs w:val="24"/>
          <w:lang w:val="ru-RU"/>
        </w:rPr>
        <w:t xml:space="preserve"> на које је истраживање ослоњено, </w:t>
      </w:r>
      <w:r>
        <w:rPr>
          <w:rFonts w:ascii="Times New Roman" w:hAnsi="Times New Roman" w:cs="Times New Roman"/>
          <w:sz w:val="24"/>
          <w:szCs w:val="24"/>
          <w:lang w:val="ru-RU"/>
        </w:rPr>
        <w:t xml:space="preserve">уочљив је </w:t>
      </w:r>
      <w:r w:rsidRPr="00F823A9">
        <w:rPr>
          <w:rFonts w:ascii="Times New Roman" w:hAnsi="Times New Roman" w:cs="Times New Roman"/>
          <w:sz w:val="24"/>
          <w:szCs w:val="24"/>
          <w:lang w:val="ru-RU"/>
        </w:rPr>
        <w:t xml:space="preserve">допринос доктората </w:t>
      </w:r>
      <w:r>
        <w:rPr>
          <w:rFonts w:ascii="Times New Roman" w:hAnsi="Times New Roman" w:cs="Times New Roman"/>
          <w:sz w:val="24"/>
          <w:szCs w:val="24"/>
          <w:lang w:val="ru-RU"/>
        </w:rPr>
        <w:t xml:space="preserve">који се </w:t>
      </w:r>
      <w:r w:rsidRPr="00F823A9">
        <w:rPr>
          <w:rFonts w:ascii="Times New Roman" w:hAnsi="Times New Roman" w:cs="Times New Roman"/>
          <w:sz w:val="24"/>
          <w:szCs w:val="24"/>
          <w:lang w:val="ru-RU"/>
        </w:rPr>
        <w:t>огледа у системском свеобухватном и интердисциплинарном приступу проучавања модела организовања еко-културног туризма, као посебне области културе усмерене на туристичко активирање природног и културног наслеђа у заштићеним подручјима.</w:t>
      </w:r>
      <w:r w:rsidRPr="00F823A9">
        <w:rPr>
          <w:rFonts w:ascii="Arial" w:hAnsi="Arial" w:cs="Arial"/>
          <w:color w:val="000080"/>
          <w:sz w:val="20"/>
          <w:szCs w:val="20"/>
          <w:lang w:val="pl-PL"/>
        </w:rPr>
        <w:t xml:space="preserve"> </w:t>
      </w:r>
      <w:r w:rsidRPr="00F823A9">
        <w:rPr>
          <w:rFonts w:ascii="Times New Roman" w:hAnsi="Times New Roman" w:cs="Times New Roman"/>
          <w:sz w:val="24"/>
          <w:szCs w:val="24"/>
          <w:lang w:val="ru-RU"/>
        </w:rPr>
        <w:t>Менаџмент</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еко</w:t>
      </w:r>
      <w:r w:rsidRPr="00EC026D">
        <w:rPr>
          <w:rFonts w:ascii="Times New Roman" w:hAnsi="Times New Roman" w:cs="Times New Roman"/>
          <w:sz w:val="24"/>
          <w:szCs w:val="24"/>
          <w:lang w:val="pl-PL"/>
        </w:rPr>
        <w:t>-</w:t>
      </w:r>
      <w:r w:rsidRPr="00F823A9">
        <w:rPr>
          <w:rFonts w:ascii="Times New Roman" w:hAnsi="Times New Roman" w:cs="Times New Roman"/>
          <w:sz w:val="24"/>
          <w:szCs w:val="24"/>
          <w:lang w:val="ru-RU"/>
        </w:rPr>
        <w:t>културног</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туризма</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представља</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интердисциплинарну</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научну</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област</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која</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укључује</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већи</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број</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научних</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дисциплина</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на</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које</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се</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докторат</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ослања</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културе</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екологије</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туризма</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антропологије</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економије</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просторног</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планирања</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и</w:t>
      </w:r>
      <w:r w:rsidRPr="00EC026D">
        <w:rPr>
          <w:rFonts w:ascii="Times New Roman" w:hAnsi="Times New Roman" w:cs="Times New Roman"/>
          <w:sz w:val="24"/>
          <w:szCs w:val="24"/>
          <w:lang w:val="pl-PL"/>
        </w:rPr>
        <w:t xml:space="preserve"> </w:t>
      </w:r>
      <w:r w:rsidRPr="00F823A9">
        <w:rPr>
          <w:rFonts w:ascii="Times New Roman" w:hAnsi="Times New Roman" w:cs="Times New Roman"/>
          <w:sz w:val="24"/>
          <w:szCs w:val="24"/>
          <w:lang w:val="ru-RU"/>
        </w:rPr>
        <w:t>др</w:t>
      </w:r>
      <w:r>
        <w:rPr>
          <w:rFonts w:ascii="Times New Roman" w:hAnsi="Times New Roman" w:cs="Times New Roman"/>
          <w:sz w:val="24"/>
          <w:szCs w:val="24"/>
          <w:lang w:val="pl-PL"/>
        </w:rPr>
        <w:t>.)</w:t>
      </w:r>
      <w:r w:rsidRPr="004F0473">
        <w:rPr>
          <w:rFonts w:ascii="Times New Roman" w:hAnsi="Times New Roman" w:cs="Times New Roman"/>
          <w:sz w:val="24"/>
          <w:szCs w:val="24"/>
          <w:lang w:val="pl-PL"/>
        </w:rPr>
        <w:t xml:space="preserve">, </w:t>
      </w:r>
      <w:r>
        <w:rPr>
          <w:rFonts w:ascii="Times New Roman" w:hAnsi="Times New Roman" w:cs="Times New Roman"/>
          <w:sz w:val="24"/>
          <w:szCs w:val="24"/>
        </w:rPr>
        <w:t>па</w:t>
      </w:r>
      <w:r w:rsidRPr="004F0473">
        <w:rPr>
          <w:rFonts w:ascii="Times New Roman" w:hAnsi="Times New Roman" w:cs="Times New Roman"/>
          <w:sz w:val="24"/>
          <w:szCs w:val="24"/>
          <w:lang w:val="pl-PL"/>
        </w:rPr>
        <w:t xml:space="preserve"> </w:t>
      </w:r>
      <w:r>
        <w:rPr>
          <w:rFonts w:ascii="Times New Roman" w:hAnsi="Times New Roman" w:cs="Times New Roman"/>
          <w:sz w:val="24"/>
          <w:szCs w:val="24"/>
        </w:rPr>
        <w:t>је</w:t>
      </w:r>
      <w:r w:rsidRPr="004F0473">
        <w:rPr>
          <w:rFonts w:ascii="Times New Roman" w:hAnsi="Times New Roman" w:cs="Times New Roman"/>
          <w:sz w:val="24"/>
          <w:szCs w:val="24"/>
          <w:lang w:val="pl-PL"/>
        </w:rPr>
        <w:t xml:space="preserve"> </w:t>
      </w:r>
      <w:r>
        <w:rPr>
          <w:rFonts w:ascii="Times New Roman" w:hAnsi="Times New Roman" w:cs="Times New Roman"/>
          <w:sz w:val="24"/>
          <w:szCs w:val="24"/>
        </w:rPr>
        <w:t>јасан</w:t>
      </w:r>
      <w:r w:rsidRPr="004F0473">
        <w:rPr>
          <w:rFonts w:ascii="Times New Roman" w:hAnsi="Times New Roman" w:cs="Times New Roman"/>
          <w:sz w:val="24"/>
          <w:szCs w:val="24"/>
          <w:lang w:val="pl-PL"/>
        </w:rPr>
        <w:t xml:space="preserve"> </w:t>
      </w:r>
      <w:r>
        <w:rPr>
          <w:rFonts w:ascii="Times New Roman" w:hAnsi="Times New Roman" w:cs="Times New Roman"/>
          <w:sz w:val="24"/>
          <w:szCs w:val="24"/>
        </w:rPr>
        <w:t>допринос</w:t>
      </w:r>
      <w:r w:rsidRPr="004F0473">
        <w:rPr>
          <w:rFonts w:ascii="Times New Roman" w:hAnsi="Times New Roman" w:cs="Times New Roman"/>
          <w:sz w:val="24"/>
          <w:szCs w:val="24"/>
          <w:lang w:val="pl-PL"/>
        </w:rPr>
        <w:t xml:space="preserve"> </w:t>
      </w:r>
      <w:r>
        <w:rPr>
          <w:rFonts w:ascii="Times New Roman" w:hAnsi="Times New Roman" w:cs="Times New Roman"/>
          <w:sz w:val="24"/>
          <w:szCs w:val="24"/>
        </w:rPr>
        <w:t>дисциплини</w:t>
      </w:r>
      <w:r>
        <w:rPr>
          <w:rFonts w:ascii="Times New Roman" w:hAnsi="Times New Roman" w:cs="Times New Roman"/>
          <w:sz w:val="24"/>
          <w:szCs w:val="24"/>
          <w:lang w:val="pl-PL"/>
        </w:rPr>
        <w:t>.</w:t>
      </w: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Највеће изазове у истаживању доприноса еко-културног туризма одрживом развоју заштићених подручја, отворило је поглавље три доктората. Полазећи од дефинисања одрживог развоја и основног приступа који претпоставља балансирани развој између три основна стуба: економски, еколошки, друштвени, указано је на значај увођења четвртог стуба културе за који се залажу многе међународне организације. Претходно поменуто се јавља као одговор на немогућност праћења одрживог развоја само кроз предложене стубове, а без уважавања културе. Наиме, култура представља </w:t>
      </w:r>
      <w:r w:rsidRPr="00F823A9">
        <w:rPr>
          <w:rFonts w:ascii="Times New Roman" w:hAnsi="Times New Roman" w:cs="Times New Roman"/>
          <w:i/>
          <w:sz w:val="24"/>
          <w:szCs w:val="24"/>
          <w:lang w:val="ru-RU"/>
        </w:rPr>
        <w:t>инфраструктуруну базу</w:t>
      </w:r>
      <w:r>
        <w:rPr>
          <w:rFonts w:ascii="Times New Roman" w:hAnsi="Times New Roman" w:cs="Times New Roman"/>
          <w:sz w:val="24"/>
          <w:szCs w:val="24"/>
          <w:lang w:val="ru-RU"/>
        </w:rPr>
        <w:t xml:space="preserve"> укупног друштвеног деловања и стожер је друштвених вредности и стварања. Под претоставком да се развојне политике формирају, како би дале решења за важна друштвена питања и допринеле здрављу,  развоју и општем друштвеном напретку,  јавља се неопходност за већим интегрисањем културе у развојне политике. Агенда 21 за културу као четврти стуб, открива препоруке за локални, регионални и национални одрживи развој, који на бољи начин може и треба да интегрише културу. У обзир су узети пост-миленијумски циљеви </w:t>
      </w:r>
      <w:r>
        <w:rPr>
          <w:rFonts w:ascii="Times New Roman" w:hAnsi="Times New Roman" w:cs="Times New Roman"/>
          <w:sz w:val="24"/>
          <w:szCs w:val="24"/>
        </w:rPr>
        <w:t>UN</w:t>
      </w:r>
      <w:r>
        <w:rPr>
          <w:rFonts w:ascii="Times New Roman" w:hAnsi="Times New Roman" w:cs="Times New Roman"/>
          <w:sz w:val="24"/>
          <w:szCs w:val="24"/>
          <w:lang w:val="ru-RU"/>
        </w:rPr>
        <w:t xml:space="preserve"> 2015-2030. у функцији одрживог развоја, као и значај одрживог туризма кроз препоруке </w:t>
      </w:r>
      <w:r>
        <w:rPr>
          <w:rFonts w:ascii="Times New Roman" w:hAnsi="Times New Roman" w:cs="Times New Roman"/>
          <w:sz w:val="24"/>
          <w:szCs w:val="24"/>
        </w:rPr>
        <w:t>UNWTO</w:t>
      </w:r>
      <w:r>
        <w:rPr>
          <w:rFonts w:ascii="Times New Roman" w:hAnsi="Times New Roman" w:cs="Times New Roman"/>
          <w:sz w:val="24"/>
          <w:szCs w:val="24"/>
          <w:lang w:val="ru-RU"/>
        </w:rPr>
        <w:t xml:space="preserve"> (усаглашене са пост-миленијумским циљевима). Кроз седамнаест циљева, доследно се може приметити важност веће друштвене интеграције, инклузије, бољих услова за рад, развоја разних облика предузетништва, културе, и одрживих облика туризма. У складу са тиме, еко-културни туризам, добро постављен у менаџмент смислу, заиста може допринети свим елементима одрживог развоја (према датим пост-миленијумским циљевима 2015-2030), а самим тим његов позитиван утицај </w:t>
      </w:r>
      <w:r>
        <w:rPr>
          <w:rFonts w:ascii="Times New Roman" w:hAnsi="Times New Roman" w:cs="Times New Roman"/>
          <w:sz w:val="24"/>
          <w:szCs w:val="24"/>
          <w:lang w:val="ru-RU"/>
        </w:rPr>
        <w:lastRenderedPageBreak/>
        <w:t>недвосмислено је значајан и на одрживи развој заштићеног подручја и припадајуће културно и природно наслеђе.</w:t>
      </w: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Након дефинисања и међународних препорука у вези са даљим одрживим развојем, у трећем делу су представљени највећи изазови одрживог развоја: </w:t>
      </w:r>
    </w:p>
    <w:p w:rsidR="00363FD6" w:rsidRDefault="00363FD6" w:rsidP="00363FD6">
      <w:pPr>
        <w:pStyle w:val="NormalWeb"/>
        <w:numPr>
          <w:ilvl w:val="0"/>
          <w:numId w:val="27"/>
        </w:numPr>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заштићених подручја у Србији ( на примеру националних паркова), и </w:t>
      </w:r>
    </w:p>
    <w:p w:rsidR="00363FD6" w:rsidRDefault="00363FD6" w:rsidP="00363FD6">
      <w:pPr>
        <w:pStyle w:val="NormalWeb"/>
        <w:numPr>
          <w:ilvl w:val="0"/>
          <w:numId w:val="27"/>
        </w:numPr>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највећи изазови одрживог развоја туризма у оквиру НП Ђердап, па самим тим и еко-културног туризма. </w:t>
      </w:r>
    </w:p>
    <w:p w:rsidR="00363FD6" w:rsidRDefault="00363FD6" w:rsidP="00363FD6">
      <w:pPr>
        <w:pStyle w:val="NormalWeb"/>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Стуб коме је често највећа пажња посвећена</w:t>
      </w:r>
      <w:r w:rsidRPr="001F6C2B">
        <w:rPr>
          <w:lang w:val="ru-RU"/>
        </w:rPr>
        <w:t xml:space="preserve"> </w:t>
      </w:r>
      <w:r>
        <w:rPr>
          <w:rFonts w:ascii="Times New Roman" w:hAnsi="Times New Roman" w:cs="Times New Roman"/>
          <w:sz w:val="24"/>
          <w:szCs w:val="24"/>
          <w:lang w:val="ru-RU"/>
        </w:rPr>
        <w:t xml:space="preserve">- економски, јесте најкритичнији у смислу одрживог развоја заштићених подручја. На основу финансијских извештаја преузетих са сајта НБС и њихове анализе, као и међусобне компарације показатеља финансијског положаја националних паркова у Србији, НП имају највећи проблем са ограниченим финансијским средствима. Наиме, као јавне институције, свим НП одобрен је одређени буџет, недовољан да покрије три месечне плате за запослене. Несразмерни су износи који НП добијају из буџетских средстава у односу на територију коју покривају, као и у односу на број запослених. Укупни приходи се 50% враћају држави, 30% се може уложити у пословање, док је 20% могуће распоредити на плате запослених. Оваква слика угрожава одрживи развој заштићених подручја, јер готово да је једина делатност коју НП обављају сеча шума. НП генерално имају мањак запослених, а ово питање је још теже решиво одлуком Владе у вези са забраном запошљавања у јавном сектору. Национални парк треба да обезбеди одговарајућу добит како би обезбедио неопходне инвестиције, стога иако се ради о јавном предузећу, које има одређене државне субвенције, требало би да тежи остваривању што веће добити у складу са начелима одрживог развоја. Алтернативе у остваривању добити управо се огледају кроз развој нових делатности, нпр. еко-културног турима у чијој понуди могу да се нађу и национални паркови. </w:t>
      </w:r>
    </w:p>
    <w:p w:rsidR="00363FD6" w:rsidRDefault="00363FD6" w:rsidP="00363FD6">
      <w:pPr>
        <w:pStyle w:val="NoSpacing1"/>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Други изазов одрживог развоја заштићених подручја, и еко-културног туризма, односи се на туристичка кретања и будуће пројекције посета. На основу прикупљених података из туристичких организација: Мајданпек, Голубац и Кладово, као три главне територијалне јединице територије НП Ђердап, дошло се до прилично песимистичног сценарија. Наиме, подаци за период од осам година су обрађени статистичким програмом SPSS, кроз F тест. Добијени подаци који су узети у обзир, односе се на претходни период. Претпоставка о добијеним вредностима заснива се на постојећим подацима, који су узети </w:t>
      </w:r>
      <w:r>
        <w:rPr>
          <w:rFonts w:ascii="Times New Roman" w:hAnsi="Times New Roman" w:cs="Times New Roman"/>
          <w:sz w:val="24"/>
          <w:szCs w:val="24"/>
          <w:lang w:val="ru-RU"/>
        </w:rPr>
        <w:lastRenderedPageBreak/>
        <w:t>за релевантне. Песимистички сценарио указује на нагли будући пад посећености НП Ђердап, а заснива се на претпоставци да ће се посећеност дешавати у сличном маниру, без уношења нових фактора. Ипак, серије нових података, које у овом моменту није могуће добити и са извесношћу пројектовати, могу да учине будуће трендове другачијим. Без обзира на добијени сценарио к</w:t>
      </w:r>
      <w:r w:rsidRPr="00B34754">
        <w:rPr>
          <w:rFonts w:ascii="Times New Roman" w:hAnsi="Times New Roman" w:cs="Times New Roman"/>
          <w:sz w:val="24"/>
          <w:szCs w:val="24"/>
          <w:lang w:val="ru-RU"/>
        </w:rPr>
        <w:t>ван</w:t>
      </w:r>
      <w:r>
        <w:rPr>
          <w:rFonts w:ascii="Times New Roman" w:hAnsi="Times New Roman" w:cs="Times New Roman"/>
          <w:sz w:val="24"/>
          <w:szCs w:val="24"/>
          <w:lang w:val="ru-RU"/>
        </w:rPr>
        <w:t xml:space="preserve">титативна истраживања, ослоњена на званичну статистику нарочито у области туризма, као аутор одговорно тврдим да морају бити узета са резервом. </w:t>
      </w:r>
    </w:p>
    <w:p w:rsidR="00363FD6" w:rsidRDefault="00363FD6" w:rsidP="00363FD6">
      <w:pPr>
        <w:pStyle w:val="NoSpacing1"/>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Највећи проблем овог и многих других истраживања огледа се, још једном ћу акцентовати - у неадекватној статистици и немогућности лаког добијања секундарних података. Када је реч о области туризма, посебно алтернативних облика ( који су чешће ослоњени на приватне смештајне капацитете), званична статистика у Србији није валидна. Приликом теренског истраживања, утврђено је да приватна лица не плаћају боравишне таксе, али исто тако и поједини малобројни хотели. С обзиром да се статистика своди на број посета, које се заводе на основу боравишних такси, логично је да званична статистика у том случају није адекватна за потребе озбиљних истреживања. Ово је највећи проблем са којима се  суочавају научници и практичари, којима су потребни реални подаци у Србији. </w:t>
      </w:r>
    </w:p>
    <w:p w:rsidR="00363FD6" w:rsidRDefault="00363FD6" w:rsidP="00363FD6">
      <w:pPr>
        <w:pStyle w:val="NoSpacing1"/>
        <w:spacing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Кроз ова два основна изазова и додатне који су се отворили, кроз технике интервјуисања и анкетирања за потребе SWOT анализе, на примеру НП Ђердап, евидентно је да јавни сектор, како би био ефективнији и ефикаснији претпоставља хоризонталне промене и већу интеракцију између националних агенција, локалне самоуправе и других организација које ће делити управљачку одговорност на локалном нивоу. Теренска истраживања, са изазовима који су се отворили, довела су до потребе за моделовањем новог системског решења. </w:t>
      </w:r>
    </w:p>
    <w:p w:rsidR="00363FD6" w:rsidRDefault="00363FD6" w:rsidP="00363FD6">
      <w:pPr>
        <w:pStyle w:val="NoSpacing1"/>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Четрврти део доктората имао је за циљ да укаже на значај, и разлог стварања алтернативних облика туризма, које су се јавили као одговор на горуће настале проблеме на планети. Алтернативни облици туризма заправо су алат за постизање парадигме одрживости. Ови облици туризма претпостављају интегрисани етички и морални приступ свих учесника у процесу туризма и њиховом односу и одговорности према заједничким добрима и ресурсима, као што је наслеђе. Алтернативни облици туризма, или туризам </w:t>
      </w:r>
      <w:r>
        <w:rPr>
          <w:rFonts w:ascii="Times New Roman" w:hAnsi="Times New Roman" w:cs="Times New Roman"/>
          <w:sz w:val="24"/>
          <w:szCs w:val="24"/>
          <w:lang w:val="ru-RU"/>
        </w:rPr>
        <w:lastRenderedPageBreak/>
        <w:t>специфичних интересовања, јесу део укупне туристичке делатнсти. У том смислу овај део је погодовао доказивању хипотезе четири:</w:t>
      </w:r>
    </w:p>
    <w:p w:rsidR="00363FD6" w:rsidRPr="00EA2A3C" w:rsidRDefault="00363FD6" w:rsidP="00363FD6">
      <w:pPr>
        <w:spacing w:after="0" w:line="360" w:lineRule="auto"/>
        <w:ind w:firstLine="720"/>
        <w:jc w:val="both"/>
        <w:rPr>
          <w:rFonts w:ascii="Times New Roman" w:hAnsi="Times New Roman" w:cs="Times New Roman"/>
          <w:i/>
          <w:sz w:val="24"/>
          <w:szCs w:val="24"/>
          <w:lang w:val="ru-RU"/>
        </w:rPr>
      </w:pPr>
      <w:r>
        <w:rPr>
          <w:rFonts w:ascii="Times New Roman" w:hAnsi="Times New Roman" w:cs="Times New Roman"/>
          <w:b/>
          <w:bCs/>
          <w:sz w:val="24"/>
          <w:szCs w:val="24"/>
          <w:lang w:val="ru-RU"/>
        </w:rPr>
        <w:t>Х4:</w:t>
      </w:r>
      <w:r>
        <w:rPr>
          <w:rFonts w:ascii="Times New Roman" w:hAnsi="Times New Roman" w:cs="Times New Roman"/>
          <w:sz w:val="24"/>
          <w:szCs w:val="24"/>
          <w:lang w:val="ru-RU"/>
        </w:rPr>
        <w:t xml:space="preserve"> </w:t>
      </w:r>
      <w:r w:rsidRPr="00EA2A3C">
        <w:rPr>
          <w:rFonts w:ascii="Times New Roman" w:hAnsi="Times New Roman" w:cs="Times New Roman"/>
          <w:i/>
          <w:sz w:val="24"/>
          <w:szCs w:val="24"/>
          <w:lang w:val="ru-RU"/>
        </w:rPr>
        <w:t>Алтернативни облици туризма и еко-културни туризам, представљају тржишне сегменте туризма. Адекватно утврђивање тржишта и тржишних ниша је императив за одрживи развој заштићених подручја, (деловањем алтернативних облика, посебно еко-културног туризма). Уколико су познати сви учесници тржишта, могуће је вршити оптималне симулације.</w:t>
      </w:r>
    </w:p>
    <w:p w:rsidR="00363FD6" w:rsidRDefault="00363FD6" w:rsidP="00363FD6">
      <w:pPr>
        <w:pStyle w:val="tekst3"/>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У четвртом поглављу објашњене су специфичности алтернативних облика туризма, стране понуде и тражње које карактериш</w:t>
      </w:r>
      <w:r>
        <w:rPr>
          <w:rFonts w:ascii="Times New Roman" w:hAnsi="Times New Roman" w:cs="Times New Roman"/>
          <w:sz w:val="24"/>
          <w:szCs w:val="24"/>
          <w:lang w:val="sr-Cyrl-CS"/>
        </w:rPr>
        <w:t>у</w:t>
      </w:r>
      <w:r>
        <w:rPr>
          <w:rFonts w:ascii="Times New Roman" w:hAnsi="Times New Roman" w:cs="Times New Roman"/>
          <w:sz w:val="24"/>
          <w:szCs w:val="24"/>
          <w:lang w:val="ru-RU"/>
        </w:rPr>
        <w:t xml:space="preserve"> </w:t>
      </w:r>
      <w:r w:rsidRPr="00EA2A3C">
        <w:rPr>
          <w:rFonts w:ascii="Times New Roman" w:hAnsi="Times New Roman" w:cs="Times New Roman"/>
          <w:i/>
          <w:sz w:val="24"/>
          <w:szCs w:val="24"/>
          <w:lang w:val="sr-Latn-CS"/>
        </w:rPr>
        <w:t>NAT – new age tourism</w:t>
      </w:r>
      <w:r>
        <w:rPr>
          <w:rFonts w:ascii="Times New Roman" w:hAnsi="Times New Roman" w:cs="Times New Roman"/>
          <w:sz w:val="24"/>
          <w:szCs w:val="24"/>
          <w:lang w:val="sr-Latn-CS"/>
        </w:rPr>
        <w:t xml:space="preserve">, </w:t>
      </w:r>
      <w:r>
        <w:rPr>
          <w:rFonts w:ascii="Times New Roman" w:hAnsi="Times New Roman" w:cs="Times New Roman"/>
          <w:sz w:val="24"/>
          <w:szCs w:val="24"/>
          <w:lang w:val="sr-Cyrl-CS"/>
        </w:rPr>
        <w:t>односно туризам нове ере. Карактеристике туризма нове ере, огледају се у већој повезаности кроз друштвено умрежавање на страни понуде и тражње, већом потребом за индивидуалним изборима, али паралелно и упознавањем нових нетакнутих подручја, локалних заједница и наслеђа. Креирана вредност у туризму новог доба, пре се објашњава као мрежа вредности, него као ланац вредности.</w:t>
      </w:r>
      <w:r>
        <w:rPr>
          <w:rFonts w:ascii="Times New Roman" w:hAnsi="Times New Roman" w:cs="Times New Roman"/>
          <w:sz w:val="24"/>
          <w:szCs w:val="24"/>
          <w:lang w:val="sr-Latn-CS"/>
        </w:rPr>
        <w:t xml:space="preserve"> </w:t>
      </w:r>
      <w:r>
        <w:rPr>
          <w:rFonts w:ascii="Times New Roman" w:hAnsi="Times New Roman" w:cs="Times New Roman"/>
          <w:sz w:val="24"/>
          <w:szCs w:val="24"/>
          <w:lang w:val="ru-RU"/>
        </w:rPr>
        <w:t xml:space="preserve">У оквиру овог поглавља дефинисани су: алтернативни облици туризма, потом еко, културни и еко-културни, као подрврсте алтернативних облика. Дато је јасно разграничење алтернативних облика у односу на масовни туризам. Поменути су трендови на светском нивоу и промена курса, према алтернативним формама и више моралном и етичком приступу према планети. Указано је на значај ових облика туризма, кроз етички приступ учесника на тржишту специфичних облика туризма, као и на великом броју добрих практичних примера који потврђују позитивни допринос еко-културног туризма сваком од стубова одрживог развоја. Приказана је природа тржишта њу ејџ туризма, и алтернативних облика туризма. Апострофиран је значај еко-културног туризма, као форме одговорног туризма, који је више у складу са природом, и више позитивно доприноси очувању наслеђа. Финално, у четвртом делу било је речи о странама понуде и тражње, еко и културним атракцијама, као и препоруци за формирање нових еко-културних рута, које ће се стратегијом диверсификације надовезати на постојеће.   </w:t>
      </w:r>
    </w:p>
    <w:p w:rsidR="00363FD6" w:rsidRPr="00C37ED2" w:rsidRDefault="00363FD6" w:rsidP="00363FD6">
      <w:pPr>
        <w:pStyle w:val="tekst3"/>
        <w:spacing w:before="0" w:beforeAutospacing="0" w:after="0" w:afterAutospacing="0"/>
        <w:ind w:firstLine="720"/>
        <w:rPr>
          <w:rFonts w:ascii="Times New Roman" w:hAnsi="Times New Roman" w:cs="Times New Roman"/>
          <w:sz w:val="24"/>
          <w:szCs w:val="24"/>
          <w:lang w:val="ru-RU"/>
        </w:rPr>
      </w:pPr>
      <w:r w:rsidRPr="00C37ED2">
        <w:rPr>
          <w:rFonts w:ascii="Times New Roman" w:hAnsi="Times New Roman" w:cs="Times New Roman"/>
          <w:sz w:val="24"/>
          <w:szCs w:val="24"/>
          <w:lang w:val="ru-RU"/>
        </w:rPr>
        <w:t>Након утврђеног тржишта еко-културног туризма, стејкхол</w:t>
      </w:r>
      <w:r>
        <w:rPr>
          <w:rFonts w:ascii="Times New Roman" w:hAnsi="Times New Roman" w:cs="Times New Roman"/>
          <w:sz w:val="24"/>
          <w:szCs w:val="24"/>
          <w:lang w:val="ru-RU"/>
        </w:rPr>
        <w:t>д</w:t>
      </w:r>
      <w:r w:rsidRPr="00C37ED2">
        <w:rPr>
          <w:rFonts w:ascii="Times New Roman" w:hAnsi="Times New Roman" w:cs="Times New Roman"/>
          <w:sz w:val="24"/>
          <w:szCs w:val="24"/>
          <w:lang w:val="ru-RU"/>
        </w:rPr>
        <w:t>ера и фактора који утичу на формулисање и развој тржишта, закључ</w:t>
      </w:r>
      <w:r>
        <w:rPr>
          <w:rFonts w:ascii="Times New Roman" w:hAnsi="Times New Roman" w:cs="Times New Roman"/>
          <w:sz w:val="24"/>
          <w:szCs w:val="24"/>
          <w:lang w:val="ru-RU"/>
        </w:rPr>
        <w:t>ила сам</w:t>
      </w:r>
      <w:r w:rsidRPr="00C37ED2">
        <w:rPr>
          <w:rFonts w:ascii="Times New Roman" w:hAnsi="Times New Roman" w:cs="Times New Roman"/>
          <w:sz w:val="24"/>
          <w:szCs w:val="24"/>
          <w:lang w:val="ru-RU"/>
        </w:rPr>
        <w:t xml:space="preserve"> да је потребно тражити најразноврсније начине и моделе финансирања </w:t>
      </w:r>
      <w:r>
        <w:rPr>
          <w:rFonts w:ascii="Times New Roman" w:hAnsi="Times New Roman" w:cs="Times New Roman"/>
          <w:sz w:val="24"/>
          <w:szCs w:val="24"/>
          <w:lang w:val="ru-RU"/>
        </w:rPr>
        <w:t>и управљања неопходним</w:t>
      </w:r>
      <w:r w:rsidRPr="00C37ED2">
        <w:rPr>
          <w:rFonts w:ascii="Times New Roman" w:hAnsi="Times New Roman" w:cs="Times New Roman"/>
          <w:sz w:val="24"/>
          <w:szCs w:val="24"/>
          <w:lang w:val="ru-RU"/>
        </w:rPr>
        <w:t xml:space="preserve"> активности</w:t>
      </w:r>
      <w:r>
        <w:rPr>
          <w:rFonts w:ascii="Times New Roman" w:hAnsi="Times New Roman" w:cs="Times New Roman"/>
          <w:sz w:val="24"/>
          <w:szCs w:val="24"/>
          <w:lang w:val="ru-RU"/>
        </w:rPr>
        <w:t>ма</w:t>
      </w:r>
      <w:r w:rsidRPr="00C37ED2">
        <w:rPr>
          <w:rFonts w:ascii="Times New Roman" w:hAnsi="Times New Roman" w:cs="Times New Roman"/>
          <w:sz w:val="24"/>
          <w:szCs w:val="24"/>
          <w:lang w:val="ru-RU"/>
        </w:rPr>
        <w:t xml:space="preserve">. Дакле, </w:t>
      </w:r>
      <w:r>
        <w:rPr>
          <w:rFonts w:ascii="Times New Roman" w:hAnsi="Times New Roman" w:cs="Times New Roman"/>
          <w:sz w:val="24"/>
          <w:szCs w:val="24"/>
          <w:lang w:val="ru-RU"/>
        </w:rPr>
        <w:t xml:space="preserve">решење је </w:t>
      </w:r>
      <w:r w:rsidRPr="00C37ED2">
        <w:rPr>
          <w:rFonts w:ascii="Times New Roman" w:hAnsi="Times New Roman" w:cs="Times New Roman"/>
          <w:sz w:val="24"/>
          <w:szCs w:val="24"/>
          <w:lang w:val="ru-RU"/>
        </w:rPr>
        <w:t xml:space="preserve">мешовити модел финансирања, уз помоћ свих заинтересованих сектора, кроз јавно-приватна и међународна партнерства. Без обзира на услове «слободног </w:t>
      </w:r>
      <w:r w:rsidRPr="00C37ED2">
        <w:rPr>
          <w:rFonts w:ascii="Times New Roman" w:hAnsi="Times New Roman" w:cs="Times New Roman"/>
          <w:sz w:val="24"/>
          <w:szCs w:val="24"/>
          <w:lang w:val="ru-RU"/>
        </w:rPr>
        <w:lastRenderedPageBreak/>
        <w:t xml:space="preserve">тржишта», алтернативе јесу у новим облицима удруживања и партиципативног управљања, како у погледу менаџмента, тако и финансирања. </w:t>
      </w:r>
    </w:p>
    <w:p w:rsidR="00363FD6" w:rsidRDefault="00363FD6" w:rsidP="00363FD6">
      <w:pPr>
        <w:pStyle w:val="tekst3"/>
        <w:spacing w:before="0" w:beforeAutospacing="0" w:after="0" w:afterAutospacing="0"/>
        <w:ind w:firstLine="720"/>
        <w:rPr>
          <w:rFonts w:ascii="Times New Roman" w:hAnsi="Times New Roman" w:cs="Times New Roman"/>
          <w:sz w:val="24"/>
          <w:szCs w:val="24"/>
          <w:lang w:val="ru-RU"/>
        </w:rPr>
      </w:pPr>
      <w:r w:rsidRPr="00C37ED2">
        <w:rPr>
          <w:rFonts w:ascii="Times New Roman" w:hAnsi="Times New Roman" w:cs="Times New Roman"/>
          <w:sz w:val="24"/>
          <w:szCs w:val="24"/>
          <w:lang w:val="ru-RU"/>
        </w:rPr>
        <w:t>С обзиром на то да заштићена подручја укључују урбане и руралне зоне, природно и културно наслеђе, то даје простор за велику креативност и подстицајне мере</w:t>
      </w:r>
      <w:r>
        <w:rPr>
          <w:rFonts w:ascii="Times New Roman" w:hAnsi="Times New Roman" w:cs="Times New Roman"/>
          <w:sz w:val="24"/>
          <w:szCs w:val="24"/>
          <w:lang w:val="ru-RU"/>
        </w:rPr>
        <w:t>,</w:t>
      </w:r>
      <w:r w:rsidRPr="00C37ED2">
        <w:rPr>
          <w:rFonts w:ascii="Times New Roman" w:hAnsi="Times New Roman" w:cs="Times New Roman"/>
          <w:sz w:val="24"/>
          <w:szCs w:val="24"/>
          <w:lang w:val="ru-RU"/>
        </w:rPr>
        <w:t xml:space="preserve"> којима се потенцијали и видљивост припадајућих градова и</w:t>
      </w:r>
      <w:r>
        <w:rPr>
          <w:rFonts w:ascii="Times New Roman" w:hAnsi="Times New Roman" w:cs="Times New Roman"/>
          <w:sz w:val="24"/>
          <w:szCs w:val="24"/>
          <w:lang w:val="ru-RU"/>
        </w:rPr>
        <w:t xml:space="preserve"> села могу учинити јачим. Захваљ</w:t>
      </w:r>
      <w:r w:rsidRPr="00C37ED2">
        <w:rPr>
          <w:rFonts w:ascii="Times New Roman" w:hAnsi="Times New Roman" w:cs="Times New Roman"/>
          <w:sz w:val="24"/>
          <w:szCs w:val="24"/>
          <w:lang w:val="ru-RU"/>
        </w:rPr>
        <w:t xml:space="preserve">ујући «мешовитом» карактеру ових подручја, кроз друштвено-одговорне облике маркетинга, активнију употребу савремених електронских медија, могуће је стимулисати тражњу на више етичан начин. Свако заштићено подручје одликују специфичности каквих нема на другом месту на планети, </w:t>
      </w:r>
      <w:r>
        <w:rPr>
          <w:rFonts w:ascii="Times New Roman" w:hAnsi="Times New Roman" w:cs="Times New Roman"/>
          <w:sz w:val="24"/>
          <w:szCs w:val="24"/>
          <w:lang w:val="ru-RU"/>
        </w:rPr>
        <w:t xml:space="preserve"> те </w:t>
      </w:r>
      <w:r w:rsidRPr="00C37ED2">
        <w:rPr>
          <w:rFonts w:ascii="Times New Roman" w:hAnsi="Times New Roman" w:cs="Times New Roman"/>
          <w:sz w:val="24"/>
          <w:szCs w:val="24"/>
          <w:lang w:val="ru-RU"/>
        </w:rPr>
        <w:t>то даје простор за активније брендирање са циљем постизања веће видљивости за заинтересоване стране.</w:t>
      </w:r>
      <w:r>
        <w:rPr>
          <w:rFonts w:ascii="Times New Roman" w:hAnsi="Times New Roman" w:cs="Times New Roman"/>
          <w:sz w:val="24"/>
          <w:szCs w:val="24"/>
          <w:lang w:val="ru-RU"/>
        </w:rPr>
        <w:t xml:space="preserve"> </w:t>
      </w:r>
    </w:p>
    <w:p w:rsidR="00363FD6" w:rsidRDefault="00363FD6" w:rsidP="00363FD6">
      <w:pPr>
        <w:pStyle w:val="tekst3"/>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У докторату је за </w:t>
      </w:r>
      <w:r>
        <w:rPr>
          <w:rFonts w:ascii="Times New Roman" w:hAnsi="Times New Roman" w:cs="Times New Roman"/>
          <w:color w:val="000000"/>
          <w:sz w:val="24"/>
          <w:szCs w:val="24"/>
          <w:lang w:val="ru-RU"/>
        </w:rPr>
        <w:t xml:space="preserve">конкретну студију случаја узет НП Ђердап. Студија случаја је подразумевала: дијагностиковање стања, природно и културно наслеђе, туристичку инфраструктуру, технику SWOT анализе спроведене на основу добијених примарних и секундарних података. Примарни подаци су добијени техникама интервјуа са руководствима значајних стејкхолдера (НП Ђердап, Археолошки музеј Кладово, Лепенски вир- туристички простор, 3 туристичке организације) и анкетирањем. Резултати емпиријских и теренских истраживања нису се нашли само у оквиру  једног поглавља (иако поглавље пет укључује доста резултата), већ су информације логично приложене по поглављима доктората. На основу сумираних предности, мана, шанси и опасности и представљених података </w:t>
      </w:r>
      <w:r>
        <w:rPr>
          <w:rFonts w:ascii="Times New Roman" w:hAnsi="Times New Roman" w:cs="Times New Roman"/>
          <w:sz w:val="24"/>
          <w:szCs w:val="24"/>
          <w:lang w:val="ru-RU"/>
        </w:rPr>
        <w:t xml:space="preserve">закључујем да еко-културни туризам, као спој еколошког и културног туризма уз адекватан менаџмент и уважене препоруке, обезбеђује ефекте синергије и представља најцелисходнију алтернативу масовном туризму, која може обезбедити одрживи развој заштићених подручја. </w:t>
      </w:r>
    </w:p>
    <w:p w:rsidR="00363FD6" w:rsidRPr="00B67A64" w:rsidRDefault="00363FD6" w:rsidP="00363FD6">
      <w:pPr>
        <w:spacing w:after="0" w:line="360" w:lineRule="auto"/>
        <w:ind w:firstLine="720"/>
        <w:jc w:val="both"/>
        <w:rPr>
          <w:rFonts w:ascii="Times New Roman" w:hAnsi="Times New Roman" w:cs="Times New Roman"/>
          <w:sz w:val="24"/>
          <w:szCs w:val="24"/>
          <w:lang w:val="ru-RU"/>
        </w:rPr>
      </w:pPr>
      <w:r w:rsidRPr="0056585C">
        <w:rPr>
          <w:rFonts w:ascii="Times New Roman" w:hAnsi="Times New Roman" w:cs="Times New Roman"/>
          <w:sz w:val="24"/>
          <w:szCs w:val="24"/>
          <w:lang w:val="ru-RU"/>
        </w:rPr>
        <w:t>Посебни допринос дисертације огледа се и кроз (стручне и практичне) препоруке</w:t>
      </w:r>
      <w:r>
        <w:rPr>
          <w:rFonts w:ascii="Times New Roman" w:hAnsi="Times New Roman" w:cs="Times New Roman"/>
          <w:sz w:val="24"/>
          <w:szCs w:val="24"/>
          <w:lang w:val="ru-RU"/>
        </w:rPr>
        <w:t xml:space="preserve"> за менаџмент еко-културног туризма и управљање наслеђем.</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Прва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препорука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се</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односи</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формирање</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оригиналног</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модела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партиципативног</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управљања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са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стратегијом</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повезивања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као</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унутрашњег</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фактора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са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циљем</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постизања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најпре</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одрживог</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функционисања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еко</w:t>
      </w:r>
      <w:r w:rsidRPr="0056585C">
        <w:rPr>
          <w:rFonts w:ascii="Times New Roman" w:hAnsi="Times New Roman" w:cs="Times New Roman"/>
          <w:sz w:val="24"/>
          <w:szCs w:val="24"/>
          <w:lang w:val="ru-RU"/>
        </w:rPr>
        <w:t>-</w:t>
      </w:r>
      <w:r>
        <w:rPr>
          <w:rFonts w:ascii="Times New Roman" w:hAnsi="Times New Roman" w:cs="Times New Roman"/>
          <w:sz w:val="24"/>
          <w:szCs w:val="24"/>
          <w:lang w:val="ru-RU"/>
        </w:rPr>
        <w:t>културног</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туризма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у</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заштићеним</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подручјима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у</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Србији</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потом</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његовог</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доприноса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одрживом</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развоју</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заштићених</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подручја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на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примеру</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Студије</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Случаја</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НП</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Ђердап</w:t>
      </w:r>
      <w:r w:rsidRPr="0056585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Ова препорука претпоставља уважавање управљачких упутстава предложених од стране </w:t>
      </w:r>
      <w:r>
        <w:rPr>
          <w:rFonts w:ascii="Times New Roman" w:hAnsi="Times New Roman" w:cs="Times New Roman"/>
          <w:sz w:val="24"/>
          <w:szCs w:val="24"/>
          <w:lang w:val="sr-Latn-CS"/>
        </w:rPr>
        <w:t xml:space="preserve">IUCN </w:t>
      </w:r>
      <w:r>
        <w:rPr>
          <w:rFonts w:ascii="Times New Roman" w:hAnsi="Times New Roman" w:cs="Times New Roman"/>
          <w:sz w:val="24"/>
          <w:szCs w:val="24"/>
          <w:lang w:val="ru-RU"/>
        </w:rPr>
        <w:t>и</w:t>
      </w:r>
      <w:r>
        <w:rPr>
          <w:rFonts w:ascii="Times New Roman" w:hAnsi="Times New Roman" w:cs="Times New Roman"/>
          <w:sz w:val="24"/>
          <w:szCs w:val="24"/>
          <w:lang w:val="sr-Latn-CS"/>
        </w:rPr>
        <w:t xml:space="preserve"> UNESCO-a</w:t>
      </w:r>
      <w:r>
        <w:rPr>
          <w:rFonts w:ascii="Times New Roman" w:hAnsi="Times New Roman" w:cs="Times New Roman"/>
          <w:sz w:val="24"/>
          <w:szCs w:val="24"/>
          <w:lang w:val="ru-RU"/>
        </w:rPr>
        <w:t xml:space="preserve">, која се односе на интегративни </w:t>
      </w:r>
      <w:r>
        <w:rPr>
          <w:rFonts w:ascii="Times New Roman" w:hAnsi="Times New Roman" w:cs="Times New Roman"/>
          <w:sz w:val="24"/>
          <w:szCs w:val="24"/>
          <w:lang w:val="ru-RU"/>
        </w:rPr>
        <w:lastRenderedPageBreak/>
        <w:t xml:space="preserve">приступ обједињеног третмана природног и културног наслеђа заштићених подручја, као и препоруке добрих Европских и Светских пракси представљених у поглављу три. </w:t>
      </w:r>
    </w:p>
    <w:p w:rsidR="00363FD6" w:rsidRDefault="00363FD6" w:rsidP="00363FD6">
      <w:pPr>
        <w:spacing w:after="0" w:line="360" w:lineRule="auto"/>
        <w:jc w:val="both"/>
        <w:rPr>
          <w:rFonts w:ascii="Times New Roman" w:hAnsi="Times New Roman" w:cs="Times New Roman"/>
          <w:sz w:val="24"/>
          <w:szCs w:val="24"/>
          <w:lang w:val="ru-RU"/>
        </w:rPr>
      </w:pPr>
      <w:r>
        <w:rPr>
          <w:rFonts w:ascii="Times New Roman" w:hAnsi="Times New Roman" w:cs="Times New Roman"/>
          <w:b/>
          <w:bCs/>
          <w:sz w:val="24"/>
          <w:szCs w:val="24"/>
          <w:lang w:val="ru-RU"/>
        </w:rPr>
        <w:t>Х</w:t>
      </w:r>
      <w:r>
        <w:rPr>
          <w:rFonts w:ascii="Times New Roman" w:hAnsi="Times New Roman" w:cs="Times New Roman"/>
          <w:b/>
          <w:bCs/>
          <w:sz w:val="24"/>
          <w:szCs w:val="24"/>
          <w:lang w:val="sr-Latn-CS"/>
        </w:rPr>
        <w:t>8</w:t>
      </w:r>
      <w:r>
        <w:rPr>
          <w:rFonts w:ascii="Times New Roman" w:hAnsi="Times New Roman" w:cs="Times New Roman"/>
          <w:b/>
          <w:bCs/>
          <w:sz w:val="24"/>
          <w:szCs w:val="24"/>
          <w:lang w:val="ru-RU"/>
        </w:rPr>
        <w:t xml:space="preserve"> </w:t>
      </w:r>
      <w:r>
        <w:rPr>
          <w:rFonts w:ascii="Times New Roman" w:hAnsi="Times New Roman" w:cs="Times New Roman"/>
          <w:sz w:val="24"/>
          <w:szCs w:val="24"/>
          <w:lang w:val="ru-RU"/>
        </w:rPr>
        <w:t xml:space="preserve">гласи: </w:t>
      </w:r>
      <w:r w:rsidRPr="00D11197">
        <w:rPr>
          <w:rFonts w:ascii="Times New Roman" w:hAnsi="Times New Roman" w:cs="Times New Roman"/>
          <w:i/>
          <w:sz w:val="24"/>
          <w:szCs w:val="24"/>
          <w:lang w:val="ru-RU"/>
        </w:rPr>
        <w:t>Партиципативно управљање са стратегијом повезивања представља ново системско решење за постизање оптималног међусекторског повезивања у функцији еко-културног туризма као покретача одрживог развоја заштићених подручја са припадајућим наслеђем.</w:t>
      </w:r>
      <w:r>
        <w:rPr>
          <w:rFonts w:ascii="Times New Roman" w:hAnsi="Times New Roman" w:cs="Times New Roman"/>
          <w:sz w:val="24"/>
          <w:szCs w:val="24"/>
          <w:lang w:val="ru-RU"/>
        </w:rPr>
        <w:t xml:space="preserve"> На основу примера из доктората хипотезу можемо сматрати потврђеном.</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Друга препорука односи се на предлагање нових производа еко-културног туризма- еко-културних рута, као спољашњих фактора, усмерених на тржиште еко-културног туризма и тражњу, са циљем обезбеђивања боље промоције и веће видљивости аутентичног природног и културног наслеђа заштићених подручја на примеру НП Ђердап. Природа тржишта еко-културног туризма је објашњена у четвртом поглављу, као и теоријско-практични приступи. На основу сумираних добрих пракси и теорије, могуће је предложити нове еко-културне руте. </w:t>
      </w:r>
    </w:p>
    <w:p w:rsidR="00363FD6" w:rsidRPr="00D11197" w:rsidRDefault="00363FD6" w:rsidP="00363FD6">
      <w:pPr>
        <w:pStyle w:val="tekst3"/>
        <w:spacing w:before="0" w:beforeAutospacing="0" w:after="0" w:afterAutospacing="0"/>
        <w:ind w:firstLine="720"/>
        <w:rPr>
          <w:rFonts w:ascii="Times New Roman" w:hAnsi="Times New Roman" w:cs="Times New Roman"/>
          <w:sz w:val="24"/>
          <w:szCs w:val="24"/>
          <w:lang w:val="sr-Cyrl-CS"/>
        </w:rPr>
      </w:pPr>
      <w:r>
        <w:rPr>
          <w:rFonts w:ascii="Times New Roman" w:hAnsi="Times New Roman" w:cs="Times New Roman"/>
          <w:sz w:val="24"/>
          <w:szCs w:val="24"/>
          <w:lang w:val="ru-RU"/>
        </w:rPr>
        <w:t>Трећа препорука односи се на превентивне мере, односно на значај управљања ризицима</w:t>
      </w:r>
      <w:r>
        <w:rPr>
          <w:rFonts w:ascii="Times New Roman" w:hAnsi="Times New Roman" w:cs="Times New Roman"/>
          <w:sz w:val="24"/>
          <w:szCs w:val="24"/>
          <w:lang w:val="sr-Cyrl-CS"/>
        </w:rPr>
        <w:t xml:space="preserve"> и посетама</w:t>
      </w:r>
      <w:r>
        <w:rPr>
          <w:rFonts w:ascii="Times New Roman" w:hAnsi="Times New Roman" w:cs="Times New Roman"/>
          <w:sz w:val="24"/>
          <w:szCs w:val="24"/>
          <w:lang w:val="ru-RU"/>
        </w:rPr>
        <w:t xml:space="preserve"> који угрожавају заштићена подручја, са припадајућим наслеђем. Управљање ризицима претпоставља и нове облике осигурања наслеђа, који могу да функционишу кроз формирање пулова осигурања. Ово је такође партиципативни облик осигурања, јавно-приватног партнерства, где су све заинтересоване стране укључене у једнакој </w:t>
      </w:r>
      <w:r>
        <w:rPr>
          <w:rFonts w:ascii="Times New Roman" w:hAnsi="Times New Roman" w:cs="Times New Roman"/>
          <w:sz w:val="24"/>
          <w:szCs w:val="24"/>
          <w:lang w:val="sr-Cyrl-CS"/>
        </w:rPr>
        <w:t>поизицији (делећи ризике који могу да настану). Наиме, пулови осигурања, користе се у свету углавном у случајевима важних и друштвено-одговорних питања (осигурање у пољопривреди или од катастрофалних ризика). Такође, пулови обезбеђују да у случају реализованог штетног догађаја, штета не погоди само једну осигуравајућу компанију. У том смислу пул се јавља и као добро решење за осигурање наслеђа, јер омогућава да се ризици амортизују кроз пул формиран од стране већег броја осигуравајућих компанија.</w:t>
      </w:r>
    </w:p>
    <w:p w:rsidR="00363FD6" w:rsidRDefault="00363FD6" w:rsidP="00363FD6">
      <w:pPr>
        <w:pStyle w:val="tekst3"/>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Све препоруке су детаљније разрађене у шестом поглављу које се односи на моделовање. Препоруке дају решења за менаџмент еко-култуног туризма и наслеђа. Такође, оне претпостављају бољу хоризонталну повезаност, са већом међуресорном и међусекторском интеграцијом, са циљем обезбеђивања одрживог развоја заштићених подручја. </w:t>
      </w:r>
    </w:p>
    <w:p w:rsidR="00363FD6" w:rsidRDefault="00363FD6" w:rsidP="00363FD6">
      <w:pPr>
        <w:pStyle w:val="tekst3"/>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Шесто поглавље укључује поменуте препоруке, које представљају посебне доприносе доктората. Кроз рад, у више од тридесет примера конкретних добрих светских пракси (приложених у табелама 22-24 кроз друго, треће и четврто поглавље), а које се односе на: </w:t>
      </w:r>
    </w:p>
    <w:p w:rsidR="00363FD6" w:rsidRDefault="00363FD6" w:rsidP="00363FD6">
      <w:pPr>
        <w:pStyle w:val="tekst3"/>
        <w:numPr>
          <w:ilvl w:val="0"/>
          <w:numId w:val="26"/>
        </w:numPr>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управљање одговорним туризмом, </w:t>
      </w:r>
    </w:p>
    <w:p w:rsidR="00363FD6" w:rsidRDefault="00363FD6" w:rsidP="00363FD6">
      <w:pPr>
        <w:pStyle w:val="tekst3"/>
        <w:numPr>
          <w:ilvl w:val="0"/>
          <w:numId w:val="26"/>
        </w:numPr>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управљање наслеђем, </w:t>
      </w:r>
    </w:p>
    <w:p w:rsidR="00363FD6" w:rsidRDefault="00363FD6" w:rsidP="00363FD6">
      <w:pPr>
        <w:pStyle w:val="tekst3"/>
        <w:numPr>
          <w:ilvl w:val="0"/>
          <w:numId w:val="26"/>
        </w:numPr>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добре примере партиципативног управљања, </w:t>
      </w:r>
    </w:p>
    <w:p w:rsidR="00363FD6" w:rsidRDefault="00363FD6" w:rsidP="00363FD6">
      <w:pPr>
        <w:pStyle w:val="tekst3"/>
        <w:numPr>
          <w:ilvl w:val="0"/>
          <w:numId w:val="26"/>
        </w:numPr>
        <w:spacing w:before="0" w:beforeAutospacing="0" w:after="0" w:afterAutospacing="0"/>
        <w:ind w:firstLine="720"/>
        <w:rPr>
          <w:rFonts w:ascii="Times New Roman" w:hAnsi="Times New Roman" w:cs="Times New Roman"/>
          <w:sz w:val="24"/>
          <w:szCs w:val="24"/>
          <w:lang w:val="ru-RU"/>
        </w:rPr>
      </w:pPr>
      <w:r>
        <w:rPr>
          <w:rFonts w:ascii="Times New Roman" w:hAnsi="Times New Roman" w:cs="Times New Roman"/>
          <w:sz w:val="24"/>
          <w:szCs w:val="24"/>
          <w:lang w:val="ru-RU"/>
        </w:rPr>
        <w:t xml:space="preserve">добре примере рута и стаза,  </w:t>
      </w:r>
    </w:p>
    <w:p w:rsidR="00363FD6" w:rsidRDefault="00363FD6" w:rsidP="00363FD6">
      <w:pPr>
        <w:pStyle w:val="tekst3"/>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могуће је потврдити основне хипотезе заједно са теоријским и релевантним добијеним емпиријским подацима. Такође, на основу ефеката који су уочљиви кроз дате примере у раду (економски и неекономски) и доприноса елемената који конституишу еко-културни туризам, стубовима одрживог развоја и очувању наслеђа, могуће је увидети допринос потврђивању постављених хипотеза доктората.</w:t>
      </w:r>
    </w:p>
    <w:p w:rsidR="00363FD6" w:rsidRDefault="00363FD6" w:rsidP="00363FD6">
      <w:pPr>
        <w:pStyle w:val="tekst3"/>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 xml:space="preserve">              Према томе, еко-културни туризам, као и његов утицај на одрживи развој (уопште) посебно у случају заштићених подручја и припадајућег наслеђа има позитивне и значајне доприносе. Ефекти специфичних облика туризма, предузетништва у култури, социјалног предузетништва, старих заната, укључивање локалног становништва у еко-културно тржиште и сл. представљају основне покретаче самозапошљавања,  друштвеног и економског развоја.  Еколошки и културни позитивни ефекти загарантовани су природом еко-културног туризма. </w:t>
      </w:r>
    </w:p>
    <w:p w:rsidR="00363FD6" w:rsidRDefault="00363FD6" w:rsidP="00363FD6">
      <w:pPr>
        <w:pStyle w:val="tekst3"/>
        <w:spacing w:before="0" w:beforeAutospacing="0" w:after="0" w:afterAutospacing="0"/>
        <w:ind w:firstLine="720"/>
        <w:rPr>
          <w:rFonts w:ascii="Times New Roman" w:hAnsi="Times New Roman" w:cs="Times New Roman"/>
          <w:color w:val="000000"/>
          <w:sz w:val="24"/>
          <w:szCs w:val="24"/>
          <w:lang w:val="ru-RU"/>
        </w:rPr>
      </w:pPr>
      <w:r>
        <w:rPr>
          <w:rFonts w:ascii="Times New Roman" w:hAnsi="Times New Roman" w:cs="Times New Roman"/>
          <w:sz w:val="24"/>
          <w:szCs w:val="24"/>
          <w:lang w:val="ru-RU"/>
        </w:rPr>
        <w:t xml:space="preserve">Истраживање за потребе доктората указало је на </w:t>
      </w:r>
      <w:r>
        <w:rPr>
          <w:rFonts w:ascii="Times New Roman" w:hAnsi="Times New Roman" w:cs="Times New Roman"/>
          <w:color w:val="000000"/>
          <w:sz w:val="24"/>
          <w:szCs w:val="24"/>
          <w:lang w:val="ru-RU"/>
        </w:rPr>
        <w:t xml:space="preserve">неопходност увођења ефикасног система података, (мапирања, информисања) мониторинга, контроле и евалуације активности. Важно је, такође, указати на значај заговарања формирања акционих планова, који ће хоризонталним повезивањем омогућити да еко-културни туризам нађе место у економској, културној, еколошкој политици и стратегији на државном, регионалном и локалном нивоу, како би заживео у пракси, ако не експлицитно називом, онда дометом деловања. </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r w:rsidRPr="00E12F1D">
        <w:rPr>
          <w:rFonts w:ascii="Times New Roman" w:hAnsi="Times New Roman" w:cs="Times New Roman"/>
          <w:color w:val="000000"/>
          <w:sz w:val="24"/>
          <w:szCs w:val="24"/>
          <w:lang w:val="ru-RU"/>
        </w:rPr>
        <w:t>Изазови су отворили простор за креирање новог</w:t>
      </w:r>
      <w:r w:rsidRPr="00E12F1D">
        <w:rPr>
          <w:sz w:val="24"/>
          <w:szCs w:val="24"/>
          <w:lang w:val="sr-Cyrl-CS"/>
        </w:rPr>
        <w:t xml:space="preserve"> </w:t>
      </w:r>
      <w:r w:rsidRPr="00E12F1D">
        <w:rPr>
          <w:rFonts w:ascii="Times New Roman" w:hAnsi="Times New Roman" w:cs="Times New Roman"/>
          <w:sz w:val="24"/>
          <w:szCs w:val="24"/>
          <w:lang w:val="sr-Cyrl-CS"/>
        </w:rPr>
        <w:t>модела који би био етичнији и тржишно ефикаснији од постојећег, а који би се практично могао применити кроз нова системска решења  партиципативног управљања и управљања катастрофалним ризицима</w:t>
      </w:r>
      <w:r>
        <w:rPr>
          <w:lang w:val="sr-Cyrl-CS"/>
        </w:rPr>
        <w:t xml:space="preserve">. </w:t>
      </w:r>
      <w:r>
        <w:rPr>
          <w:rFonts w:ascii="Times New Roman" w:hAnsi="Times New Roman" w:cs="Times New Roman"/>
          <w:color w:val="000000"/>
          <w:sz w:val="24"/>
          <w:szCs w:val="24"/>
          <w:lang w:val="ru-RU"/>
        </w:rPr>
        <w:t xml:space="preserve"> Важност овог рада се огледа и у предлагању партиципативних облика управљања, који би </w:t>
      </w:r>
      <w:r>
        <w:rPr>
          <w:rFonts w:ascii="Times New Roman" w:hAnsi="Times New Roman" w:cs="Times New Roman"/>
          <w:color w:val="000000"/>
          <w:sz w:val="24"/>
          <w:szCs w:val="24"/>
          <w:lang w:val="ru-RU"/>
        </w:rPr>
        <w:lastRenderedPageBreak/>
        <w:t>стратегијама повезивања омогућио већу секторску и ресорну повезаност. Решења за политички нестабилну слику, која утиче неповољно на друштвене токове и привреду, а у функцији решавања конкретних горућих питања на локалном и регионалном нивоу у Србији, могу се огледати у комбинованом приступу „</w:t>
      </w:r>
      <w:r>
        <w:rPr>
          <w:rFonts w:ascii="Times New Roman" w:hAnsi="Times New Roman" w:cs="Times New Roman"/>
          <w:color w:val="000000"/>
          <w:sz w:val="24"/>
          <w:szCs w:val="24"/>
        </w:rPr>
        <w:t>bottom</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up</w:t>
      </w:r>
      <w:r>
        <w:rPr>
          <w:rFonts w:ascii="Times New Roman" w:hAnsi="Times New Roman" w:cs="Times New Roman"/>
          <w:color w:val="000000"/>
          <w:sz w:val="24"/>
          <w:szCs w:val="24"/>
          <w:lang w:val="ru-RU"/>
        </w:rPr>
        <w:t>“ и „</w:t>
      </w:r>
      <w:r>
        <w:rPr>
          <w:rFonts w:ascii="Times New Roman" w:hAnsi="Times New Roman" w:cs="Times New Roman"/>
          <w:color w:val="000000"/>
          <w:sz w:val="24"/>
          <w:szCs w:val="24"/>
        </w:rPr>
        <w:t>top</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down</w:t>
      </w:r>
      <w:r>
        <w:rPr>
          <w:rFonts w:ascii="Times New Roman" w:hAnsi="Times New Roman" w:cs="Times New Roman"/>
          <w:color w:val="000000"/>
          <w:sz w:val="24"/>
          <w:szCs w:val="24"/>
          <w:lang w:val="ru-RU"/>
        </w:rPr>
        <w:t xml:space="preserve">“ пројектним приступима, као и у проактивној већој међународној и транснационалној видљивости кроз заједничке пројекте сарадње. </w:t>
      </w:r>
    </w:p>
    <w:p w:rsidR="00363FD6" w:rsidRPr="00C37ED2"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Е</w:t>
      </w:r>
      <w:r w:rsidRPr="00F823A9">
        <w:rPr>
          <w:rFonts w:ascii="Times New Roman" w:hAnsi="Times New Roman" w:cs="Times New Roman"/>
          <w:sz w:val="24"/>
          <w:szCs w:val="24"/>
          <w:lang w:val="ru-RU"/>
        </w:rPr>
        <w:t>ко-културни туризам као специфични облик туризма са препорукама које побољшавају менаџмент активности, може дати позитиван допринос превазилажењу проблема развоја заштићених подручја и припадајућег наслеђа. Иако нормативно није предвиђен, овај алтернативни облик туризма, у паралелној стимулацији и бољем хоризонталном повезивању (економских, правно-политичких и др.) механизама и мера, може покренути и обезбедити услове за одрживи развој заштићених подручја. Наравно, у виду треба имати ниво на којем желимо да развијамо еко-културни туризам (локални, регионални, национални и наднационални), јер од тога зависе различити развојни и управљачки приступи. На осно</w:t>
      </w:r>
      <w:r>
        <w:rPr>
          <w:rFonts w:ascii="Times New Roman" w:hAnsi="Times New Roman" w:cs="Times New Roman"/>
          <w:sz w:val="24"/>
          <w:szCs w:val="24"/>
          <w:lang w:val="ru-RU"/>
        </w:rPr>
        <w:t xml:space="preserve">ву теоријско-практичних примера </w:t>
      </w:r>
      <w:r w:rsidRPr="00F823A9">
        <w:rPr>
          <w:rFonts w:ascii="Times New Roman" w:hAnsi="Times New Roman" w:cs="Times New Roman"/>
          <w:sz w:val="24"/>
          <w:szCs w:val="24"/>
          <w:lang w:val="ru-RU"/>
        </w:rPr>
        <w:t xml:space="preserve"> закључујем да је ефекте синергије и стварања додатне вредности могуће остварити кроз развој разних одговорних алтернативних облика туризма – као што је еко-културни. Посредством еко-културног туризма, (такође на основу поменутих примера)</w:t>
      </w:r>
      <w:r>
        <w:rPr>
          <w:rFonts w:ascii="Times New Roman" w:hAnsi="Times New Roman" w:cs="Times New Roman"/>
          <w:sz w:val="24"/>
          <w:szCs w:val="24"/>
          <w:lang w:val="ru-RU"/>
        </w:rPr>
        <w:t>,</w:t>
      </w:r>
      <w:r w:rsidRPr="00F823A9">
        <w:rPr>
          <w:rFonts w:ascii="Times New Roman" w:hAnsi="Times New Roman" w:cs="Times New Roman"/>
          <w:sz w:val="24"/>
          <w:szCs w:val="24"/>
          <w:lang w:val="ru-RU"/>
        </w:rPr>
        <w:t xml:space="preserve"> јасни су и недвосмислени доприноси одрживом развоју (у сваком њ</w:t>
      </w:r>
      <w:r>
        <w:rPr>
          <w:rFonts w:ascii="Times New Roman" w:hAnsi="Times New Roman" w:cs="Times New Roman"/>
          <w:sz w:val="24"/>
          <w:szCs w:val="24"/>
          <w:lang w:val="ru-RU"/>
        </w:rPr>
        <w:t>еговом стубу). Значајно је и то</w:t>
      </w:r>
      <w:r w:rsidRPr="00F823A9">
        <w:rPr>
          <w:rFonts w:ascii="Times New Roman" w:hAnsi="Times New Roman" w:cs="Times New Roman"/>
          <w:sz w:val="24"/>
          <w:szCs w:val="24"/>
          <w:lang w:val="ru-RU"/>
        </w:rPr>
        <w:t xml:space="preserve"> да су одговорни облици туризма</w:t>
      </w:r>
      <w:r>
        <w:rPr>
          <w:rFonts w:ascii="Times New Roman" w:hAnsi="Times New Roman" w:cs="Times New Roman"/>
          <w:sz w:val="24"/>
          <w:szCs w:val="24"/>
          <w:lang w:val="ru-RU"/>
        </w:rPr>
        <w:t>,</w:t>
      </w:r>
      <w:r w:rsidRPr="00F823A9">
        <w:rPr>
          <w:rFonts w:ascii="Times New Roman" w:hAnsi="Times New Roman" w:cs="Times New Roman"/>
          <w:sz w:val="24"/>
          <w:szCs w:val="24"/>
          <w:lang w:val="ru-RU"/>
        </w:rPr>
        <w:t xml:space="preserve"> управо коришћени са циљем стимулисања дугорочног резвоја наслеђа, који претпоставља често ефекте синергије и преливања на друге привредне делатности.  </w:t>
      </w:r>
    </w:p>
    <w:p w:rsidR="00363FD6" w:rsidRDefault="00363FD6" w:rsidP="00363FD6">
      <w:pPr>
        <w:pStyle w:val="tekst3"/>
        <w:spacing w:before="0" w:beforeAutospacing="0" w:after="0" w:afterAutospacing="0"/>
        <w:ind w:firstLine="72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Важно поље које се отворило за наредна истраживање у вези је са утисцима посетилаца са претходних путовања, који указују на природу тражње и мотивацију за специфичним путовањима и тржиштем. </w:t>
      </w:r>
    </w:p>
    <w:p w:rsidR="00363FD6" w:rsidRDefault="00363FD6" w:rsidP="00363FD6">
      <w:pPr>
        <w:pStyle w:val="tekst3"/>
        <w:spacing w:before="0" w:beforeAutospacing="0" w:after="0" w:afterAutospacing="0"/>
        <w:ind w:firstLine="72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За крај, надам се да ће релевантни доносиоци одлука бити заинтересовани за тестирање препорука и хипотеза у пракси, јер на тај начин се доказују актуелне друштвене хипотезе:  «Наука је значајна, јер је и практично применљива» и «Треба улагати у науку, јер је наука значајна».</w:t>
      </w:r>
    </w:p>
    <w:p w:rsidR="00363FD6" w:rsidRDefault="00363FD6" w:rsidP="00363FD6">
      <w:pPr>
        <w:spacing w:after="0" w:line="360" w:lineRule="auto"/>
        <w:ind w:firstLine="720"/>
        <w:jc w:val="both"/>
        <w:rPr>
          <w:rFonts w:ascii="Times New Roman" w:hAnsi="Times New Roman" w:cs="Times New Roman"/>
          <w:color w:val="000000"/>
          <w:sz w:val="24"/>
          <w:szCs w:val="24"/>
          <w:lang w:val="ru-RU"/>
        </w:rPr>
      </w:pPr>
    </w:p>
    <w:p w:rsidR="00363FD6" w:rsidRDefault="00363FD6" w:rsidP="00363FD6">
      <w:pPr>
        <w:spacing w:after="0" w:line="360" w:lineRule="auto"/>
        <w:jc w:val="both"/>
        <w:rPr>
          <w:rFonts w:ascii="Times New Roman" w:hAnsi="Times New Roman" w:cs="Times New Roman"/>
          <w:b/>
          <w:bCs/>
          <w:sz w:val="24"/>
          <w:szCs w:val="24"/>
          <w:lang w:val="ru-RU"/>
        </w:rPr>
        <w:sectPr w:rsidR="00363FD6">
          <w:pgSz w:w="12240" w:h="15840"/>
          <w:pgMar w:top="1418" w:right="1418" w:bottom="1418" w:left="1418" w:header="720" w:footer="720" w:gutter="0"/>
          <w:cols w:space="720"/>
          <w:docGrid w:linePitch="360"/>
        </w:sectPr>
      </w:pPr>
    </w:p>
    <w:p w:rsidR="00363FD6" w:rsidRDefault="00363FD6" w:rsidP="00363FD6">
      <w:pPr>
        <w:pStyle w:val="Heading1"/>
        <w:jc w:val="center"/>
        <w:rPr>
          <w:rFonts w:ascii="Times New Roman" w:hAnsi="Times New Roman" w:cs="Times New Roman"/>
          <w:color w:val="auto"/>
          <w:sz w:val="24"/>
          <w:szCs w:val="24"/>
          <w:lang w:val="en-GB"/>
        </w:rPr>
      </w:pPr>
      <w:bookmarkStart w:id="469" w:name="_Toc455017684"/>
      <w:bookmarkStart w:id="470" w:name="_Toc455021356"/>
      <w:bookmarkStart w:id="471" w:name="_Toc455021902"/>
      <w:bookmarkStart w:id="472" w:name="_Toc455113442"/>
      <w:bookmarkStart w:id="473" w:name="_Toc460929378"/>
      <w:bookmarkStart w:id="474" w:name="_Toc460930009"/>
      <w:bookmarkStart w:id="475" w:name="_Toc462310029"/>
      <w:bookmarkStart w:id="476" w:name="_Toc464508911"/>
      <w:r w:rsidRPr="00BD6316">
        <w:rPr>
          <w:rFonts w:ascii="Times New Roman" w:hAnsi="Times New Roman" w:cs="Times New Roman"/>
          <w:color w:val="auto"/>
          <w:sz w:val="24"/>
          <w:szCs w:val="24"/>
        </w:rPr>
        <w:lastRenderedPageBreak/>
        <w:t xml:space="preserve">8. </w:t>
      </w:r>
      <w:r>
        <w:rPr>
          <w:rFonts w:ascii="Times New Roman" w:hAnsi="Times New Roman" w:cs="Times New Roman"/>
          <w:color w:val="auto"/>
          <w:sz w:val="24"/>
          <w:szCs w:val="24"/>
          <w:lang w:val="ru-RU"/>
        </w:rPr>
        <w:t>ЛИТЕРАТУРА</w:t>
      </w:r>
      <w:bookmarkEnd w:id="469"/>
      <w:bookmarkEnd w:id="470"/>
      <w:bookmarkEnd w:id="471"/>
      <w:bookmarkEnd w:id="472"/>
      <w:bookmarkEnd w:id="473"/>
      <w:bookmarkEnd w:id="474"/>
      <w:bookmarkEnd w:id="475"/>
      <w:bookmarkEnd w:id="476"/>
    </w:p>
    <w:p w:rsidR="00363FD6" w:rsidRDefault="00363FD6" w:rsidP="00363FD6">
      <w:pPr>
        <w:rPr>
          <w:rFonts w:ascii="Times New Roman" w:hAnsi="Times New Roman" w:cs="Times New Roman"/>
          <w:lang w:val="en-GB"/>
        </w:rPr>
      </w:pPr>
    </w:p>
    <w:p w:rsidR="00363FD6" w:rsidRDefault="00363FD6" w:rsidP="00363FD6">
      <w:pPr>
        <w:pStyle w:val="ListParagraph"/>
        <w:numPr>
          <w:ilvl w:val="0"/>
          <w:numId w:val="28"/>
        </w:numPr>
        <w:spacing w:after="0" w:line="290" w:lineRule="atLeast"/>
        <w:jc w:val="both"/>
        <w:rPr>
          <w:rFonts w:ascii="Times New Roman" w:hAnsi="Times New Roman" w:cs="Times New Roman"/>
          <w:i/>
          <w:iCs/>
          <w:sz w:val="24"/>
          <w:szCs w:val="24"/>
          <w:lang w:val="en-GB"/>
        </w:rPr>
      </w:pPr>
      <w:r>
        <w:rPr>
          <w:rFonts w:ascii="Times New Roman" w:hAnsi="Times New Roman" w:cs="Times New Roman"/>
          <w:sz w:val="24"/>
          <w:szCs w:val="24"/>
          <w:lang w:val="en-GB"/>
        </w:rPr>
        <w:t xml:space="preserve">ASADUZZAMAN, M; KAIVO-OJA, J.; STENVALL, J. (2015) </w:t>
      </w:r>
      <w:r>
        <w:rPr>
          <w:rFonts w:ascii="Times New Roman" w:hAnsi="Times New Roman" w:cs="Times New Roman"/>
          <w:i/>
          <w:iCs/>
          <w:sz w:val="24"/>
          <w:szCs w:val="24"/>
          <w:lang w:val="en-GB"/>
        </w:rPr>
        <w:t>Strengthening Local Governance in Developing Countries: Partnership as an Alternative Approach</w:t>
      </w:r>
      <w:r>
        <w:rPr>
          <w:rFonts w:ascii="Times New Roman" w:hAnsi="Times New Roman" w:cs="Times New Roman"/>
          <w:sz w:val="24"/>
          <w:szCs w:val="24"/>
          <w:lang w:val="en-GB"/>
        </w:rPr>
        <w:t>. New York: Springer Science Business Media.</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Ashworth,  G.J.;  Graham,  B.;  Tunbridge,  J.  E.  (2000).  A  geography  of  heritage:  power,  culture  and  economy. London: Arnold.</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Ashworth, G.J. (1999): Tourism in the communication of senses: “Place” displacement in New Mexico. Tourism Culture and Communications pp: 115-128.</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Atkinson G (1997</w:t>
      </w:r>
      <w:r>
        <w:rPr>
          <w:rFonts w:ascii="Times New Roman" w:hAnsi="Times New Roman" w:cs="Times New Roman"/>
          <w:i/>
          <w:iCs/>
          <w:sz w:val="24"/>
          <w:szCs w:val="24"/>
        </w:rPr>
        <w:t>), Measuring Sustainable Development: Macroeconomics and the Environment</w:t>
      </w:r>
      <w:r>
        <w:rPr>
          <w:rFonts w:ascii="Times New Roman" w:hAnsi="Times New Roman" w:cs="Times New Roman"/>
          <w:sz w:val="24"/>
          <w:szCs w:val="24"/>
        </w:rPr>
        <w:t xml:space="preserve"> .Hans –Cheltenham: Edward Elgar Publishing.</w:t>
      </w:r>
    </w:p>
    <w:p w:rsidR="00363FD6" w:rsidRDefault="00363FD6" w:rsidP="00363FD6">
      <w:pPr>
        <w:pStyle w:val="ListParagraph"/>
        <w:numPr>
          <w:ilvl w:val="0"/>
          <w:numId w:val="28"/>
        </w:numPr>
        <w:spacing w:after="0" w:line="290" w:lineRule="atLeast"/>
        <w:jc w:val="both"/>
        <w:rPr>
          <w:rFonts w:ascii="Times New Roman" w:hAnsi="Times New Roman" w:cs="Times New Roman"/>
          <w:i/>
          <w:iCs/>
          <w:sz w:val="24"/>
          <w:szCs w:val="24"/>
        </w:rPr>
      </w:pPr>
      <w:r>
        <w:rPr>
          <w:rFonts w:ascii="Times New Roman" w:hAnsi="Times New Roman" w:cs="Times New Roman"/>
          <w:sz w:val="24"/>
          <w:szCs w:val="24"/>
          <w:lang w:val="en-GB"/>
        </w:rPr>
        <w:t>BAIOCCI, G. (2003) Participation, Activism, and Politics: The Porto Alegre Experiment</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In</w:t>
      </w:r>
      <w:r>
        <w:rPr>
          <w:rFonts w:ascii="Times New Roman" w:hAnsi="Times New Roman" w:cs="Times New Roman"/>
          <w:i/>
          <w:iCs/>
          <w:sz w:val="24"/>
          <w:szCs w:val="24"/>
          <w:lang w:val="en-GB"/>
        </w:rPr>
        <w:t xml:space="preserve"> </w:t>
      </w:r>
      <w:r>
        <w:rPr>
          <w:rFonts w:ascii="Times New Roman" w:hAnsi="Times New Roman" w:cs="Times New Roman"/>
          <w:sz w:val="24"/>
          <w:szCs w:val="24"/>
        </w:rPr>
        <w:t xml:space="preserve">Boccardi, G. (ed.) (2012) </w:t>
      </w:r>
      <w:r>
        <w:rPr>
          <w:rFonts w:ascii="Times New Roman" w:hAnsi="Times New Roman" w:cs="Times New Roman"/>
          <w:i/>
          <w:iCs/>
          <w:sz w:val="24"/>
          <w:szCs w:val="24"/>
        </w:rPr>
        <w:t>Introduction to Heritage and Sustainable Development.</w:t>
      </w:r>
      <w:r>
        <w:rPr>
          <w:rFonts w:ascii="Times New Roman" w:hAnsi="Times New Roman" w:cs="Times New Roman"/>
          <w:sz w:val="24"/>
          <w:szCs w:val="24"/>
        </w:rPr>
        <w:t xml:space="preserve"> Paper presented at Special Module on Sustainable Development during the ICCROM’s course on Conservation Built Heritage</w:t>
      </w:r>
      <w:r>
        <w:rPr>
          <w:rFonts w:ascii="Times New Roman" w:hAnsi="Times New Roman" w:cs="Times New Roman"/>
          <w:i/>
          <w:iCs/>
          <w:sz w:val="24"/>
          <w:szCs w:val="24"/>
        </w:rPr>
        <w:t>.</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BaldwinJ.R., Faulkner S.L., Hecht H.L., Lindsley L., (2006), </w:t>
      </w:r>
      <w:r>
        <w:rPr>
          <w:rFonts w:ascii="Times New Roman" w:hAnsi="Times New Roman" w:cs="Times New Roman"/>
          <w:i/>
          <w:iCs/>
          <w:sz w:val="24"/>
          <w:szCs w:val="24"/>
        </w:rPr>
        <w:t xml:space="preserve">Redefining Culture Perspectives Across the Disciplines, </w:t>
      </w:r>
      <w:r>
        <w:rPr>
          <w:rFonts w:ascii="Times New Roman" w:hAnsi="Times New Roman" w:cs="Times New Roman"/>
          <w:sz w:val="24"/>
          <w:szCs w:val="24"/>
        </w:rPr>
        <w:t>LAWRENCE ERLBAUMAS SOCIATES,PUBLISHERS Mahwah, NewJersey London. str: 8-15.</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Bell, S. (2008) Design for Outdoor Recreation(2nd edn). Abingdon: Taylor and Francis.</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Best Practice Ecotourism Development Guidelines2015.</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Bhaskar, R.А. (1998). Critical Realism Essential Readings. London: Routledge</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Blakely, E.J.; Leigh, N.G. (2010). Planning local economic development: theory and practice. London: Sage.</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Boo, E. (1990). </w:t>
      </w:r>
      <w:r>
        <w:rPr>
          <w:rFonts w:ascii="Times New Roman" w:hAnsi="Times New Roman" w:cs="Times New Roman"/>
          <w:i/>
          <w:iCs/>
          <w:sz w:val="24"/>
          <w:szCs w:val="24"/>
        </w:rPr>
        <w:t>Ecotourism: The Potentials and Pitfalls.</w:t>
      </w:r>
      <w:r>
        <w:rPr>
          <w:rFonts w:ascii="Times New Roman" w:hAnsi="Times New Roman" w:cs="Times New Roman"/>
          <w:sz w:val="24"/>
          <w:szCs w:val="24"/>
        </w:rPr>
        <w:t xml:space="preserve"> WWF, Washington, D.C.</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Borseková, V., Petríková, K, &amp; Pevcin, P. (2013). Creativity and Intangibles in the 103 Public Sector: Sources and Socio-Economic Importance in Slovakia and Slovenia. Mednarodna revija za javno upravo, XI(3–4), 103–120.</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Bourdieu Pierre, (1984)., Distinction:  a  social  criti9ue  of  the  judgement of taste, Harvard  College and  Routledge  &amp;  Kegan  Paul  Ltd, eight print. </w:t>
      </w:r>
    </w:p>
    <w:p w:rsidR="00363FD6" w:rsidRDefault="00363FD6" w:rsidP="00363FD6">
      <w:pPr>
        <w:pStyle w:val="ListParagraph"/>
        <w:numPr>
          <w:ilvl w:val="0"/>
          <w:numId w:val="28"/>
        </w:numPr>
        <w:spacing w:after="0" w:line="290" w:lineRule="atLeast"/>
        <w:jc w:val="both"/>
        <w:rPr>
          <w:rFonts w:ascii="Times New Roman" w:hAnsi="Times New Roman" w:cs="Times New Roman"/>
          <w:i/>
          <w:iCs/>
          <w:sz w:val="24"/>
          <w:szCs w:val="24"/>
          <w:lang w:val="en-GB"/>
        </w:rPr>
      </w:pPr>
      <w:r>
        <w:rPr>
          <w:rFonts w:ascii="Times New Roman" w:hAnsi="Times New Roman" w:cs="Times New Roman"/>
          <w:sz w:val="24"/>
          <w:szCs w:val="24"/>
          <w:lang w:val="en-GB"/>
        </w:rPr>
        <w:t>BOURDIEU, P.</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(1977)</w:t>
      </w:r>
      <w:r>
        <w:rPr>
          <w:rFonts w:ascii="Times New Roman" w:hAnsi="Times New Roman" w:cs="Times New Roman"/>
          <w:i/>
          <w:iCs/>
          <w:sz w:val="24"/>
          <w:szCs w:val="24"/>
          <w:lang w:val="en-GB"/>
        </w:rPr>
        <w:t xml:space="preserve"> Outline of a Theory of Practice</w:t>
      </w:r>
      <w:r>
        <w:rPr>
          <w:rFonts w:ascii="Times New Roman" w:hAnsi="Times New Roman" w:cs="Times New Roman"/>
          <w:sz w:val="24"/>
          <w:szCs w:val="24"/>
          <w:lang w:val="en-GB"/>
        </w:rPr>
        <w:t>. Cambridge: Cambridge University.</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Burkart,A., Medlik,S., (1981), </w:t>
      </w:r>
      <w:r>
        <w:rPr>
          <w:rFonts w:ascii="Times New Roman" w:hAnsi="Times New Roman" w:cs="Times New Roman"/>
          <w:i/>
          <w:iCs/>
          <w:sz w:val="24"/>
          <w:szCs w:val="24"/>
        </w:rPr>
        <w:t>Tourism: Past, Present and Future</w:t>
      </w:r>
      <w:r>
        <w:rPr>
          <w:rFonts w:ascii="Times New Roman" w:hAnsi="Times New Roman" w:cs="Times New Roman"/>
          <w:sz w:val="24"/>
          <w:szCs w:val="24"/>
        </w:rPr>
        <w:t>, 2nd edn. Oxford: Heinmann</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Butler, R.W. (1993). Tourism –an evolutionary perspective. Nelson, J. G.; Butler, R.; Wall, G. (eds.).  Tourism and sustainable development: monitoring, planning, managing, University of Waterloo. 29-40.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Butler, R.W., Hinch, T.D. (eds) (1996). </w:t>
      </w:r>
      <w:r>
        <w:rPr>
          <w:rFonts w:ascii="Times New Roman" w:hAnsi="Times New Roman" w:cs="Times New Roman"/>
          <w:i/>
          <w:iCs/>
          <w:sz w:val="24"/>
          <w:szCs w:val="24"/>
        </w:rPr>
        <w:t>Tourism and Indigenous Peoples.</w:t>
      </w:r>
      <w:r>
        <w:rPr>
          <w:rFonts w:ascii="Times New Roman" w:hAnsi="Times New Roman" w:cs="Times New Roman"/>
          <w:sz w:val="24"/>
          <w:szCs w:val="24"/>
        </w:rPr>
        <w:t xml:space="preserve"> International Thomson Business Press, Boston, MA.</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C.A. Scott, (2011), </w:t>
      </w:r>
      <w:r>
        <w:rPr>
          <w:rFonts w:ascii="Times New Roman" w:hAnsi="Times New Roman" w:cs="Times New Roman"/>
          <w:i/>
          <w:iCs/>
          <w:sz w:val="24"/>
          <w:szCs w:val="24"/>
        </w:rPr>
        <w:t>Measuring the immeasurable: capturing intangible values</w:t>
      </w:r>
      <w:r>
        <w:rPr>
          <w:rFonts w:ascii="Times New Roman" w:hAnsi="Times New Roman" w:cs="Times New Roman"/>
          <w:sz w:val="24"/>
          <w:szCs w:val="24"/>
        </w:rPr>
        <w:t>, Marketing and Public Relations International Committee of ICOM, Conference Keynote Brno, Czech Republic19th, стр: 1-20.</w:t>
      </w:r>
    </w:p>
    <w:p w:rsidR="00363FD6" w:rsidRDefault="00363FD6" w:rsidP="00363FD6">
      <w:pPr>
        <w:pStyle w:val="ListParagraph"/>
        <w:numPr>
          <w:ilvl w:val="0"/>
          <w:numId w:val="28"/>
        </w:numPr>
        <w:spacing w:after="0" w:line="290" w:lineRule="atLeast"/>
        <w:jc w:val="both"/>
        <w:rPr>
          <w:rFonts w:ascii="Times New Roman" w:hAnsi="Times New Roman" w:cs="Times New Roman"/>
          <w:i/>
          <w:iCs/>
          <w:sz w:val="24"/>
          <w:szCs w:val="24"/>
          <w:lang w:val="en-GB"/>
        </w:rPr>
      </w:pPr>
      <w:r>
        <w:rPr>
          <w:rFonts w:ascii="Times New Roman" w:hAnsi="Times New Roman" w:cs="Times New Roman"/>
          <w:sz w:val="24"/>
          <w:szCs w:val="24"/>
          <w:lang w:val="en-GB"/>
        </w:rPr>
        <w:t xml:space="preserve">CALL, T. (2011) Beyond the‘Failed State’: toward conceptual alternatives. </w:t>
      </w:r>
      <w:r>
        <w:rPr>
          <w:rFonts w:ascii="Times New Roman" w:hAnsi="Times New Roman" w:cs="Times New Roman"/>
          <w:i/>
          <w:iCs/>
          <w:sz w:val="24"/>
          <w:szCs w:val="24"/>
          <w:lang w:val="en-GB"/>
        </w:rPr>
        <w:t>European Journal of International Relations</w:t>
      </w:r>
      <w:r>
        <w:rPr>
          <w:rFonts w:ascii="Times New Roman" w:hAnsi="Times New Roman" w:cs="Times New Roman"/>
          <w:sz w:val="24"/>
          <w:szCs w:val="24"/>
          <w:lang w:val="en-GB"/>
        </w:rPr>
        <w:t>, 17 (2).</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lang w:val="en-GB"/>
        </w:rPr>
      </w:pPr>
      <w:r>
        <w:rPr>
          <w:rFonts w:ascii="Times New Roman" w:hAnsi="Times New Roman" w:cs="Times New Roman"/>
          <w:sz w:val="24"/>
          <w:szCs w:val="24"/>
          <w:lang w:val="en-GB"/>
        </w:rPr>
        <w:t>CARMENT (2003)</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Assessing state failure: implications for theory and policy.</w:t>
      </w:r>
      <w:r>
        <w:rPr>
          <w:rFonts w:ascii="Times New Roman" w:hAnsi="Times New Roman" w:cs="Times New Roman"/>
          <w:i/>
          <w:iCs/>
          <w:sz w:val="24"/>
          <w:szCs w:val="24"/>
          <w:lang w:val="en-GB"/>
        </w:rPr>
        <w:t>Third World Quarterly</w:t>
      </w:r>
      <w:r>
        <w:rPr>
          <w:rFonts w:ascii="Times New Roman" w:hAnsi="Times New Roman" w:cs="Times New Roman"/>
          <w:sz w:val="24"/>
          <w:szCs w:val="24"/>
          <w:lang w:val="en-GB"/>
        </w:rPr>
        <w:t>, 24 (3).</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Carroll, C. (1995) Tourism: cultural construction of the countryside. MA thesis,Programme in European Leisure Studies, Tilburg University.</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Ceballos-Lascurain, H. (1987). </w:t>
      </w:r>
      <w:r>
        <w:rPr>
          <w:rFonts w:ascii="Times New Roman" w:hAnsi="Times New Roman" w:cs="Times New Roman"/>
          <w:i/>
          <w:iCs/>
          <w:sz w:val="24"/>
          <w:szCs w:val="24"/>
        </w:rPr>
        <w:t>The future of ‘ecotourism’</w:t>
      </w:r>
      <w:r>
        <w:rPr>
          <w:rFonts w:ascii="Times New Roman" w:hAnsi="Times New Roman" w:cs="Times New Roman"/>
          <w:sz w:val="24"/>
          <w:szCs w:val="24"/>
        </w:rPr>
        <w:t xml:space="preserve">. </w:t>
      </w:r>
      <w:r>
        <w:rPr>
          <w:rFonts w:ascii="Times New Roman" w:hAnsi="Times New Roman" w:cs="Times New Roman"/>
          <w:i/>
          <w:iCs/>
          <w:sz w:val="24"/>
          <w:szCs w:val="24"/>
        </w:rPr>
        <w:t>Mexico Journal,</w:t>
      </w:r>
      <w:r>
        <w:rPr>
          <w:rFonts w:ascii="Times New Roman" w:hAnsi="Times New Roman" w:cs="Times New Roman"/>
          <w:sz w:val="24"/>
          <w:szCs w:val="24"/>
        </w:rPr>
        <w:t xml:space="preserve"> pp. 13–14.</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Chhabra, D., Healy, R. and Sills, E. (2003):Staged authenticity and heritage tourism, Annals of Tourism Research 30 pp: 702-719.</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Chirgwin, S., Hughes, K. (1997). </w:t>
      </w:r>
      <w:r>
        <w:rPr>
          <w:rFonts w:ascii="Times New Roman" w:hAnsi="Times New Roman" w:cs="Times New Roman"/>
          <w:i/>
          <w:iCs/>
          <w:sz w:val="24"/>
          <w:szCs w:val="24"/>
        </w:rPr>
        <w:t>Ecotourism: the participants’ perceptions</w:t>
      </w:r>
      <w:r>
        <w:rPr>
          <w:rFonts w:ascii="Times New Roman" w:hAnsi="Times New Roman" w:cs="Times New Roman"/>
          <w:sz w:val="24"/>
          <w:szCs w:val="24"/>
        </w:rPr>
        <w:t xml:space="preserve">. Journal </w:t>
      </w:r>
      <w:r>
        <w:rPr>
          <w:rFonts w:ascii="Times New Roman" w:hAnsi="Times New Roman" w:cs="Times New Roman"/>
          <w:i/>
          <w:iCs/>
          <w:sz w:val="24"/>
          <w:szCs w:val="24"/>
        </w:rPr>
        <w:t>of Tourism Studies</w:t>
      </w:r>
      <w:r>
        <w:rPr>
          <w:rFonts w:ascii="Times New Roman" w:hAnsi="Times New Roman" w:cs="Times New Roman"/>
          <w:sz w:val="24"/>
          <w:szCs w:val="24"/>
        </w:rPr>
        <w:t>, 8(2), pp. 2-7.</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Clarke, J., Hall, S., Jefferson, T., &amp; Roberts, B. (1981). Sub cultures, cultures and class. In T. Bennett, G. Martin, C. Mercer, &amp; J. Woollacott (Eds.),Culture, ideology and social process: A reader London: Open University. (стр: 53–79).</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Clifford and Marcus,(1986) Writing Culture: The Poetics and Politics of Ethnography,Berkeley.</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Cloke, P. (1993) The countryside as commodity: new rural spaces for leisure. In: Glyptis, S. (ed.) Leisure and the Environment. Belhaven, London,</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 xml:space="preserve">Coccossis, H., (1996), </w:t>
      </w:r>
      <w:r>
        <w:rPr>
          <w:rFonts w:ascii="Times New Roman" w:hAnsi="Times New Roman" w:cs="Times New Roman"/>
          <w:i/>
          <w:iCs/>
          <w:sz w:val="24"/>
          <w:szCs w:val="24"/>
        </w:rPr>
        <w:t>Tourism and sustainability: perspectives and implications</w:t>
      </w:r>
      <w:r>
        <w:rPr>
          <w:rFonts w:ascii="Times New Roman" w:hAnsi="Times New Roman" w:cs="Times New Roman"/>
          <w:sz w:val="24"/>
          <w:szCs w:val="24"/>
        </w:rPr>
        <w:t>. In: Priestley, G.H., Sustainable tourism? European Experiences. CAB International, Wallingford.</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CoE, (2009) Heritage and beyond;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CoE, (2011) Council conclusions on the contribution of culture to the implementation of the Europe 2020 strategy;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Collier, M. J. (2003). Understanding cultural identities in intercultural communication: A ten-step inventory. In L. A. Samovar &amp; R. E. Porter (Eds.),Intercultural communication: A reader(10th ed.,(стр. 415-416).</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Collier, M. J., Hegde, R. S., Lee, W., Nakayama, T. K., &amp; Yep, G. A. (2002). Dialogue on the edges: Fermentin communication and culture. In M.J.Collier (Ed.),Transforming communication about culture: Critical new directionsThousand Oaks: Sage.стр: 231-280.</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COOKIE, B.; KOTHARI, U. (2001) Participation: The New Tyranny </w:t>
      </w:r>
      <w:r>
        <w:rPr>
          <w:rFonts w:ascii="Times New Roman" w:hAnsi="Times New Roman" w:cs="Times New Roman"/>
          <w:i/>
          <w:iCs/>
          <w:sz w:val="24"/>
          <w:szCs w:val="24"/>
          <w:lang w:val="en-GB"/>
        </w:rPr>
        <w:t xml:space="preserve">Zed Books, </w:t>
      </w:r>
      <w:r>
        <w:rPr>
          <w:rFonts w:ascii="Times New Roman" w:hAnsi="Times New Roman" w:cs="Times New Roman"/>
          <w:sz w:val="24"/>
          <w:szCs w:val="24"/>
          <w:lang w:val="en-GB"/>
        </w:rPr>
        <w:t xml:space="preserve">London. </w:t>
      </w:r>
      <w:r>
        <w:rPr>
          <w:rFonts w:ascii="Times New Roman" w:hAnsi="Times New Roman" w:cs="Times New Roman"/>
          <w:i/>
          <w:iCs/>
          <w:sz w:val="24"/>
          <w:szCs w:val="24"/>
          <w:lang w:val="en-GB"/>
        </w:rPr>
        <w:t>Deepening Democracy</w:t>
      </w:r>
      <w:r>
        <w:rPr>
          <w:rFonts w:ascii="Times New Roman" w:hAnsi="Times New Roman" w:cs="Times New Roman"/>
          <w:sz w:val="24"/>
          <w:szCs w:val="24"/>
          <w:lang w:val="en-GB"/>
        </w:rPr>
        <w:t>. New York.</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 xml:space="preserve">Council of Europe (2008) White Paper on Intercultural Dialogue “Living Together As Equals in Dignity”. </w:t>
      </w:r>
      <w:hyperlink r:id="rId94" w:history="1">
        <w:r>
          <w:rPr>
            <w:rStyle w:val="Hyperlink"/>
            <w:sz w:val="24"/>
            <w:szCs w:val="24"/>
          </w:rPr>
          <w:t>http://www.coe.int/t/dg4/intercultural/source/white%20paper_final_revised_en.pdf</w:t>
        </w:r>
      </w:hyperlink>
    </w:p>
    <w:p w:rsidR="00363FD6" w:rsidRDefault="00363FD6" w:rsidP="00363FD6">
      <w:pPr>
        <w:pStyle w:val="ListParagraph"/>
        <w:numPr>
          <w:ilvl w:val="0"/>
          <w:numId w:val="28"/>
        </w:numPr>
        <w:spacing w:after="0" w:line="290" w:lineRule="atLeast"/>
        <w:jc w:val="both"/>
        <w:rPr>
          <w:rFonts w:ascii="Times New Roman" w:hAnsi="Times New Roman" w:cs="Times New Roman"/>
          <w:i/>
          <w:iCs/>
          <w:sz w:val="24"/>
          <w:szCs w:val="24"/>
          <w:lang w:val="en-GB"/>
        </w:rPr>
      </w:pPr>
      <w:r>
        <w:rPr>
          <w:rFonts w:ascii="Times New Roman" w:hAnsi="Times New Roman" w:cs="Times New Roman"/>
          <w:sz w:val="24"/>
          <w:szCs w:val="24"/>
          <w:lang w:val="en-GB"/>
        </w:rPr>
        <w:t xml:space="preserve">Council of Europe (2009) </w:t>
      </w:r>
      <w:r>
        <w:rPr>
          <w:rFonts w:ascii="Times New Roman" w:hAnsi="Times New Roman" w:cs="Times New Roman"/>
          <w:i/>
          <w:iCs/>
          <w:sz w:val="24"/>
          <w:szCs w:val="24"/>
          <w:lang w:val="en-GB"/>
        </w:rPr>
        <w:t>, Heritage and beyond</w:t>
      </w:r>
      <w:r>
        <w:rPr>
          <w:rFonts w:ascii="Times New Roman" w:hAnsi="Times New Roman" w:cs="Times New Roman"/>
          <w:sz w:val="24"/>
          <w:szCs w:val="24"/>
          <w:lang w:val="en-GB"/>
        </w:rPr>
        <w:t>.</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Council of Europe (CoE). European Charter of the Architectural Heritage. Committee of Ministers of the Council of Europe, Amsterdam, 21–25 October 1975.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Council of Europe (CoE). The Declaration of Amsterdam. Congress on the European Architectural Heritage, Amsterdam, October 1975. </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Craine, K. (1999): Incorporating Cultural Tourism into National Tourism Week Activities. Washington: Tourism Industry Association of America.</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 xml:space="preserve">Crick, M. (1989). </w:t>
      </w:r>
      <w:r>
        <w:rPr>
          <w:rFonts w:ascii="Times New Roman" w:hAnsi="Times New Roman" w:cs="Times New Roman"/>
          <w:i/>
          <w:iCs/>
          <w:sz w:val="24"/>
          <w:szCs w:val="24"/>
        </w:rPr>
        <w:t>Representation of International Tourism in the Social Sciences: Sun, Sex, Sight, Saving, and Servility</w:t>
      </w:r>
      <w:r>
        <w:rPr>
          <w:rFonts w:ascii="Times New Roman" w:hAnsi="Times New Roman" w:cs="Times New Roman"/>
          <w:sz w:val="24"/>
          <w:szCs w:val="24"/>
        </w:rPr>
        <w:t xml:space="preserve">, </w:t>
      </w:r>
      <w:r>
        <w:rPr>
          <w:rFonts w:ascii="Times New Roman" w:hAnsi="Times New Roman" w:cs="Times New Roman"/>
          <w:i/>
          <w:iCs/>
          <w:sz w:val="24"/>
          <w:szCs w:val="24"/>
        </w:rPr>
        <w:t>Annual Review of Anthropology,</w:t>
      </w:r>
      <w:r>
        <w:rPr>
          <w:rFonts w:ascii="Times New Roman" w:hAnsi="Times New Roman" w:cs="Times New Roman"/>
          <w:sz w:val="24"/>
          <w:szCs w:val="24"/>
        </w:rPr>
        <w:t xml:space="preserve"> 18, pp. 307-344.</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Cultural Landscapes: The Challenges of Conservation. World Heritage Papers No. 7. - Paris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Curry, N. (1997) Countryside Recreation, Access and Land Use Planning. London: E &amp; FN Spon.</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shd w:val="clear" w:color="auto" w:fill="FFFFFF"/>
        </w:rPr>
        <w:t>Cuzzort, R. P. (1969).Humanity and modern sociological thought.New York: Holt,Rinehart and Winston. стр: 255</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shd w:val="clear" w:color="auto" w:fill="FFFFFF"/>
        </w:rPr>
        <w:t>D’Andrade, R. (1995).The development of cognitive anthropology.New York: Cambridge University (p. 212).</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Davies, A.J. and Prentice, C.R. (1995): Conceptualising the latentvisitor to heritage attractions. Tourism Management16, рр:490-498.</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lang w:val="es-AR"/>
        </w:rPr>
        <w:t xml:space="preserve"> De Witt, L., van der Merwe, P., Saayman, M. (2011). </w:t>
      </w:r>
      <w:r>
        <w:rPr>
          <w:rFonts w:ascii="Times New Roman" w:hAnsi="Times New Roman" w:cs="Times New Roman"/>
          <w:sz w:val="24"/>
          <w:szCs w:val="24"/>
        </w:rPr>
        <w:t xml:space="preserve">An ecotourism model for South African national parks, International conference on tourism &amp; management studies, Algarve, 2011, </w:t>
      </w:r>
      <w:r>
        <w:rPr>
          <w:rFonts w:ascii="Times New Roman" w:hAnsi="Times New Roman" w:cs="Times New Roman"/>
          <w:i/>
          <w:iCs/>
          <w:sz w:val="24"/>
          <w:szCs w:val="24"/>
        </w:rPr>
        <w:t>Book of proceedings</w:t>
      </w:r>
      <w:r>
        <w:rPr>
          <w:rFonts w:ascii="Times New Roman" w:hAnsi="Times New Roman" w:cs="Times New Roman"/>
          <w:sz w:val="24"/>
          <w:szCs w:val="24"/>
        </w:rPr>
        <w:t>, Vol. II, pp. 1138-1142.</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DeVito, J. A. (1991).Human communication: The basic course(5th ed.). New York: Harper &amp; Row. стр: 431.</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Drašković, B., (2012), Ekonomski aspekti ekološke politike, Institut ekonomskih Nauka i BBA, Čigoja štampa, Beograd.</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DJUKIC V. (2010) State and Culture. </w:t>
      </w:r>
      <w:r>
        <w:rPr>
          <w:rFonts w:ascii="Times New Roman" w:hAnsi="Times New Roman" w:cs="Times New Roman"/>
          <w:i/>
          <w:iCs/>
          <w:sz w:val="24"/>
          <w:szCs w:val="24"/>
          <w:lang w:val="en-GB"/>
        </w:rPr>
        <w:t>Studies of contemporary cultural policy</w:t>
      </w:r>
      <w:r>
        <w:rPr>
          <w:rFonts w:ascii="Times New Roman" w:hAnsi="Times New Roman" w:cs="Times New Roman"/>
          <w:sz w:val="24"/>
          <w:szCs w:val="24"/>
          <w:lang w:val="en-GB"/>
        </w:rPr>
        <w:t>. Belgrade: FDU.</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rPr>
      </w:pPr>
      <w:r>
        <w:rPr>
          <w:rFonts w:ascii="Times New Roman" w:hAnsi="Times New Roman" w:cs="Times New Roman"/>
          <w:sz w:val="24"/>
          <w:szCs w:val="24"/>
          <w:lang w:val="en-GB"/>
        </w:rPr>
        <w:t>DJUKIC,V. (2015)</w:t>
      </w:r>
      <w:r>
        <w:rPr>
          <w:rFonts w:ascii="Times New Roman" w:hAnsi="Times New Roman" w:cs="Times New Roman"/>
          <w:i/>
          <w:iCs/>
          <w:sz w:val="24"/>
          <w:szCs w:val="24"/>
          <w:lang w:val="en-GB"/>
        </w:rPr>
        <w:t xml:space="preserve"> Problems with insurance of cultural heritage from catastrophe risks caused by natural disasters in Serbia, </w:t>
      </w:r>
      <w:r>
        <w:rPr>
          <w:rFonts w:ascii="Times New Roman" w:hAnsi="Times New Roman" w:cs="Times New Roman"/>
          <w:i/>
          <w:iCs/>
          <w:sz w:val="24"/>
          <w:szCs w:val="24"/>
          <w:lang w:eastAsia="sr-Cyrl-CS"/>
        </w:rPr>
        <w:t>Catastrophic risks and sustainable development.</w:t>
      </w:r>
      <w:r>
        <w:rPr>
          <w:rFonts w:ascii="Times New Roman" w:hAnsi="Times New Roman" w:cs="Times New Roman"/>
          <w:sz w:val="24"/>
          <w:szCs w:val="24"/>
        </w:rPr>
        <w:t xml:space="preserve"> Belgrade: Faculty of Economics, Publishing Centre.</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Dolesh, R.J. (2003) Blueways and greenways, connecting communities. Parks &amp; Recreation38 (9), 70–77.</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DUDLEY,  N.  (ed.) (2008): Guidelines for Applying Protected Area Management Categories.- Gland (IUCN)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color w:val="222222"/>
          <w:sz w:val="24"/>
          <w:szCs w:val="24"/>
        </w:rPr>
        <w:t>Đukić Vesna, The Roads of the Gulag project evaluation, Guide to Contemporary Art inItaly </w:t>
      </w:r>
      <w:r>
        <w:rPr>
          <w:rFonts w:ascii="Times New Roman" w:hAnsi="Times New Roman" w:cs="Times New Roman"/>
          <w:b/>
          <w:bCs/>
          <w:i/>
          <w:iCs/>
          <w:color w:val="222222"/>
          <w:sz w:val="24"/>
          <w:szCs w:val="24"/>
        </w:rPr>
        <w:t>UnDo.net</w:t>
      </w:r>
      <w:r>
        <w:rPr>
          <w:rFonts w:ascii="Times New Roman" w:hAnsi="Times New Roman" w:cs="Times New Roman"/>
          <w:color w:val="222222"/>
          <w:sz w:val="24"/>
          <w:szCs w:val="24"/>
        </w:rPr>
        <w:t>, Managers who think,2.jul 2001. </w:t>
      </w:r>
      <w:hyperlink r:id="rId95" w:tgtFrame="_blank" w:history="1">
        <w:r>
          <w:rPr>
            <w:rFonts w:ascii="Times New Roman" w:hAnsi="Times New Roman" w:cs="Times New Roman"/>
            <w:color w:val="1155CC"/>
            <w:sz w:val="24"/>
            <w:szCs w:val="24"/>
            <w:u w:val="single"/>
          </w:rPr>
          <w:t>http</w:t>
        </w:r>
        <w:r>
          <w:rPr>
            <w:rFonts w:ascii="Times New Roman" w:hAnsi="Times New Roman" w:cs="Times New Roman"/>
            <w:color w:val="1155CC"/>
            <w:sz w:val="24"/>
            <w:szCs w:val="24"/>
            <w:u w:val="single"/>
            <w:lang w:val="ru-RU"/>
          </w:rPr>
          <w:t>://</w:t>
        </w:r>
        <w:r>
          <w:rPr>
            <w:rFonts w:ascii="Times New Roman" w:hAnsi="Times New Roman" w:cs="Times New Roman"/>
            <w:color w:val="1155CC"/>
            <w:sz w:val="24"/>
            <w:szCs w:val="24"/>
            <w:u w:val="single"/>
          </w:rPr>
          <w:t>www</w:t>
        </w:r>
        <w:r>
          <w:rPr>
            <w:rFonts w:ascii="Times New Roman" w:hAnsi="Times New Roman" w:cs="Times New Roman"/>
            <w:color w:val="1155CC"/>
            <w:sz w:val="24"/>
            <w:szCs w:val="24"/>
            <w:u w:val="single"/>
            <w:lang w:val="ru-RU"/>
          </w:rPr>
          <w:t>.</w:t>
        </w:r>
        <w:r>
          <w:rPr>
            <w:rFonts w:ascii="Times New Roman" w:hAnsi="Times New Roman" w:cs="Times New Roman"/>
            <w:color w:val="1155CC"/>
            <w:sz w:val="24"/>
            <w:szCs w:val="24"/>
            <w:u w:val="single"/>
          </w:rPr>
          <w:t>undo</w:t>
        </w:r>
        <w:r>
          <w:rPr>
            <w:rFonts w:ascii="Times New Roman" w:hAnsi="Times New Roman" w:cs="Times New Roman"/>
            <w:color w:val="1155CC"/>
            <w:sz w:val="24"/>
            <w:szCs w:val="24"/>
            <w:u w:val="single"/>
            <w:lang w:val="ru-RU"/>
          </w:rPr>
          <w:t>.</w:t>
        </w:r>
        <w:r>
          <w:rPr>
            <w:rFonts w:ascii="Times New Roman" w:hAnsi="Times New Roman" w:cs="Times New Roman"/>
            <w:color w:val="1155CC"/>
            <w:sz w:val="24"/>
            <w:szCs w:val="24"/>
            <w:u w:val="single"/>
          </w:rPr>
          <w:t>net</w:t>
        </w:r>
        <w:r>
          <w:rPr>
            <w:rFonts w:ascii="Times New Roman" w:hAnsi="Times New Roman" w:cs="Times New Roman"/>
            <w:color w:val="1155CC"/>
            <w:sz w:val="24"/>
            <w:szCs w:val="24"/>
            <w:u w:val="single"/>
            <w:lang w:val="ru-RU"/>
          </w:rPr>
          <w:t>/</w:t>
        </w:r>
        <w:r>
          <w:rPr>
            <w:rFonts w:ascii="Times New Roman" w:hAnsi="Times New Roman" w:cs="Times New Roman"/>
            <w:color w:val="1155CC"/>
            <w:sz w:val="24"/>
            <w:szCs w:val="24"/>
            <w:u w:val="single"/>
          </w:rPr>
          <w:t>cgi</w:t>
        </w:r>
        <w:r>
          <w:rPr>
            <w:rFonts w:ascii="Times New Roman" w:hAnsi="Times New Roman" w:cs="Times New Roman"/>
            <w:color w:val="1155CC"/>
            <w:sz w:val="24"/>
            <w:szCs w:val="24"/>
            <w:u w:val="single"/>
            <w:lang w:val="ru-RU"/>
          </w:rPr>
          <w:t>-</w:t>
        </w:r>
        <w:r>
          <w:rPr>
            <w:rFonts w:ascii="Times New Roman" w:hAnsi="Times New Roman" w:cs="Times New Roman"/>
            <w:color w:val="1155CC"/>
            <w:sz w:val="24"/>
            <w:szCs w:val="24"/>
            <w:u w:val="single"/>
          </w:rPr>
          <w:t>bin</w:t>
        </w:r>
        <w:r>
          <w:rPr>
            <w:rFonts w:ascii="Times New Roman" w:hAnsi="Times New Roman" w:cs="Times New Roman"/>
            <w:color w:val="1155CC"/>
            <w:sz w:val="24"/>
            <w:szCs w:val="24"/>
            <w:u w:val="single"/>
            <w:lang w:val="ru-RU"/>
          </w:rPr>
          <w:t>/</w:t>
        </w:r>
        <w:r>
          <w:rPr>
            <w:rFonts w:ascii="Times New Roman" w:hAnsi="Times New Roman" w:cs="Times New Roman"/>
            <w:color w:val="1155CC"/>
            <w:sz w:val="24"/>
            <w:szCs w:val="24"/>
            <w:u w:val="single"/>
          </w:rPr>
          <w:t>undo</w:t>
        </w:r>
        <w:r>
          <w:rPr>
            <w:rFonts w:ascii="Times New Roman" w:hAnsi="Times New Roman" w:cs="Times New Roman"/>
            <w:color w:val="1155CC"/>
            <w:sz w:val="24"/>
            <w:szCs w:val="24"/>
            <w:u w:val="single"/>
            <w:lang w:val="ru-RU"/>
          </w:rPr>
          <w:t>/</w:t>
        </w:r>
        <w:r>
          <w:rPr>
            <w:rFonts w:ascii="Times New Roman" w:hAnsi="Times New Roman" w:cs="Times New Roman"/>
            <w:color w:val="1155CC"/>
            <w:sz w:val="24"/>
            <w:szCs w:val="24"/>
            <w:u w:val="single"/>
          </w:rPr>
          <w:t>management</w:t>
        </w:r>
        <w:r>
          <w:rPr>
            <w:rFonts w:ascii="Times New Roman" w:hAnsi="Times New Roman" w:cs="Times New Roman"/>
            <w:color w:val="1155CC"/>
            <w:sz w:val="24"/>
            <w:szCs w:val="24"/>
            <w:u w:val="single"/>
            <w:lang w:val="ru-RU"/>
          </w:rPr>
          <w:t>/</w:t>
        </w:r>
        <w:r>
          <w:rPr>
            <w:rFonts w:ascii="Times New Roman" w:hAnsi="Times New Roman" w:cs="Times New Roman"/>
            <w:color w:val="1155CC"/>
            <w:sz w:val="24"/>
            <w:szCs w:val="24"/>
            <w:u w:val="single"/>
          </w:rPr>
          <w:t>management</w:t>
        </w:r>
        <w:r>
          <w:rPr>
            <w:rFonts w:ascii="Times New Roman" w:hAnsi="Times New Roman" w:cs="Times New Roman"/>
            <w:color w:val="1155CC"/>
            <w:sz w:val="24"/>
            <w:szCs w:val="24"/>
            <w:u w:val="single"/>
            <w:lang w:val="ru-RU"/>
          </w:rPr>
          <w:t>.</w:t>
        </w:r>
        <w:r>
          <w:rPr>
            <w:rFonts w:ascii="Times New Roman" w:hAnsi="Times New Roman" w:cs="Times New Roman"/>
            <w:color w:val="1155CC"/>
            <w:sz w:val="24"/>
            <w:szCs w:val="24"/>
            <w:u w:val="single"/>
          </w:rPr>
          <w:t>pl</w:t>
        </w:r>
        <w:r>
          <w:rPr>
            <w:rFonts w:ascii="Times New Roman" w:hAnsi="Times New Roman" w:cs="Times New Roman"/>
            <w:color w:val="1155CC"/>
            <w:sz w:val="24"/>
            <w:szCs w:val="24"/>
            <w:u w:val="single"/>
            <w:lang w:val="ru-RU"/>
          </w:rPr>
          <w:t>?</w:t>
        </w:r>
        <w:r>
          <w:rPr>
            <w:rFonts w:ascii="Times New Roman" w:hAnsi="Times New Roman" w:cs="Times New Roman"/>
            <w:color w:val="1155CC"/>
            <w:sz w:val="24"/>
            <w:szCs w:val="24"/>
            <w:u w:val="single"/>
          </w:rPr>
          <w:t>a</w:t>
        </w:r>
        <w:r>
          <w:rPr>
            <w:rFonts w:ascii="Times New Roman" w:hAnsi="Times New Roman" w:cs="Times New Roman"/>
            <w:color w:val="1155CC"/>
            <w:sz w:val="24"/>
            <w:szCs w:val="24"/>
            <w:u w:val="single"/>
            <w:lang w:val="ru-RU"/>
          </w:rPr>
          <w:t>=</w:t>
        </w:r>
        <w:r>
          <w:rPr>
            <w:rFonts w:ascii="Times New Roman" w:hAnsi="Times New Roman" w:cs="Times New Roman"/>
            <w:color w:val="1155CC"/>
            <w:sz w:val="24"/>
            <w:szCs w:val="24"/>
            <w:u w:val="single"/>
          </w:rPr>
          <w:t>i</w:t>
        </w:r>
        <w:r>
          <w:rPr>
            <w:rFonts w:ascii="Times New Roman" w:hAnsi="Times New Roman" w:cs="Times New Roman"/>
            <w:color w:val="1155CC"/>
            <w:sz w:val="24"/>
            <w:szCs w:val="24"/>
            <w:u w:val="single"/>
            <w:lang w:val="ru-RU"/>
          </w:rPr>
          <w:t>&amp;</w:t>
        </w:r>
        <w:r>
          <w:rPr>
            <w:rFonts w:ascii="Times New Roman" w:hAnsi="Times New Roman" w:cs="Times New Roman"/>
            <w:color w:val="1155CC"/>
            <w:sz w:val="24"/>
            <w:szCs w:val="24"/>
            <w:u w:val="single"/>
          </w:rPr>
          <w:t>cod</w:t>
        </w:r>
        <w:r>
          <w:rPr>
            <w:rFonts w:ascii="Times New Roman" w:hAnsi="Times New Roman" w:cs="Times New Roman"/>
            <w:color w:val="1155CC"/>
            <w:sz w:val="24"/>
            <w:szCs w:val="24"/>
            <w:u w:val="single"/>
            <w:lang w:val="ru-RU"/>
          </w:rPr>
          <w:t>=58&amp;</w:t>
        </w:r>
        <w:r>
          <w:rPr>
            <w:rFonts w:ascii="Times New Roman" w:hAnsi="Times New Roman" w:cs="Times New Roman"/>
            <w:color w:val="1155CC"/>
            <w:sz w:val="24"/>
            <w:szCs w:val="24"/>
            <w:u w:val="single"/>
          </w:rPr>
          <w:t>lang</w:t>
        </w:r>
        <w:r>
          <w:rPr>
            <w:rFonts w:ascii="Times New Roman" w:hAnsi="Times New Roman" w:cs="Times New Roman"/>
            <w:color w:val="1155CC"/>
            <w:sz w:val="24"/>
            <w:szCs w:val="24"/>
            <w:u w:val="single"/>
            <w:lang w:val="ru-RU"/>
          </w:rPr>
          <w:t>=</w:t>
        </w:r>
        <w:r>
          <w:rPr>
            <w:rFonts w:ascii="Times New Roman" w:hAnsi="Times New Roman" w:cs="Times New Roman"/>
            <w:color w:val="1155CC"/>
            <w:sz w:val="24"/>
            <w:szCs w:val="24"/>
            <w:u w:val="single"/>
          </w:rPr>
          <w:t>ita</w:t>
        </w:r>
      </w:hyperlink>
      <w:r>
        <w:rPr>
          <w:rFonts w:ascii="Times New Roman" w:hAnsi="Times New Roman" w:cs="Times New Roman"/>
          <w:sz w:val="24"/>
          <w:szCs w:val="24"/>
          <w:lang w:val="ru-RU"/>
        </w:rPr>
        <w:t xml:space="preserve"> </w:t>
      </w:r>
      <w:r>
        <w:rPr>
          <w:rFonts w:ascii="Times New Roman" w:hAnsi="Times New Roman" w:cs="Times New Roman"/>
          <w:color w:val="222222"/>
          <w:sz w:val="24"/>
          <w:szCs w:val="24"/>
          <w:lang w:val="ru-RU"/>
        </w:rPr>
        <w:t>Културни живот</w:t>
      </w:r>
      <w:r>
        <w:rPr>
          <w:rFonts w:ascii="Times New Roman" w:hAnsi="Times New Roman" w:cs="Times New Roman"/>
          <w:b/>
          <w:bCs/>
          <w:color w:val="222222"/>
          <w:sz w:val="24"/>
          <w:szCs w:val="24"/>
          <w:lang w:val="ru-RU"/>
        </w:rPr>
        <w:t>,</w:t>
      </w:r>
      <w:r>
        <w:rPr>
          <w:rFonts w:ascii="Times New Roman" w:hAnsi="Times New Roman" w:cs="Times New Roman"/>
          <w:b/>
          <w:bCs/>
          <w:color w:val="222222"/>
          <w:sz w:val="24"/>
          <w:szCs w:val="24"/>
        </w:rPr>
        <w:t> </w:t>
      </w:r>
      <w:r>
        <w:rPr>
          <w:rFonts w:ascii="Times New Roman" w:hAnsi="Times New Roman" w:cs="Times New Roman"/>
          <w:color w:val="222222"/>
          <w:sz w:val="24"/>
          <w:szCs w:val="24"/>
          <w:lang w:val="ru-RU"/>
        </w:rPr>
        <w:t>КПЗ Србије, Београд, бр. 5-6, 1988.</w:t>
      </w:r>
    </w:p>
    <w:p w:rsidR="00363FD6" w:rsidRPr="00682604" w:rsidRDefault="00363FD6" w:rsidP="00363FD6">
      <w:pPr>
        <w:numPr>
          <w:ilvl w:val="0"/>
          <w:numId w:val="28"/>
        </w:numPr>
        <w:tabs>
          <w:tab w:val="center" w:pos="360"/>
        </w:tabs>
        <w:spacing w:after="0" w:line="360" w:lineRule="auto"/>
        <w:ind w:left="0" w:firstLine="0"/>
        <w:jc w:val="both"/>
        <w:rPr>
          <w:rFonts w:ascii="Times New Roman" w:hAnsi="Times New Roman" w:cs="Times New Roman"/>
        </w:rPr>
      </w:pPr>
      <w:r>
        <w:rPr>
          <w:rFonts w:ascii="Times New Roman" w:hAnsi="Times New Roman" w:cs="Times New Roman"/>
          <w:color w:val="000000"/>
          <w:sz w:val="24"/>
          <w:szCs w:val="24"/>
          <w:shd w:val="clear" w:color="auto" w:fill="F9F9F9"/>
        </w:rPr>
        <w:t>Đukić,V.,</w:t>
      </w:r>
      <w:r>
        <w:rPr>
          <w:rStyle w:val="apple-converted-space"/>
          <w:color w:val="000000"/>
          <w:sz w:val="24"/>
          <w:szCs w:val="24"/>
          <w:shd w:val="clear" w:color="auto" w:fill="F9F9F9"/>
        </w:rPr>
        <w:t> </w:t>
      </w:r>
      <w:r>
        <w:rPr>
          <w:rFonts w:ascii="Times New Roman" w:hAnsi="Times New Roman" w:cs="Times New Roman"/>
          <w:color w:val="000000"/>
          <w:sz w:val="24"/>
          <w:szCs w:val="24"/>
          <w:shd w:val="clear" w:color="auto" w:fill="F9F9F9"/>
        </w:rPr>
        <w:t>Volić, I.,</w:t>
      </w:r>
      <w:r>
        <w:rPr>
          <w:rStyle w:val="apple-converted-space"/>
          <w:color w:val="000000"/>
          <w:sz w:val="24"/>
          <w:szCs w:val="24"/>
          <w:shd w:val="clear" w:color="auto" w:fill="F9F9F9"/>
        </w:rPr>
        <w:t> </w:t>
      </w:r>
      <w:r>
        <w:rPr>
          <w:rFonts w:ascii="Times New Roman" w:hAnsi="Times New Roman" w:cs="Times New Roman"/>
          <w:color w:val="000000"/>
          <w:sz w:val="24"/>
          <w:szCs w:val="24"/>
          <w:shd w:val="clear" w:color="auto" w:fill="F9F9F9"/>
        </w:rPr>
        <w:t>Tišma S.,</w:t>
      </w:r>
      <w:r>
        <w:rPr>
          <w:rStyle w:val="apple-converted-space"/>
          <w:color w:val="000000"/>
          <w:sz w:val="24"/>
          <w:szCs w:val="24"/>
          <w:shd w:val="clear" w:color="auto" w:fill="F9F9F9"/>
        </w:rPr>
        <w:t> </w:t>
      </w:r>
      <w:r>
        <w:rPr>
          <w:rFonts w:ascii="Times New Roman" w:hAnsi="Times New Roman" w:cs="Times New Roman"/>
          <w:color w:val="000000"/>
          <w:sz w:val="24"/>
          <w:szCs w:val="24"/>
          <w:shd w:val="clear" w:color="auto" w:fill="F9F9F9"/>
        </w:rPr>
        <w:t>Jelinčić D.</w:t>
      </w:r>
      <w:r>
        <w:rPr>
          <w:rFonts w:ascii="Times New Roman" w:hAnsi="Times New Roman" w:cs="Times New Roman"/>
          <w:i/>
          <w:iCs/>
          <w:color w:val="000000"/>
          <w:sz w:val="24"/>
          <w:szCs w:val="24"/>
          <w:shd w:val="clear" w:color="auto" w:fill="F9F9F9"/>
        </w:rPr>
        <w:t xml:space="preserve">, ( 2014) Responsible Community Based Ecotourism </w:t>
      </w:r>
      <w:r w:rsidRPr="00682604">
        <w:rPr>
          <w:rFonts w:ascii="Times New Roman" w:hAnsi="Times New Roman" w:cs="Times New Roman"/>
          <w:i/>
          <w:iCs/>
          <w:color w:val="000000"/>
          <w:shd w:val="clear" w:color="auto" w:fill="F9F9F9"/>
        </w:rPr>
        <w:t>Initiatives in Protected Rural Areas of Balkans: Case Studies from Serbia and Croatia,</w:t>
      </w:r>
      <w:r w:rsidRPr="00682604">
        <w:rPr>
          <w:rFonts w:ascii="Times New Roman" w:hAnsi="Times New Roman" w:cs="Times New Roman"/>
          <w:color w:val="000000"/>
          <w:shd w:val="clear" w:color="auto" w:fill="F9F9F9"/>
        </w:rPr>
        <w:t xml:space="preserve">American Journal of Tourism Management. </w:t>
      </w:r>
    </w:p>
    <w:p w:rsidR="00363FD6" w:rsidRPr="00682604" w:rsidRDefault="00363FD6" w:rsidP="00363FD6">
      <w:pPr>
        <w:numPr>
          <w:ilvl w:val="0"/>
          <w:numId w:val="28"/>
        </w:numPr>
        <w:rPr>
          <w:rFonts w:ascii="Times New Roman" w:hAnsi="Times New Roman" w:cs="Times New Roman"/>
          <w:color w:val="000000"/>
        </w:rPr>
      </w:pPr>
      <w:r w:rsidRPr="00682604">
        <w:rPr>
          <w:rFonts w:ascii="Times New Roman" w:hAnsi="Times New Roman" w:cs="Times New Roman"/>
          <w:color w:val="000000"/>
        </w:rPr>
        <w:t xml:space="preserve">Djukic, Kocovic (2016), </w:t>
      </w:r>
      <w:r w:rsidRPr="001320B5">
        <w:rPr>
          <w:rFonts w:ascii="Times New Roman" w:hAnsi="Times New Roman" w:cs="Times New Roman"/>
          <w:color w:val="000000"/>
        </w:rPr>
        <w:t xml:space="preserve">chapter 34: </w:t>
      </w:r>
      <w:r w:rsidRPr="001320B5">
        <w:rPr>
          <w:rFonts w:ascii="Times New Roman" w:hAnsi="Times New Roman" w:cs="Times New Roman"/>
          <w:i/>
          <w:color w:val="000000"/>
        </w:rPr>
        <w:t>The role of state in the insurance of cultural heritage from terrorism risk</w:t>
      </w:r>
      <w:r w:rsidRPr="00682604">
        <w:rPr>
          <w:rFonts w:ascii="Times New Roman" w:hAnsi="Times New Roman" w:cs="Times New Roman"/>
          <w:color w:val="000000"/>
        </w:rPr>
        <w:t xml:space="preserve">, Ed: Jelena Kočović, Biljana Jovanović Gavrilović, Dejan Trifunović, Chris Daykin, Marina Evgenevna Baskakova, Drago Jakovčević, Branislav Boričić, Risk management in the financial services sector pp: 565-580.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Duncan, J., &amp; Duncan, N. (1987). (Re)reading the landscape.Environment and Planning Society and Space, 6,стр: . 123</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Eagles, P.F.J., McCool, S.F., Haynes, C.D. (2002). </w:t>
      </w:r>
      <w:r>
        <w:rPr>
          <w:rFonts w:ascii="Times New Roman" w:hAnsi="Times New Roman" w:cs="Times New Roman"/>
          <w:i/>
          <w:iCs/>
          <w:sz w:val="24"/>
          <w:szCs w:val="24"/>
        </w:rPr>
        <w:t xml:space="preserve">Sustainable tourism in protected areas. </w:t>
      </w:r>
      <w:r>
        <w:rPr>
          <w:rFonts w:ascii="Times New Roman" w:hAnsi="Times New Roman" w:cs="Times New Roman"/>
          <w:sz w:val="24"/>
          <w:szCs w:val="24"/>
        </w:rPr>
        <w:t>International Union for Conservation of Nature and Natural Resources, Cambridge</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rPr>
      </w:pPr>
      <w:r>
        <w:rPr>
          <w:rFonts w:ascii="Times New Roman" w:hAnsi="Times New Roman" w:cs="Times New Roman"/>
          <w:sz w:val="24"/>
          <w:szCs w:val="24"/>
          <w:lang w:val="en-GB"/>
        </w:rPr>
        <w:t xml:space="preserve">EC (2015) </w:t>
      </w:r>
      <w:r>
        <w:rPr>
          <w:rFonts w:ascii="Times New Roman" w:hAnsi="Times New Roman" w:cs="Times New Roman"/>
          <w:i/>
          <w:iCs/>
          <w:sz w:val="24"/>
          <w:szCs w:val="24"/>
          <w:lang w:val="en-GB"/>
        </w:rPr>
        <w:t>Getting  cultural  heritage  to work for Europe</w:t>
      </w:r>
      <w:r>
        <w:rPr>
          <w:rFonts w:ascii="Times New Roman" w:hAnsi="Times New Roman" w:cs="Times New Roman"/>
          <w:sz w:val="24"/>
          <w:szCs w:val="24"/>
          <w:lang w:val="en-GB"/>
        </w:rPr>
        <w:t>. Report of the Horizon  2020, Expert Group on Cultural Heritage.</w:t>
      </w:r>
    </w:p>
    <w:p w:rsidR="00363FD6" w:rsidRDefault="00363FD6" w:rsidP="00363FD6">
      <w:pPr>
        <w:pStyle w:val="ListParagraph"/>
        <w:numPr>
          <w:ilvl w:val="0"/>
          <w:numId w:val="28"/>
        </w:numPr>
        <w:spacing w:after="0" w:line="290" w:lineRule="atLeast"/>
        <w:jc w:val="both"/>
        <w:rPr>
          <w:rFonts w:ascii="Times New Roman" w:hAnsi="Times New Roman" w:cs="Times New Roman"/>
          <w:i/>
          <w:iCs/>
          <w:sz w:val="24"/>
          <w:szCs w:val="24"/>
          <w:lang w:val="en-GB"/>
        </w:rPr>
      </w:pPr>
      <w:r>
        <w:rPr>
          <w:rFonts w:ascii="Times New Roman" w:hAnsi="Times New Roman" w:cs="Times New Roman"/>
          <w:sz w:val="24"/>
          <w:szCs w:val="24"/>
          <w:lang w:val="en-GB"/>
        </w:rPr>
        <w:t xml:space="preserve">EENC (2015) </w:t>
      </w:r>
      <w:r>
        <w:rPr>
          <w:rFonts w:ascii="Times New Roman" w:hAnsi="Times New Roman" w:cs="Times New Roman"/>
          <w:i/>
          <w:iCs/>
          <w:sz w:val="24"/>
          <w:szCs w:val="24"/>
          <w:lang w:val="en-GB"/>
        </w:rPr>
        <w:t>Mapping of practices in the EU Member States on Participatory governance  of  cultural heritage to support the OMC working group under the same name (Work Plan for Culture 2015-2018)</w:t>
      </w:r>
      <w:r>
        <w:rPr>
          <w:rFonts w:ascii="Times New Roman" w:hAnsi="Times New Roman" w:cs="Times New Roman"/>
          <w:sz w:val="24"/>
          <w:szCs w:val="24"/>
          <w:lang w:val="en-GB"/>
        </w:rPr>
        <w:t xml:space="preserve">. </w:t>
      </w:r>
      <w:r>
        <w:rPr>
          <w:rFonts w:ascii="Times New Roman" w:hAnsi="Times New Roman" w:cs="Times New Roman"/>
          <w:sz w:val="24"/>
          <w:szCs w:val="24"/>
        </w:rPr>
        <w:t xml:space="preserve">In Sani, M.; Lynch, B.; Visser, J.; Gariboldi, A. (eds.) </w:t>
      </w:r>
      <w:r>
        <w:rPr>
          <w:rFonts w:ascii="Times New Roman" w:hAnsi="Times New Roman" w:cs="Times New Roman"/>
          <w:sz w:val="24"/>
          <w:szCs w:val="24"/>
          <w:lang w:val="en-GB"/>
        </w:rPr>
        <w:t xml:space="preserve">(2015) </w:t>
      </w:r>
      <w:r>
        <w:rPr>
          <w:rFonts w:ascii="Times New Roman" w:hAnsi="Times New Roman" w:cs="Times New Roman"/>
          <w:i/>
          <w:iCs/>
          <w:sz w:val="24"/>
          <w:szCs w:val="24"/>
          <w:lang w:val="en-GB"/>
        </w:rPr>
        <w:t>Short Analytical Report</w:t>
      </w:r>
      <w:r>
        <w:rPr>
          <w:rFonts w:ascii="Times New Roman" w:hAnsi="Times New Roman" w:cs="Times New Roman"/>
          <w:sz w:val="24"/>
          <w:szCs w:val="24"/>
          <w:lang w:val="en-GB"/>
        </w:rPr>
        <w:t>. June.</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Eliot, T. S. (1949).Notes toward the definition of culture.New York: Harcourt, Brace, and Company. (стр: 26).</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Erisman, H.M. (1983). </w:t>
      </w:r>
      <w:r>
        <w:rPr>
          <w:rFonts w:ascii="Times New Roman" w:hAnsi="Times New Roman" w:cs="Times New Roman"/>
          <w:i/>
          <w:iCs/>
          <w:sz w:val="24"/>
          <w:szCs w:val="24"/>
        </w:rPr>
        <w:t>Tourism and Cultural Dependency in the West Indies</w:t>
      </w:r>
      <w:r>
        <w:rPr>
          <w:rFonts w:ascii="Times New Roman" w:hAnsi="Times New Roman" w:cs="Times New Roman"/>
          <w:sz w:val="24"/>
          <w:szCs w:val="24"/>
        </w:rPr>
        <w:t>,</w:t>
      </w:r>
      <w:r>
        <w:rPr>
          <w:rFonts w:ascii="Times New Roman" w:hAnsi="Times New Roman" w:cs="Times New Roman"/>
          <w:i/>
          <w:iCs/>
          <w:sz w:val="24"/>
          <w:szCs w:val="24"/>
        </w:rPr>
        <w:t xml:space="preserve"> Annals of Tourism Research</w:t>
      </w:r>
      <w:r>
        <w:rPr>
          <w:rFonts w:ascii="Times New Roman" w:hAnsi="Times New Roman" w:cs="Times New Roman"/>
          <w:sz w:val="24"/>
          <w:szCs w:val="24"/>
        </w:rPr>
        <w:t>, 10(3), pp. 37-361.</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EU Parlament, Directorate-General For Internal policies policy department B: structural and cohesion policies regional development (2015);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Evidence from the UNESCO World Heritage List;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Fabos, J.G. (1995) Introduction and overview: The greenway movement and use of potential greenways. Landscape and Urban Planning33, 1–14.</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Fagence, M.T. (2011) ‘Dead men do tell tales’: ‘Teasing out’ the contribution of the folk hero to heritage-based tourism.</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Faggetter, R. (2001) The Great Ocean Road: From where to where? Paper presented at the Australia ICOMOS Making Tracks Conference, Alice Springs, May.</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lang w:val="en-GB"/>
        </w:rPr>
      </w:pPr>
      <w:r>
        <w:rPr>
          <w:rFonts w:ascii="Times New Roman" w:hAnsi="Times New Roman" w:cs="Times New Roman"/>
          <w:sz w:val="24"/>
          <w:szCs w:val="24"/>
          <w:lang w:val="en-GB"/>
        </w:rPr>
        <w:t>FARAZMAND, A. (2004a)</w:t>
      </w:r>
      <w:r>
        <w:rPr>
          <w:rFonts w:ascii="Times New Roman" w:hAnsi="Times New Roman" w:cs="Times New Roman"/>
          <w:i/>
          <w:iCs/>
          <w:sz w:val="24"/>
          <w:szCs w:val="24"/>
          <w:lang w:val="en-GB"/>
        </w:rPr>
        <w:t xml:space="preserve"> Sound Governance in the Age of Globalization: A Conceptual Framework</w:t>
      </w:r>
      <w:r>
        <w:rPr>
          <w:rFonts w:ascii="Times New Roman" w:hAnsi="Times New Roman" w:cs="Times New Roman"/>
          <w:sz w:val="24"/>
          <w:szCs w:val="24"/>
          <w:lang w:val="en-GB"/>
        </w:rPr>
        <w:t>. InSound.</w:t>
      </w:r>
    </w:p>
    <w:p w:rsidR="00363FD6" w:rsidRDefault="00363FD6" w:rsidP="00363FD6">
      <w:pPr>
        <w:pStyle w:val="ListParagraph"/>
        <w:numPr>
          <w:ilvl w:val="0"/>
          <w:numId w:val="28"/>
        </w:numPr>
        <w:spacing w:after="0" w:line="290" w:lineRule="atLeast"/>
        <w:jc w:val="both"/>
        <w:rPr>
          <w:rFonts w:ascii="Times New Roman" w:hAnsi="Times New Roman" w:cs="Times New Roman"/>
          <w:i/>
          <w:iCs/>
          <w:sz w:val="24"/>
          <w:szCs w:val="24"/>
          <w:lang w:val="en-GB"/>
        </w:rPr>
      </w:pPr>
      <w:r>
        <w:rPr>
          <w:rFonts w:ascii="Times New Roman" w:hAnsi="Times New Roman" w:cs="Times New Roman"/>
          <w:sz w:val="24"/>
          <w:szCs w:val="24"/>
          <w:lang w:val="en-GB"/>
        </w:rPr>
        <w:t xml:space="preserve">FARAZMAND, A. (2004b) </w:t>
      </w:r>
      <w:r>
        <w:rPr>
          <w:rFonts w:ascii="Times New Roman" w:hAnsi="Times New Roman" w:cs="Times New Roman"/>
          <w:i/>
          <w:iCs/>
          <w:sz w:val="24"/>
          <w:szCs w:val="24"/>
          <w:lang w:val="en-GB"/>
        </w:rPr>
        <w:t>Globalization and governance: A theoretical analysis</w:t>
      </w:r>
      <w:r>
        <w:rPr>
          <w:rFonts w:ascii="Times New Roman" w:hAnsi="Times New Roman" w:cs="Times New Roman"/>
          <w:sz w:val="24"/>
          <w:szCs w:val="24"/>
          <w:lang w:val="en-GB"/>
        </w:rPr>
        <w:t>. InSound Governance: Policyand Administrative Innovation, Praeger Publishers</w:t>
      </w:r>
      <w:r>
        <w:rPr>
          <w:rFonts w:ascii="Times New Roman" w:hAnsi="Times New Roman" w:cs="Times New Roman"/>
          <w:i/>
          <w:iCs/>
          <w:sz w:val="24"/>
          <w:szCs w:val="24"/>
          <w:lang w:val="en-GB"/>
        </w:rPr>
        <w:t>.</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Faro,(2005) Council of Europe Treaty Series - No. 199 Council of Europe Framework Convention on the Value of Cultural Heritage for Society;</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Fennell, D.A. (2001). </w:t>
      </w:r>
      <w:r>
        <w:rPr>
          <w:rFonts w:ascii="Times New Roman" w:hAnsi="Times New Roman" w:cs="Times New Roman"/>
          <w:i/>
          <w:iCs/>
          <w:sz w:val="24"/>
          <w:szCs w:val="24"/>
        </w:rPr>
        <w:t>A content analysis of ecotourism definitions</w:t>
      </w:r>
      <w:r>
        <w:rPr>
          <w:rFonts w:ascii="Times New Roman" w:hAnsi="Times New Roman" w:cs="Times New Roman"/>
          <w:sz w:val="24"/>
          <w:szCs w:val="24"/>
        </w:rPr>
        <w:t xml:space="preserve">, </w:t>
      </w:r>
      <w:r>
        <w:rPr>
          <w:rFonts w:ascii="Times New Roman" w:hAnsi="Times New Roman" w:cs="Times New Roman"/>
          <w:i/>
          <w:iCs/>
          <w:sz w:val="24"/>
          <w:szCs w:val="24"/>
        </w:rPr>
        <w:t>Current Issues in Tourism</w:t>
      </w:r>
      <w:r>
        <w:rPr>
          <w:rFonts w:ascii="Times New Roman" w:hAnsi="Times New Roman" w:cs="Times New Roman"/>
          <w:sz w:val="24"/>
          <w:szCs w:val="24"/>
        </w:rPr>
        <w:t>, 4(5), pp. 403–421.</w:t>
      </w:r>
    </w:p>
    <w:p w:rsidR="00363FD6" w:rsidRDefault="00363FD6" w:rsidP="00363FD6">
      <w:pPr>
        <w:pStyle w:val="ListParagraph"/>
        <w:numPr>
          <w:ilvl w:val="0"/>
          <w:numId w:val="28"/>
        </w:numPr>
        <w:spacing w:after="0" w:line="290" w:lineRule="atLeast"/>
        <w:jc w:val="both"/>
        <w:rPr>
          <w:rFonts w:ascii="Times New Roman" w:hAnsi="Times New Roman" w:cs="Times New Roman"/>
          <w:i/>
          <w:iCs/>
          <w:sz w:val="24"/>
          <w:szCs w:val="24"/>
          <w:lang w:val="en-GB"/>
        </w:rPr>
      </w:pPr>
      <w:r>
        <w:rPr>
          <w:rFonts w:ascii="Times New Roman" w:hAnsi="Times New Roman" w:cs="Times New Roman"/>
          <w:sz w:val="24"/>
          <w:szCs w:val="24"/>
          <w:lang w:val="en-GB"/>
        </w:rPr>
        <w:t>FISCHER, F. (2000)</w:t>
      </w:r>
      <w:r>
        <w:rPr>
          <w:rFonts w:ascii="Times New Roman" w:hAnsi="Times New Roman" w:cs="Times New Roman"/>
          <w:i/>
          <w:iCs/>
          <w:sz w:val="24"/>
          <w:szCs w:val="24"/>
          <w:lang w:val="en-GB"/>
        </w:rPr>
        <w:t xml:space="preserve"> Citizens, Experts, and the Environment: The Politics of Local Knowledge. </w:t>
      </w:r>
      <w:r>
        <w:rPr>
          <w:rFonts w:ascii="Times New Roman" w:hAnsi="Times New Roman" w:cs="Times New Roman"/>
          <w:sz w:val="24"/>
          <w:szCs w:val="24"/>
          <w:lang w:val="en-GB"/>
        </w:rPr>
        <w:t>Durham: Duke University Press</w:t>
      </w:r>
      <w:r>
        <w:rPr>
          <w:rFonts w:ascii="Times New Roman" w:hAnsi="Times New Roman" w:cs="Times New Roman"/>
          <w:i/>
          <w:iCs/>
          <w:sz w:val="24"/>
          <w:szCs w:val="24"/>
          <w:lang w:val="en-GB"/>
        </w:rPr>
        <w:t>.</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lang w:val="en-GB"/>
        </w:rPr>
      </w:pPr>
      <w:r>
        <w:rPr>
          <w:rFonts w:ascii="Times New Roman" w:hAnsi="Times New Roman" w:cs="Times New Roman"/>
          <w:sz w:val="24"/>
          <w:szCs w:val="24"/>
          <w:lang w:val="en-GB"/>
        </w:rPr>
        <w:t>FISCHER, F. (2009)</w:t>
      </w:r>
      <w:r>
        <w:rPr>
          <w:rFonts w:ascii="Times New Roman" w:hAnsi="Times New Roman" w:cs="Times New Roman"/>
          <w:i/>
          <w:iCs/>
          <w:sz w:val="24"/>
          <w:szCs w:val="24"/>
          <w:lang w:val="en-GB"/>
        </w:rPr>
        <w:t xml:space="preserve"> Democracy  and  Expertise:  Reorienting  Policy  Inquiry</w:t>
      </w:r>
      <w:r>
        <w:rPr>
          <w:rFonts w:ascii="Times New Roman" w:hAnsi="Times New Roman" w:cs="Times New Roman"/>
          <w:sz w:val="24"/>
          <w:szCs w:val="24"/>
          <w:lang w:val="en-GB"/>
        </w:rPr>
        <w:t>.  Oxford: Oxford.</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lang w:val="en-GB"/>
        </w:rPr>
      </w:pPr>
      <w:r>
        <w:rPr>
          <w:rFonts w:ascii="Times New Roman" w:hAnsi="Times New Roman" w:cs="Times New Roman"/>
          <w:sz w:val="24"/>
          <w:szCs w:val="24"/>
          <w:lang w:val="en-GB"/>
        </w:rPr>
        <w:t>FISCHER, F. (2010) Participatory Governance</w:t>
      </w:r>
      <w:r>
        <w:rPr>
          <w:rFonts w:ascii="Times New Roman" w:hAnsi="Times New Roman" w:cs="Times New Roman"/>
          <w:i/>
          <w:iCs/>
          <w:sz w:val="24"/>
          <w:szCs w:val="24"/>
          <w:lang w:val="en-GB"/>
        </w:rPr>
        <w:t>. Regulation &amp; Governance Working Paper</w:t>
      </w:r>
      <w:r>
        <w:rPr>
          <w:rFonts w:ascii="Times New Roman" w:hAnsi="Times New Roman" w:cs="Times New Roman"/>
          <w:sz w:val="24"/>
          <w:szCs w:val="24"/>
          <w:lang w:val="en-GB"/>
        </w:rPr>
        <w:t>,</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24.</w:t>
      </w:r>
    </w:p>
    <w:p w:rsidR="00363FD6" w:rsidRDefault="00363FD6" w:rsidP="00363FD6">
      <w:pPr>
        <w:pStyle w:val="ListParagraph"/>
        <w:numPr>
          <w:ilvl w:val="0"/>
          <w:numId w:val="28"/>
        </w:numPr>
        <w:spacing w:after="0" w:line="290" w:lineRule="atLeast"/>
        <w:jc w:val="both"/>
        <w:rPr>
          <w:rFonts w:ascii="Times New Roman" w:hAnsi="Times New Roman" w:cs="Times New Roman"/>
          <w:i/>
          <w:iCs/>
          <w:sz w:val="24"/>
          <w:szCs w:val="24"/>
          <w:lang w:val="en-GB"/>
        </w:rPr>
      </w:pPr>
      <w:r>
        <w:rPr>
          <w:rFonts w:ascii="Times New Roman" w:hAnsi="Times New Roman" w:cs="Times New Roman"/>
          <w:sz w:val="24"/>
          <w:szCs w:val="24"/>
          <w:lang w:val="en-GB"/>
        </w:rPr>
        <w:t>FISHKIN, S. (2009)</w:t>
      </w:r>
      <w:r>
        <w:rPr>
          <w:rFonts w:ascii="Times New Roman" w:hAnsi="Times New Roman" w:cs="Times New Roman"/>
          <w:i/>
          <w:iCs/>
          <w:sz w:val="24"/>
          <w:szCs w:val="24"/>
          <w:lang w:val="en-GB"/>
        </w:rPr>
        <w:t xml:space="preserve"> When the People Speak: Deliberative Democracy and Public Consultation.</w:t>
      </w:r>
      <w:r>
        <w:rPr>
          <w:rFonts w:ascii="Times New Roman" w:hAnsi="Times New Roman" w:cs="Times New Roman"/>
          <w:sz w:val="24"/>
          <w:szCs w:val="24"/>
          <w:lang w:val="en-GB"/>
        </w:rPr>
        <w:t xml:space="preserve"> Oxford: Oxford University Press</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New Haven, Conn: Yale University Press</w:t>
      </w:r>
      <w:r>
        <w:rPr>
          <w:rFonts w:ascii="Times New Roman" w:hAnsi="Times New Roman" w:cs="Times New Roman"/>
          <w:i/>
          <w:iCs/>
          <w:sz w:val="24"/>
          <w:szCs w:val="24"/>
          <w:lang w:val="en-GB"/>
        </w:rPr>
        <w:t xml:space="preserve">.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Fiske, J. (1992). Cultural studies and the culture of everyday life. In L. Grossberg, C. Nelson, &amp; P. Treichler (Eds.),Cultural studies New York: Routledge (стр: 162).</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Florida, R., (2004), </w:t>
      </w:r>
      <w:r>
        <w:rPr>
          <w:rFonts w:ascii="Times New Roman" w:hAnsi="Times New Roman" w:cs="Times New Roman"/>
          <w:i/>
          <w:iCs/>
          <w:sz w:val="24"/>
          <w:szCs w:val="24"/>
        </w:rPr>
        <w:t>The Rise of the Creative Class</w:t>
      </w:r>
      <w:r>
        <w:rPr>
          <w:rFonts w:ascii="Times New Roman" w:hAnsi="Times New Roman" w:cs="Times New Roman"/>
          <w:sz w:val="24"/>
          <w:szCs w:val="24"/>
        </w:rPr>
        <w:t>, revised paperback edition. New York</w:t>
      </w:r>
    </w:p>
    <w:p w:rsidR="00363FD6" w:rsidRPr="00680A40" w:rsidRDefault="00363FD6" w:rsidP="00363FD6">
      <w:pPr>
        <w:numPr>
          <w:ilvl w:val="0"/>
          <w:numId w:val="28"/>
        </w:numPr>
        <w:tabs>
          <w:tab w:val="center" w:pos="360"/>
        </w:tabs>
        <w:spacing w:after="0" w:line="360" w:lineRule="auto"/>
        <w:jc w:val="both"/>
        <w:rPr>
          <w:rFonts w:ascii="Times New Roman" w:hAnsi="Times New Roman"/>
          <w:sz w:val="24"/>
          <w:szCs w:val="24"/>
        </w:rPr>
      </w:pPr>
      <w:r>
        <w:rPr>
          <w:rFonts w:ascii="Times New Roman" w:hAnsi="Times New Roman"/>
          <w:sz w:val="24"/>
          <w:szCs w:val="24"/>
        </w:rPr>
        <w:t xml:space="preserve">Flew,T., (2009), The cultural economu moment, Journal of Cultural Science, </w:t>
      </w:r>
      <w:r w:rsidRPr="00891E37">
        <w:rPr>
          <w:rFonts w:ascii="Times New Roman" w:hAnsi="Times New Roman"/>
          <w:sz w:val="24"/>
          <w:szCs w:val="24"/>
        </w:rPr>
        <w:t>Vol 2, No 1(2009): New Directions</w:t>
      </w:r>
      <w:r>
        <w:rPr>
          <w:rFonts w:ascii="Times New Roman" w:hAnsi="Times New Roman"/>
          <w:sz w:val="24"/>
          <w:szCs w:val="24"/>
        </w:rPr>
        <w:t xml:space="preserve">, </w:t>
      </w:r>
      <w:hyperlink r:id="rId96" w:history="1">
        <w:r w:rsidRPr="006C3B8E">
          <w:rPr>
            <w:rStyle w:val="Hyperlink"/>
            <w:sz w:val="24"/>
            <w:szCs w:val="24"/>
          </w:rPr>
          <w:t>http://cultural-science.org/journal</w:t>
        </w:r>
      </w:hyperlink>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Formica, S. and Uysal, M. (1998): Market segmentation of an international cultural-historic event in Italy. Journal of Travel Research 36 pp: 16-24.</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Forsyth, P., Dwyer, L., Clarke, H. (1995) </w:t>
      </w:r>
      <w:r>
        <w:rPr>
          <w:rFonts w:ascii="Times New Roman" w:hAnsi="Times New Roman" w:cs="Times New Roman"/>
          <w:i/>
          <w:iCs/>
          <w:sz w:val="24"/>
          <w:szCs w:val="24"/>
        </w:rPr>
        <w:t>Problems in Use of Economic Instruments to Reduce Adverse Environmental Aspects of Tourism</w:t>
      </w:r>
      <w:r>
        <w:rPr>
          <w:rFonts w:ascii="Times New Roman" w:hAnsi="Times New Roman" w:cs="Times New Roman"/>
          <w:sz w:val="24"/>
          <w:szCs w:val="24"/>
        </w:rPr>
        <w:t xml:space="preserve">, </w:t>
      </w:r>
      <w:r>
        <w:rPr>
          <w:rFonts w:ascii="Times New Roman" w:hAnsi="Times New Roman" w:cs="Times New Roman"/>
          <w:i/>
          <w:iCs/>
          <w:sz w:val="24"/>
          <w:szCs w:val="24"/>
        </w:rPr>
        <w:t>Tourism Economics,</w:t>
      </w:r>
      <w:r>
        <w:rPr>
          <w:rFonts w:ascii="Times New Roman" w:hAnsi="Times New Roman" w:cs="Times New Roman"/>
          <w:sz w:val="24"/>
          <w:szCs w:val="24"/>
        </w:rPr>
        <w:t xml:space="preserve"> Vol. 1, pp. 265-282.</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lang w:val="en-GB"/>
        </w:rPr>
      </w:pPr>
      <w:r>
        <w:rPr>
          <w:rFonts w:ascii="Times New Roman" w:hAnsi="Times New Roman" w:cs="Times New Roman"/>
          <w:sz w:val="24"/>
          <w:szCs w:val="24"/>
          <w:lang w:val="en-GB"/>
        </w:rPr>
        <w:t>FUNG, A.; WRIGHT, O. (2003</w:t>
      </w:r>
      <w:r>
        <w:rPr>
          <w:rFonts w:ascii="Times New Roman" w:hAnsi="Times New Roman" w:cs="Times New Roman"/>
          <w:i/>
          <w:iCs/>
          <w:sz w:val="24"/>
          <w:szCs w:val="24"/>
          <w:lang w:val="en-GB"/>
        </w:rPr>
        <w:t>)  Deeping Democracy: Institutional Innovations in Governance</w:t>
      </w:r>
      <w:r>
        <w:rPr>
          <w:rFonts w:ascii="Times New Roman" w:hAnsi="Times New Roman" w:cs="Times New Roman"/>
          <w:sz w:val="24"/>
          <w:szCs w:val="24"/>
          <w:lang w:val="en-GB"/>
        </w:rPr>
        <w:t>.</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Policy and Administrative Innovation, Praeger Publishers.</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Gang, C. (2011). </w:t>
      </w:r>
      <w:r>
        <w:rPr>
          <w:rFonts w:ascii="Times New Roman" w:hAnsi="Times New Roman" w:cs="Times New Roman"/>
          <w:i/>
          <w:iCs/>
          <w:sz w:val="24"/>
          <w:szCs w:val="24"/>
        </w:rPr>
        <w:t>Sustainable Development of Eco-Cultural Tourism in Remote Regions</w:t>
      </w:r>
      <w:r>
        <w:rPr>
          <w:rFonts w:ascii="Times New Roman" w:hAnsi="Times New Roman" w:cs="Times New Roman"/>
          <w:sz w:val="24"/>
          <w:szCs w:val="24"/>
        </w:rPr>
        <w:t xml:space="preserve">: Lessons Learned from Southwest China, </w:t>
      </w:r>
      <w:r>
        <w:rPr>
          <w:rFonts w:ascii="Times New Roman" w:hAnsi="Times New Roman" w:cs="Times New Roman"/>
          <w:i/>
          <w:iCs/>
          <w:sz w:val="24"/>
          <w:szCs w:val="24"/>
        </w:rPr>
        <w:t>International Journal of Business Anthropology</w:t>
      </w:r>
      <w:r>
        <w:rPr>
          <w:rFonts w:ascii="Times New Roman" w:hAnsi="Times New Roman" w:cs="Times New Roman"/>
          <w:sz w:val="24"/>
          <w:szCs w:val="24"/>
        </w:rPr>
        <w:t>, 2(1), pp. 123-135.</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Garrod, B. and Fyall, A. (2001): Heritage tourism: a question of definition,  Annals of Tourism Research 28 pp: 1049-1052.</w:t>
      </w:r>
    </w:p>
    <w:p w:rsidR="00363FD6" w:rsidRPr="00AF2FA0"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Giaoutzi, M., Nijkamp, P. (Eds.). (2006). </w:t>
      </w:r>
      <w:r>
        <w:rPr>
          <w:rFonts w:ascii="Times New Roman" w:hAnsi="Times New Roman" w:cs="Times New Roman"/>
          <w:i/>
          <w:iCs/>
          <w:sz w:val="24"/>
          <w:szCs w:val="24"/>
        </w:rPr>
        <w:t>Tourism and regional development: New pathways.</w:t>
      </w:r>
      <w:r>
        <w:rPr>
          <w:rFonts w:ascii="Times New Roman" w:hAnsi="Times New Roman" w:cs="Times New Roman"/>
          <w:sz w:val="24"/>
          <w:szCs w:val="24"/>
        </w:rPr>
        <w:t xml:space="preserve"> USA: Ashgate.</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Golubović Z, Kultura- izbor načina života, elektronski časopis Republika, str 450-451. </w:t>
      </w:r>
      <w:hyperlink r:id="rId97" w:history="1">
        <w:r w:rsidRPr="00837F8D">
          <w:rPr>
            <w:rStyle w:val="Hyperlink"/>
            <w:sz w:val="24"/>
            <w:szCs w:val="24"/>
          </w:rPr>
          <w:t>http://www.republika.co.rs/450-451/20.html</w:t>
        </w:r>
      </w:hyperlink>
      <w:r>
        <w:rPr>
          <w:rFonts w:ascii="Times New Roman" w:hAnsi="Times New Roman" w:cs="Times New Roman"/>
          <w:sz w:val="24"/>
          <w:szCs w:val="24"/>
        </w:rPr>
        <w:t xml:space="preserve">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González, A., Houston, M., &amp; Chen, V. (2000). Introduction. In A. González, M. Houston, &amp; V. Chen (Eds.),Our voices: Essays in culture, ethnicity, and communication: An intercultural anthology (2nd ed., pp. xiii–xxv). Los Angeles: Roxbury.(стр: xvii.)</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Graeber, D. (2001) Towards an Anthropological Theory of Value: The False Coin of Our Own Dreams, New York: Palgrave.</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Graham, B., Ashowrth, G.J. and Tunbridge, J.E. (2000): A Geography of Heritage:Power, Culture and Economy. London: Arnold.</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Gunn, C. and Var, T. (2002) Tourism Planning(4th edn). London: Routledge.</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Hadžić, O., (2005), Karakteristike turističkog proizvoda u kulturnom turizmu i marketinške implikacije, Časopis Departmana za geografiju, turizam i hotelijerstvo Turizam 9, стр: 15-20.</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Hall, C.M. and McArthur, S. (1993): Heritage Management in New Zealand and Australia: Visitor Management, Interpretation and Marketing.Oxford, Oxford University Press.</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Hall, C.M. and Page, S. (2010) The contribution of Neil Leiper to tourism studies. Current Issues in Tourism13 (4), 299–209.</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Hall, C.M., Boyd, S. (2003). </w:t>
      </w:r>
      <w:r>
        <w:rPr>
          <w:rFonts w:ascii="Times New Roman" w:hAnsi="Times New Roman" w:cs="Times New Roman"/>
          <w:i/>
          <w:iCs/>
          <w:sz w:val="24"/>
          <w:szCs w:val="24"/>
        </w:rPr>
        <w:t>Ecotourism in Peripheral Areas.</w:t>
      </w:r>
      <w:r>
        <w:rPr>
          <w:rFonts w:ascii="Times New Roman" w:hAnsi="Times New Roman" w:cs="Times New Roman"/>
          <w:sz w:val="24"/>
          <w:szCs w:val="24"/>
        </w:rPr>
        <w:t xml:space="preserve"> Channel View Publications, Clevedon, UK.</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Hamilton,K,  (1994), </w:t>
      </w:r>
      <w:r>
        <w:rPr>
          <w:rFonts w:ascii="Times New Roman" w:hAnsi="Times New Roman" w:cs="Times New Roman"/>
          <w:i/>
          <w:iCs/>
          <w:sz w:val="24"/>
          <w:szCs w:val="24"/>
        </w:rPr>
        <w:t>Green Adjusments to GDP.Resources polic</w:t>
      </w:r>
      <w:r>
        <w:rPr>
          <w:rFonts w:ascii="Times New Roman" w:hAnsi="Times New Roman" w:cs="Times New Roman"/>
          <w:sz w:val="24"/>
          <w:szCs w:val="24"/>
        </w:rPr>
        <w:t>y.</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Hammond, R. (2004) Cultural and heritage tourism – International. Travel &amp; Tourism,Analyst20, 1–61</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Hampton, M. P. (2005). Heritage, local communities and economic development.  Annals of Tourism Research  стр: 735-759.</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Hankinson, G. (2010) Place branding research: A cross-disciplinary agenda and the views of practitioners. Place Branding and Public Diplomacy6, 300–315.</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shd w:val="clear" w:color="auto" w:fill="FFFFFF"/>
        </w:rPr>
        <w:t>Hardert, R. A., Parker, H. A., Pfuhl, E. H., &amp; Anderson, W. A. (1974).Sociology and social issues.San Francisco: Rinehart (стр:47,71).</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Harris, P. R., &amp; Moran, R. T. (1996). Managing cultural differences: High-performance strategies for today’s global manager (3rd ed.). Houston: Gulf. стр:10.</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Hendry, J. (2005). </w:t>
      </w:r>
      <w:r>
        <w:rPr>
          <w:rFonts w:ascii="Times New Roman" w:hAnsi="Times New Roman" w:cs="Times New Roman"/>
          <w:i/>
          <w:iCs/>
          <w:sz w:val="24"/>
          <w:szCs w:val="24"/>
        </w:rPr>
        <w:t>Reclaiming culture: Indigenous people and self-representations.</w:t>
      </w:r>
      <w:r>
        <w:rPr>
          <w:rFonts w:ascii="Times New Roman" w:hAnsi="Times New Roman" w:cs="Times New Roman"/>
          <w:sz w:val="24"/>
          <w:szCs w:val="24"/>
        </w:rPr>
        <w:t xml:space="preserve"> New York: Palgrave MacMillan.</w:t>
      </w:r>
    </w:p>
    <w:p w:rsidR="00363FD6" w:rsidRPr="00D65A22"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Hennayake, N. (2006). </w:t>
      </w:r>
      <w:r>
        <w:rPr>
          <w:rFonts w:ascii="Times New Roman" w:hAnsi="Times New Roman" w:cs="Times New Roman"/>
          <w:i/>
          <w:iCs/>
          <w:sz w:val="24"/>
          <w:szCs w:val="24"/>
        </w:rPr>
        <w:t xml:space="preserve">Culture, Politics, and Development in Postcolonial Sri Lanka. </w:t>
      </w:r>
      <w:r>
        <w:rPr>
          <w:rFonts w:ascii="Times New Roman" w:hAnsi="Times New Roman" w:cs="Times New Roman"/>
          <w:sz w:val="24"/>
          <w:szCs w:val="24"/>
        </w:rPr>
        <w:t>Lexington Books.</w:t>
      </w:r>
    </w:p>
    <w:p w:rsidR="00363FD6" w:rsidRPr="00D65A22"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sidRPr="00D65A22">
        <w:rPr>
          <w:rFonts w:ascii="Times New Roman" w:hAnsi="Times New Roman" w:cs="Times New Roman"/>
          <w:sz w:val="24"/>
          <w:szCs w:val="24"/>
        </w:rPr>
        <w:t>Hawkes,J., (2013)</w:t>
      </w:r>
      <w:r w:rsidRPr="00D65A22">
        <w:rPr>
          <w:rFonts w:ascii="Times New Roman" w:hAnsi="Times New Roman" w:cs="Times New Roman"/>
        </w:rPr>
        <w:t>, Hangzhou International Congress, “Culture: Key to Sustainable Development”</w:t>
      </w:r>
      <w:r w:rsidRPr="00D65A22">
        <w:rPr>
          <w:rFonts w:ascii="Times New Roman" w:hAnsi="Times New Roman" w:cs="Times New Roman"/>
          <w:sz w:val="24"/>
          <w:szCs w:val="24"/>
        </w:rPr>
        <w:t>,</w:t>
      </w:r>
      <w:r w:rsidRPr="00D65A22">
        <w:rPr>
          <w:rFonts w:ascii="Times New Roman" w:hAnsi="Times New Roman" w:cs="Times New Roman"/>
        </w:rPr>
        <w:t xml:space="preserve"> Culture: a driver and an enabler of social cohesion</w:t>
      </w:r>
      <w:r w:rsidRPr="00D65A22">
        <w:rPr>
          <w:rFonts w:ascii="Times New Roman" w:hAnsi="Times New Roman" w:cs="Times New Roman"/>
          <w:sz w:val="24"/>
          <w:szCs w:val="24"/>
        </w:rPr>
        <w:t xml:space="preserve">, </w:t>
      </w:r>
      <w:hyperlink r:id="rId98" w:history="1">
        <w:r w:rsidRPr="00755273">
          <w:rPr>
            <w:rStyle w:val="Hyperlink"/>
            <w:sz w:val="24"/>
            <w:szCs w:val="24"/>
          </w:rPr>
          <w:t>http://www.unesco.org/new/fileadmin/MULTIMEDIA/HQ/CLT/images/Jon_Hawkes_social_cohesion2.pdf</w:t>
        </w:r>
      </w:hyperlink>
      <w:r>
        <w:rPr>
          <w:rFonts w:ascii="Times New Roman" w:hAnsi="Times New Roman" w:cs="Times New Roman"/>
          <w:sz w:val="24"/>
          <w:szCs w:val="24"/>
        </w:rPr>
        <w:t xml:space="preserve">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Herbert, D.T. (1989): Leisure trends and heritage market. In: Herbert, D.T. Prentice, R.C. and Thomas, C.J (eds) Heritage Sites, Strategies for Marketing and Development.Avebury: Aldershot.</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Herskovits, M. J. (1965).Cultural anthropology: An abridged revision of man and his works, New York: Alfred A. Knopf. (стр: 305–306).</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Higham, J.E.S., Carr, A. (2003). </w:t>
      </w:r>
      <w:r>
        <w:rPr>
          <w:rFonts w:ascii="Times New Roman" w:hAnsi="Times New Roman" w:cs="Times New Roman"/>
          <w:i/>
          <w:iCs/>
          <w:sz w:val="24"/>
          <w:szCs w:val="24"/>
        </w:rPr>
        <w:t>Defining ecotourism in New Zealand: differentiating between the defining parameters within a national/regional context,</w:t>
      </w:r>
      <w:r>
        <w:rPr>
          <w:rFonts w:ascii="Times New Roman" w:hAnsi="Times New Roman" w:cs="Times New Roman"/>
          <w:sz w:val="24"/>
          <w:szCs w:val="24"/>
        </w:rPr>
        <w:t xml:space="preserve"> </w:t>
      </w:r>
      <w:r>
        <w:rPr>
          <w:rFonts w:ascii="Times New Roman" w:hAnsi="Times New Roman" w:cs="Times New Roman"/>
          <w:i/>
          <w:iCs/>
          <w:sz w:val="24"/>
          <w:szCs w:val="24"/>
        </w:rPr>
        <w:t>Journal of Ecotourism</w:t>
      </w:r>
      <w:r>
        <w:rPr>
          <w:rFonts w:ascii="Times New Roman" w:hAnsi="Times New Roman" w:cs="Times New Roman"/>
          <w:sz w:val="24"/>
          <w:szCs w:val="24"/>
        </w:rPr>
        <w:t>, 2(1), pp. 17–32.</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Highham, J. (2007). </w:t>
      </w:r>
      <w:r>
        <w:rPr>
          <w:rFonts w:ascii="Times New Roman" w:hAnsi="Times New Roman" w:cs="Times New Roman"/>
          <w:i/>
          <w:iCs/>
          <w:sz w:val="24"/>
          <w:szCs w:val="24"/>
        </w:rPr>
        <w:t xml:space="preserve">Critical Issues in Ecotourism: Understanding a complex tourism phenomenon. </w:t>
      </w:r>
      <w:r>
        <w:rPr>
          <w:rFonts w:ascii="Times New Roman" w:hAnsi="Times New Roman" w:cs="Times New Roman"/>
          <w:sz w:val="24"/>
          <w:szCs w:val="24"/>
        </w:rPr>
        <w:t>Routledge.</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Hogan, Z. (1998) The Tsauling Historic Trail. Travel in Taiwan12 (11), 34–36.</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Holden, A., (2000), </w:t>
      </w:r>
      <w:r>
        <w:rPr>
          <w:rFonts w:ascii="Times New Roman" w:hAnsi="Times New Roman" w:cs="Times New Roman"/>
          <w:i/>
          <w:iCs/>
          <w:sz w:val="24"/>
          <w:szCs w:val="24"/>
        </w:rPr>
        <w:t>Environment and Tourism</w:t>
      </w:r>
      <w:r>
        <w:rPr>
          <w:rFonts w:ascii="Times New Roman" w:hAnsi="Times New Roman" w:cs="Times New Roman"/>
          <w:sz w:val="24"/>
          <w:szCs w:val="24"/>
        </w:rPr>
        <w:t>. London: Routledge</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Holden, J (2004), Capturing cultural value: how culture has become a tool of government policy, DEMOS, London стр: 33-34.</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Holdgate, M. (1999). </w:t>
      </w:r>
      <w:r>
        <w:rPr>
          <w:rFonts w:ascii="Times New Roman" w:hAnsi="Times New Roman" w:cs="Times New Roman"/>
          <w:i/>
          <w:iCs/>
          <w:sz w:val="24"/>
          <w:szCs w:val="24"/>
        </w:rPr>
        <w:t>The Green Web - A Union for World Conservation.</w:t>
      </w:r>
      <w:r>
        <w:rPr>
          <w:rFonts w:ascii="Times New Roman" w:hAnsi="Times New Roman" w:cs="Times New Roman"/>
          <w:sz w:val="24"/>
          <w:szCs w:val="24"/>
        </w:rPr>
        <w:t xml:space="preserve"> Earthscan, London.</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Honey, M. 1999. </w:t>
      </w:r>
      <w:r>
        <w:rPr>
          <w:rFonts w:ascii="Times New Roman" w:hAnsi="Times New Roman" w:cs="Times New Roman"/>
          <w:i/>
          <w:iCs/>
          <w:sz w:val="24"/>
          <w:szCs w:val="24"/>
        </w:rPr>
        <w:t>Ecotourism and Sustainable Development. Who owns Paradise?</w:t>
      </w:r>
      <w:r>
        <w:rPr>
          <w:rFonts w:ascii="Times New Roman" w:hAnsi="Times New Roman" w:cs="Times New Roman"/>
          <w:sz w:val="24"/>
          <w:szCs w:val="24"/>
        </w:rPr>
        <w:t xml:space="preserve"> Island Press, Washington D.C.</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Howard, P. (2003). Heritage: management, interpretation, identity. London: Continuum.</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Hughes, H.L. and Allen, D. (2005): Cultural tourism in central and eastern Europe: The views of indiced image formation agents, Tourism Management26, pp 175-183.</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Hugo, M.L. (1999) A comprehensive approach towards the planning, grading and auditing of hiking trails as ecotourism products. Current Issues in Tourism2 (2–3), 138–173.</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ICOMOS Australia. The Australian ICOMOS Charter for Places of Cultural Significance, Australia, 1999.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ICOMOS Australia. The Australian ICOMOS Charter for the Conservation of Places of Cultural Significance, Burra, Australia, 1979.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ICOMOS Canada. Charter for the Preservation of Quebec’s Heritage, Quebec, Canada, April 1982.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ICOMOS China. Principles for the Conservation of Heritage Sites in China, Chengde, October 2000.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ICOMOS New Zealand. Charter for the Conservation of Places of Cultural Heritage Value, New Zealand, October 1992.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ICOMOS. Charter on the Conservation of Historic Towns and Urban Areas. 8th General Assembly, Washington, DC, October 1987.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ICOMOS. Historic Gardens, Florence, Italy, 15 Dec 1982.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ICOMOS. ICOMOS Statutes, 1978.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ICOMOS. Report on the Constitutive Assembly, Warsaw, Poland, 21–22 June 1965.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IMF work paper,(2009) Tourism Specialization and Economic Development:</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International Development Agency Policy Branch, Gatineau, Quebec</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Isaac Rami, (2008), Understanding the Behaviour of Cultural Tourists: Towards a Classification of Dutch Cultural Tourists. pp: 16-25; 31-37.</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IUCN (2006): IUCN Evaluation of World Heritage Nominations: Guidelines for Reviewers of Cultural </w:t>
      </w:r>
    </w:p>
    <w:p w:rsidR="00363FD6" w:rsidRDefault="00363FD6" w:rsidP="00363FD6">
      <w:pPr>
        <w:pStyle w:val="ListParagraph"/>
        <w:numPr>
          <w:ilvl w:val="0"/>
          <w:numId w:val="28"/>
        </w:numPr>
        <w:spacing w:after="0" w:line="290" w:lineRule="atLeast"/>
        <w:jc w:val="both"/>
        <w:rPr>
          <w:rFonts w:ascii="Times New Roman" w:hAnsi="Times New Roman" w:cs="Times New Roman"/>
          <w:i/>
          <w:iCs/>
          <w:sz w:val="24"/>
          <w:szCs w:val="24"/>
          <w:lang w:val="en-GB"/>
        </w:rPr>
      </w:pPr>
      <w:r>
        <w:rPr>
          <w:rFonts w:ascii="Times New Roman" w:hAnsi="Times New Roman" w:cs="Times New Roman"/>
          <w:sz w:val="24"/>
          <w:szCs w:val="24"/>
        </w:rPr>
        <w:t xml:space="preserve">IUCN (2008) </w:t>
      </w:r>
      <w:r>
        <w:rPr>
          <w:rFonts w:ascii="Times New Roman" w:hAnsi="Times New Roman" w:cs="Times New Roman"/>
          <w:i/>
          <w:iCs/>
          <w:sz w:val="24"/>
          <w:szCs w:val="24"/>
        </w:rPr>
        <w:t>Guidelines for Applying Protected Area Management Categories</w:t>
      </w:r>
      <w:r>
        <w:rPr>
          <w:rFonts w:ascii="Times New Roman" w:hAnsi="Times New Roman" w:cs="Times New Roman"/>
          <w:sz w:val="24"/>
          <w:szCs w:val="24"/>
        </w:rPr>
        <w:t>. IUCN, Gland, Cambridge</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IUCN (2008). </w:t>
      </w:r>
      <w:r>
        <w:rPr>
          <w:rFonts w:ascii="Times New Roman" w:hAnsi="Times New Roman" w:cs="Times New Roman"/>
          <w:i/>
          <w:iCs/>
          <w:sz w:val="24"/>
          <w:szCs w:val="24"/>
        </w:rPr>
        <w:t>Guidelines for Applying Protected Area Management Categories.</w:t>
      </w:r>
      <w:r>
        <w:rPr>
          <w:rFonts w:ascii="Times New Roman" w:hAnsi="Times New Roman" w:cs="Times New Roman"/>
          <w:sz w:val="24"/>
          <w:szCs w:val="24"/>
        </w:rPr>
        <w:t xml:space="preserve"> IUCN, Gland, Cambridge.</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IUCN. (1994). </w:t>
      </w:r>
      <w:r>
        <w:rPr>
          <w:rFonts w:ascii="Times New Roman" w:hAnsi="Times New Roman" w:cs="Times New Roman"/>
          <w:i/>
          <w:iCs/>
          <w:sz w:val="24"/>
          <w:szCs w:val="24"/>
        </w:rPr>
        <w:t>Guidelines for Protected Area Management Categories.</w:t>
      </w:r>
      <w:r>
        <w:rPr>
          <w:rFonts w:ascii="Times New Roman" w:hAnsi="Times New Roman" w:cs="Times New Roman"/>
          <w:sz w:val="24"/>
          <w:szCs w:val="24"/>
        </w:rPr>
        <w:t xml:space="preserve"> IUCN, Gland, Cambridge.</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color w:val="000000"/>
          <w:sz w:val="24"/>
          <w:szCs w:val="24"/>
          <w:shd w:val="clear" w:color="auto" w:fill="FFFFFF"/>
        </w:rPr>
        <w:t>Jamal Tazim</w:t>
      </w:r>
      <w:r>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Blanca A. Camargo</w:t>
      </w:r>
      <w:r>
        <w:rPr>
          <w:rFonts w:ascii="Times New Roman" w:hAnsi="Times New Roman" w:cs="Times New Roman"/>
          <w:sz w:val="24"/>
          <w:szCs w:val="24"/>
        </w:rPr>
        <w:t xml:space="preserve"> Sustainable tourism, justice and an ethic of care: toward the Just Destination,Journal of sustainable tourism, vol:22, issue:1, 2014, </w:t>
      </w:r>
      <w:r>
        <w:rPr>
          <w:rStyle w:val="Strong"/>
          <w:color w:val="000000"/>
          <w:sz w:val="24"/>
          <w:szCs w:val="24"/>
        </w:rPr>
        <w:t xml:space="preserve"> </w:t>
      </w:r>
      <w:r>
        <w:rPr>
          <w:rStyle w:val="Strong"/>
          <w:b w:val="0"/>
          <w:bCs w:val="0"/>
          <w:color w:val="000000"/>
          <w:sz w:val="24"/>
          <w:szCs w:val="24"/>
        </w:rPr>
        <w:t>DOI</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10.1080/09669582.2013.786084.</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Jarboe, K P 2007, Measuring Intangibles: A Summary of Recent Activity paper commissioned by the Alliance for Science &amp; Technology Research in America (ASTRA) as part of its Innovation Vital Signs project.</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Jensen, C.R. and Guthrie, S.P. (2006) Outdoor Recreation in America(6th edn). Champaign,  IL: Human Kinetics.</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Jones, S. (2005). </w:t>
      </w:r>
      <w:r>
        <w:rPr>
          <w:rFonts w:ascii="Times New Roman" w:hAnsi="Times New Roman" w:cs="Times New Roman"/>
          <w:i/>
          <w:iCs/>
          <w:sz w:val="24"/>
          <w:szCs w:val="24"/>
        </w:rPr>
        <w:t>Community</w:t>
      </w:r>
      <w:r>
        <w:rPr>
          <w:rFonts w:ascii="Times New Roman" w:hAnsi="Times New Roman" w:cs="Times New Roman"/>
          <w:sz w:val="24"/>
          <w:szCs w:val="24"/>
        </w:rPr>
        <w:t>-</w:t>
      </w:r>
      <w:r>
        <w:rPr>
          <w:rFonts w:ascii="Times New Roman" w:hAnsi="Times New Roman" w:cs="Times New Roman"/>
          <w:i/>
          <w:iCs/>
          <w:sz w:val="24"/>
          <w:szCs w:val="24"/>
        </w:rPr>
        <w:t>based Ecotourism - The Significance of Social Capital</w:t>
      </w:r>
      <w:r>
        <w:rPr>
          <w:rFonts w:ascii="Times New Roman" w:hAnsi="Times New Roman" w:cs="Times New Roman"/>
          <w:sz w:val="24"/>
          <w:szCs w:val="24"/>
        </w:rPr>
        <w:t xml:space="preserve">, </w:t>
      </w:r>
      <w:r>
        <w:rPr>
          <w:rFonts w:ascii="Times New Roman" w:hAnsi="Times New Roman" w:cs="Times New Roman"/>
          <w:i/>
          <w:iCs/>
          <w:sz w:val="24"/>
          <w:szCs w:val="24"/>
        </w:rPr>
        <w:t>Annals of Tourism Research,</w:t>
      </w:r>
      <w:r>
        <w:rPr>
          <w:rFonts w:ascii="Times New Roman" w:hAnsi="Times New Roman" w:cs="Times New Roman"/>
          <w:sz w:val="24"/>
          <w:szCs w:val="24"/>
        </w:rPr>
        <w:t xml:space="preserve"> 32(2), pp. 303–324.</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lang w:val="es-AR"/>
        </w:rPr>
        <w:t xml:space="preserve">Jordan de Alberracín, B. (1980).Sociología[Sociology] (3rd ed.). </w:t>
      </w:r>
      <w:r>
        <w:rPr>
          <w:rFonts w:ascii="Times New Roman" w:hAnsi="Times New Roman" w:cs="Times New Roman"/>
          <w:sz w:val="24"/>
          <w:szCs w:val="24"/>
        </w:rPr>
        <w:t>La Paz, Bolivia: Talleres Gráficos San Antonio (стр: 145)</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 xml:space="preserve">Jovanović Gavrilović,B., (2007) </w:t>
      </w:r>
      <w:r>
        <w:rPr>
          <w:rFonts w:ascii="Times New Roman" w:hAnsi="Times New Roman" w:cs="Times New Roman"/>
          <w:i/>
          <w:iCs/>
          <w:sz w:val="24"/>
          <w:szCs w:val="24"/>
        </w:rPr>
        <w:t>Serbia Facing the Challenge of Sustainable Development</w:t>
      </w:r>
      <w:r>
        <w:rPr>
          <w:rFonts w:ascii="Times New Roman" w:hAnsi="Times New Roman" w:cs="Times New Roman"/>
          <w:sz w:val="24"/>
          <w:szCs w:val="24"/>
        </w:rPr>
        <w:t>, u monografiji Contermporary Challlenges of Theory and Practice in Economics –Economic Policy and the Development of Serbia .Belgrade : Faculty of Economics of the University of Belgrade-Publishing Centre</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Kemmerling Clack, J. (1999): Cultural tourism: an overview of impact, visitors and case studies; Nickerson, N., Mosey, N. and Andereck, K. (eds) 31Annual Conference Proceedings.</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Kent, R.L. (1993) Attributes, features and reasons for enjoyment of scenic routes: A comparison of experts, residents, and citizens. Landscape Research18 (2), 92–102.</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Kerstetter, D., Confer, J. Bricker, K. (1998): Industrial heritage attractions: types and tourists. Journal of Travel and Tourism Marketing 7 рр: 91-104.</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Kimball, S.B. (1988) Historic Sites and Markers along the Mormon and Other Great Western Trails. Urbana: University of Illinois.</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lastRenderedPageBreak/>
        <w:t>Kimball, S.B. (1997) A trail historic resource study: How I did one. CRM20 (1), 6–7.</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King, B. (1994): Current issues: What is ethnic tourism: An Australian perspective. Tourism Management: Research, Policies, Planning pp: 173-176.</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Kirschbaum, J.B., Axelson, P.W., Longmuir, P.E., Mispagel, K.M., Stein, J.A. and Yamada, D.A. (1999) Designing Sidewalks and Trails for Access, Part II: Best Practices Design Guide. Washington, DC: US Department of Transportation.</w:t>
      </w:r>
    </w:p>
    <w:p w:rsidR="00363FD6" w:rsidRPr="00E81AA8"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sidRPr="00E81AA8">
        <w:rPr>
          <w:rFonts w:ascii="Times New Roman" w:hAnsi="Times New Roman" w:cs="Times New Roman"/>
        </w:rPr>
        <w:t xml:space="preserve">Klein, P., (1999), New Institutional Economics, </w:t>
      </w:r>
      <w:hyperlink r:id="rId99" w:history="1">
        <w:r w:rsidRPr="00E81AA8">
          <w:rPr>
            <w:rStyle w:val="Hyperlink"/>
          </w:rPr>
          <w:t>http://encyclo.findlaw.com/0530book.pdf</w:t>
        </w:r>
      </w:hyperlink>
      <w:r w:rsidRPr="00E81AA8">
        <w:rPr>
          <w:rFonts w:ascii="Times New Roman" w:hAnsi="Times New Roman" w:cs="Times New Roman"/>
        </w:rPr>
        <w:t xml:space="preserve"> </w:t>
      </w:r>
    </w:p>
    <w:p w:rsidR="00363FD6" w:rsidRPr="00E81AA8" w:rsidRDefault="00363FD6" w:rsidP="00363FD6">
      <w:pPr>
        <w:pStyle w:val="ListParagraph"/>
        <w:numPr>
          <w:ilvl w:val="0"/>
          <w:numId w:val="28"/>
        </w:numPr>
        <w:spacing w:after="0" w:line="290" w:lineRule="atLeast"/>
        <w:jc w:val="both"/>
        <w:rPr>
          <w:rFonts w:ascii="Times New Roman" w:hAnsi="Times New Roman" w:cs="Times New Roman"/>
          <w:sz w:val="24"/>
          <w:szCs w:val="24"/>
        </w:rPr>
      </w:pPr>
      <w:r w:rsidRPr="00E81AA8">
        <w:rPr>
          <w:rFonts w:ascii="Times New Roman" w:hAnsi="Times New Roman" w:cs="Times New Roman"/>
          <w:sz w:val="24"/>
          <w:szCs w:val="24"/>
          <w:lang w:val="en-GB"/>
        </w:rPr>
        <w:t xml:space="preserve">KOCOVIC, J., PAUNOVIC, B.; JOVOVIC, M. (2014) </w:t>
      </w:r>
      <w:r w:rsidRPr="00E81AA8">
        <w:rPr>
          <w:rFonts w:ascii="Times New Roman" w:hAnsi="Times New Roman" w:cs="Times New Roman"/>
          <w:sz w:val="24"/>
          <w:szCs w:val="24"/>
          <w:lang w:eastAsia="sr-Cyrl-CS"/>
        </w:rPr>
        <w:t xml:space="preserve">Mogućnosti upravljanja katastrofalnim rizicima. </w:t>
      </w:r>
      <w:r w:rsidRPr="00E81AA8">
        <w:rPr>
          <w:rFonts w:ascii="Times New Roman" w:hAnsi="Times New Roman" w:cs="Times New Roman"/>
          <w:i/>
          <w:iCs/>
          <w:sz w:val="24"/>
          <w:szCs w:val="24"/>
        </w:rPr>
        <w:t>Novi ekonomist</w:t>
      </w:r>
      <w:r w:rsidRPr="00E81AA8">
        <w:rPr>
          <w:rFonts w:ascii="Times New Roman" w:hAnsi="Times New Roman" w:cs="Times New Roman"/>
          <w:sz w:val="24"/>
          <w:szCs w:val="24"/>
        </w:rPr>
        <w:t>, VIII (16), Bijeljina: University of East Sarajevo - Faculty of Business Economy.</w:t>
      </w:r>
    </w:p>
    <w:p w:rsidR="00363FD6" w:rsidRPr="00E81AA8" w:rsidRDefault="00363FD6" w:rsidP="00363FD6">
      <w:pPr>
        <w:pStyle w:val="ListParagraph"/>
        <w:numPr>
          <w:ilvl w:val="0"/>
          <w:numId w:val="28"/>
        </w:numPr>
        <w:spacing w:after="0" w:line="290" w:lineRule="atLeast"/>
        <w:jc w:val="both"/>
        <w:rPr>
          <w:rFonts w:ascii="Times New Roman" w:hAnsi="Times New Roman" w:cs="Times New Roman"/>
          <w:sz w:val="24"/>
          <w:szCs w:val="24"/>
        </w:rPr>
      </w:pPr>
      <w:r w:rsidRPr="00E81AA8">
        <w:rPr>
          <w:rFonts w:ascii="Times New Roman" w:hAnsi="Times New Roman" w:cs="Times New Roman"/>
          <w:sz w:val="24"/>
          <w:szCs w:val="24"/>
          <w:lang w:val="en-GB"/>
        </w:rPr>
        <w:t>KOCOVIC, M. (2015)</w:t>
      </w:r>
      <w:r w:rsidRPr="00E81AA8">
        <w:rPr>
          <w:rFonts w:ascii="Times New Roman" w:hAnsi="Times New Roman" w:cs="Times New Roman"/>
          <w:sz w:val="24"/>
          <w:szCs w:val="24"/>
          <w:lang w:eastAsia="sr-Cyrl-CS"/>
        </w:rPr>
        <w:t xml:space="preserve"> The role of protected areas in managing catastrophic risks and contribution to sustainable development. </w:t>
      </w:r>
      <w:r w:rsidRPr="00E81AA8">
        <w:rPr>
          <w:rFonts w:ascii="Times New Roman" w:hAnsi="Times New Roman" w:cs="Times New Roman"/>
          <w:i/>
          <w:iCs/>
          <w:sz w:val="24"/>
          <w:szCs w:val="24"/>
          <w:lang w:eastAsia="sr-Cyrl-CS"/>
        </w:rPr>
        <w:t>Catastrophic risks and sustainable development,</w:t>
      </w:r>
      <w:r w:rsidRPr="00E81AA8">
        <w:rPr>
          <w:rFonts w:ascii="Times New Roman" w:hAnsi="Times New Roman" w:cs="Times New Roman"/>
          <w:sz w:val="24"/>
          <w:szCs w:val="24"/>
        </w:rPr>
        <w:t xml:space="preserve"> Belgrade: Faculty of Economics, Publishing Centre.</w:t>
      </w:r>
    </w:p>
    <w:p w:rsidR="00363FD6" w:rsidRPr="00E81AA8" w:rsidRDefault="00363FD6" w:rsidP="00363FD6">
      <w:pPr>
        <w:numPr>
          <w:ilvl w:val="0"/>
          <w:numId w:val="28"/>
        </w:numPr>
        <w:spacing w:after="0"/>
        <w:rPr>
          <w:rFonts w:ascii="Times New Roman" w:hAnsi="Times New Roman" w:cs="Times New Roman"/>
          <w:sz w:val="24"/>
          <w:szCs w:val="24"/>
          <w:shd w:val="clear" w:color="auto" w:fill="FFFFFF"/>
        </w:rPr>
      </w:pPr>
      <w:r w:rsidRPr="00E81AA8">
        <w:rPr>
          <w:rStyle w:val="FontStyle14"/>
          <w:sz w:val="24"/>
          <w:szCs w:val="24"/>
          <w:lang w:eastAsia="sr-Cyrl-CS"/>
        </w:rPr>
        <w:t>Kočović, M. , Djukuć, V. (2015)., „</w:t>
      </w:r>
      <w:r w:rsidRPr="00E81AA8">
        <w:rPr>
          <w:rFonts w:ascii="Times New Roman" w:hAnsi="Times New Roman" w:cs="Times New Roman"/>
          <w:sz w:val="24"/>
          <w:szCs w:val="24"/>
        </w:rPr>
        <w:t xml:space="preserve">Partnership as a strategy to achieve optimal participatory governance and risk mitigation (of cultural and natural heritage)”, </w:t>
      </w:r>
      <w:r w:rsidRPr="00E81AA8">
        <w:rPr>
          <w:rFonts w:ascii="Times New Roman" w:hAnsi="Times New Roman" w:cs="Times New Roman"/>
          <w:sz w:val="24"/>
          <w:szCs w:val="24"/>
          <w:shd w:val="clear" w:color="auto" w:fill="FFFFFF"/>
        </w:rPr>
        <w:t>The ENCATC Journal of Cultural Management and Policy, I SSN 2224-2554,  online magazine</w:t>
      </w:r>
    </w:p>
    <w:p w:rsidR="00363FD6" w:rsidRPr="00E81AA8" w:rsidRDefault="00363FD6" w:rsidP="00363FD6">
      <w:pPr>
        <w:numPr>
          <w:ilvl w:val="0"/>
          <w:numId w:val="28"/>
        </w:numPr>
        <w:spacing w:after="0"/>
        <w:rPr>
          <w:rFonts w:ascii="Times New Roman" w:hAnsi="Times New Roman" w:cs="Times New Roman"/>
          <w:sz w:val="24"/>
          <w:szCs w:val="24"/>
          <w:shd w:val="clear" w:color="auto" w:fill="FFFFFF"/>
        </w:rPr>
      </w:pPr>
      <w:r w:rsidRPr="00E81AA8">
        <w:rPr>
          <w:rStyle w:val="FontStyle14"/>
          <w:sz w:val="24"/>
          <w:szCs w:val="24"/>
          <w:lang w:eastAsia="sr-Cyrl-CS"/>
        </w:rPr>
        <w:t xml:space="preserve">Kočović, M., (2015)., „Dopnrinos upravljanja rizicima prirodnih katastrofa održivom razvoju zaštićenih područja“., Anali Ekonomskig Fakulteta u Subotici., </w:t>
      </w:r>
      <w:r w:rsidRPr="00E81AA8">
        <w:rPr>
          <w:rFonts w:ascii="Times New Roman" w:hAnsi="Times New Roman" w:cs="Times New Roman"/>
          <w:shd w:val="clear" w:color="auto" w:fill="FFFFFF"/>
        </w:rPr>
        <w:t>ISSN: 0350-2120</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sidRPr="00E81AA8">
        <w:rPr>
          <w:rFonts w:ascii="Times New Roman" w:hAnsi="Times New Roman" w:cs="Times New Roman"/>
          <w:sz w:val="24"/>
          <w:szCs w:val="24"/>
        </w:rPr>
        <w:t xml:space="preserve">Konvencija o pejzažima </w:t>
      </w:r>
      <w:hyperlink r:id="rId100" w:history="1">
        <w:r w:rsidRPr="00E81AA8">
          <w:rPr>
            <w:rStyle w:val="Hyperlink"/>
            <w:sz w:val="24"/>
            <w:szCs w:val="24"/>
          </w:rPr>
          <w:t>http://whc.unesco.org/documents/publi_wh_papers_26_en.pdf</w:t>
        </w:r>
      </w:hyperlink>
      <w:r>
        <w:rPr>
          <w:rFonts w:ascii="Times New Roman" w:hAnsi="Times New Roman" w:cs="Times New Roman"/>
          <w:sz w:val="24"/>
          <w:szCs w:val="24"/>
        </w:rPr>
        <w:t xml:space="preserve">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Landscapes – The Assessment of Natural Values inCultural Landscapes. A Note by IUCN. - Gland (IUCN)</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Lavergne R and Saxby J, 2001, ‘Capacity Development: Vision and Implications’, Capacity Development Occasional Series, No 3 January 2001, Canadian стр:2-3.</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sidRPr="00680A40">
        <w:rPr>
          <w:rFonts w:ascii="Times New Roman" w:hAnsi="Times New Roman" w:cs="Times New Roman"/>
          <w:sz w:val="24"/>
          <w:szCs w:val="24"/>
        </w:rPr>
        <w:t>Lash, Scott and John Urry (1994) Economies of Signs and Space, London: Sage.</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Leiper, N. (1990) Tourist attraction systems. Annals of Tourism Research17 (3), 367–384.</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Leisure Information Network (2003) The rails-to-trails and greenway movements. Parks &amp; Recreation Canada61 (1), 44–45</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Lew, A.A. (1987) A framework of tourist attraction research. Annals of Tourism Research 14, 533–575.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Lew, A.A. (1991) Scenic roads and rural development in the U.S. Tourism Recreation Research16 (2), 23–30.</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Lewis, C.M., Murdock, K.C. (1999). Alternative Means of Redistributing Catastrophic Risk in a National Risk-Management System. </w:t>
      </w:r>
      <w:r>
        <w:rPr>
          <w:rFonts w:ascii="Times New Roman" w:hAnsi="Times New Roman" w:cs="Times New Roman"/>
          <w:i/>
          <w:iCs/>
          <w:sz w:val="24"/>
          <w:szCs w:val="24"/>
        </w:rPr>
        <w:t xml:space="preserve">The Financing of Catastrophe Risk. </w:t>
      </w:r>
      <w:r>
        <w:rPr>
          <w:rFonts w:ascii="Times New Roman" w:hAnsi="Times New Roman" w:cs="Times New Roman"/>
          <w:sz w:val="24"/>
          <w:szCs w:val="24"/>
        </w:rPr>
        <w:t>Froot, K.A. (ed.), Chicago: Chicago University Press, p. 54.</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Light, D. and Prentice, R.C. (1994): Who consumes the heritage product? Implications for European heriatge tourism. In Ashworth G.J., Larkham P.J. (Ed.), Building a New Heritage: Tourism,Culture and Identity in the New Europe. New York: Routledge, pp 90-115.</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Littrell, M.A. (1997) Shopping experiences and marketing of culture to tourists. In: Robinson, M., Evans, N. and Callaghan, P. (eds) Tourism and Culture: Image, Identity and Marketing. Centre for Travel and Tourism, University of Northumbria, pp. 107–120.</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Logan, W.S. (2002) Vietnam’s Highway No.1: Corridor of power and patrimony. Historic Environment16 (2), 23–26.</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lang w:val="pl-PL"/>
        </w:rPr>
        <w:t xml:space="preserve">Lovrić, M., Komić, J. i Stević, S. (2006) Statistička analiza-metodi i primjena. </w:t>
      </w:r>
      <w:r>
        <w:rPr>
          <w:rFonts w:ascii="Times New Roman" w:hAnsi="Times New Roman" w:cs="Times New Roman"/>
          <w:sz w:val="24"/>
          <w:szCs w:val="24"/>
        </w:rPr>
        <w:t>Ekonomski fakultet Banja Luka.</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Lukić Radojko (2010) Računovodstvo osiguravajućih kompanija, Ekonomski fakultet Univerziteta u Beogradu, Beograd,.</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MacCannell, D. (1976)The Tourist: a New Theory of the Leisure Class. Macmillan, London.</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 xml:space="preserve">MacDonald, G.M. (2004). </w:t>
      </w:r>
      <w:r>
        <w:rPr>
          <w:rFonts w:ascii="Times New Roman" w:hAnsi="Times New Roman" w:cs="Times New Roman"/>
          <w:i/>
          <w:iCs/>
          <w:sz w:val="24"/>
          <w:szCs w:val="24"/>
        </w:rPr>
        <w:t>Unpacking Cultural Tourism.</w:t>
      </w:r>
      <w:r>
        <w:rPr>
          <w:rFonts w:ascii="Times New Roman" w:hAnsi="Times New Roman" w:cs="Times New Roman"/>
          <w:sz w:val="24"/>
          <w:szCs w:val="24"/>
        </w:rPr>
        <w:t xml:space="preserve"> M.A.Thesis. Simon Fraser University.</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Malešević Đoko, Marinko Vranković: Poslovna analiza, Ekonomski fakultet Subotica, 2007. </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Maxwell, R. (2001). Why culture works. In R. Maxwell (Ed.),Culture works: The political economy of culture.Minneapolis: University of Minnesota Press.</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McCarthy,  K  Ondaatje,  E  Zakaras,  L  and  Brooks,  A  (2004)  Gifts  of  the  muse: reframing the debate about the benefits of the arts,  Rand Corporation, Santa Monica, стр:45-46.</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McKercher, B. (2002a), Towards classification of cultural tourists. International Journal of Tourism Research, 4, рр:30-35.</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McNamara, K.E. and Prideaux, B. (2011) Planning nature-based hiking trails in a tropical rainforest setting. Asia Pacific Journal of Tourism Research16 (3), 289–305.</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Mićin Kristina: Računovodstvo osiguravajućih društava, Hasibo d.o.o. Zagreb, 2008. </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lang w:val="pl-PL"/>
        </w:rPr>
      </w:pPr>
      <w:r>
        <w:rPr>
          <w:rFonts w:ascii="Times New Roman" w:hAnsi="Times New Roman" w:cs="Times New Roman"/>
          <w:sz w:val="24"/>
          <w:szCs w:val="24"/>
          <w:lang w:val="pl-PL"/>
        </w:rPr>
        <w:t>Mikić,H., (2015), Lokalni razvoj i kulturne industrije, GKE, str:42-53; 108-121.</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lastRenderedPageBreak/>
        <w:t>Moore, R.L. and Driver, B.L. (2005) Introduction to Outdoor Recreation: Providing and Managing Natural Resource Based Opportunities. State College, PA: Venture.</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Moore, R.L. and Ross, D.T. (1998) Trails and recreational greenways: Corridors of benefits. Parks and Recreation33 (1), 68–79.</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Moore, R.L. and Shafer, C.S. (2001) Introduction to special issue trails and greenways: Opportunities for planners, managers, and scholars. Journal of Park and Recreation Administration pp: 1–16.</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Mulvaney, J. (2003) ‘. . .these Aboriginal lines of travel’. Historic Environment16 (2), 4–7.</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Munn, N. (1973) Symbolism in a Ritual Context: Aspects of Symbolic Action, In:  Handbook of Social and Cultural Anthropology (J. J. Honigmann, ed.), Chicago: Rand McNally. p. 579–612.</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Muriithi, Eco-certification and Insertion of Socioeconomic and Cultural Best Practices in Ecotourism Operations in Kenya (2013), Department of Environmental Studies and Community Development, Kenyatta University, Nairobi, Kenya.</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Murray, M. and Graham, B. (1997) Exploring the dialectics of route-based tourism: The Camino de Santiago. Tourism Management18, 513–524</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MURZYN-KUPISZ,М.,(2012), Vol. 12, No.2 22/(2012), 113-133: Cultural,  economic  and  social  sustainability of heritage tourism: issues and challenges, Krakow University of Economics, Poland стр:113-129.</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Nowers, R., de Villiers, E. and Myburgh, A. (2002) Agricultural theme routes as a diversification strategy: The Western Cape wine routes case study. Agrekon41 (2), 195–209.</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Nozick, R. (1981), Philosophical Explanation. Belknap Press, Cambridge, MA.стр: 162-164.</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Nuryanti, W. (1996): Heritage and Post-modern Tourism. Annals of Tourism Research23 pp: 250-260.</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 xml:space="preserve">OECD (2005). Catastrophic Risks and Insurance. </w:t>
      </w:r>
      <w:r>
        <w:rPr>
          <w:rFonts w:ascii="Times New Roman" w:hAnsi="Times New Roman" w:cs="Times New Roman"/>
          <w:i/>
          <w:iCs/>
          <w:sz w:val="24"/>
          <w:szCs w:val="24"/>
        </w:rPr>
        <w:t xml:space="preserve">Proceedings Policy Issues in Insurance, </w:t>
      </w:r>
      <w:r>
        <w:rPr>
          <w:rFonts w:ascii="Times New Roman" w:hAnsi="Times New Roman" w:cs="Times New Roman"/>
          <w:sz w:val="24"/>
          <w:szCs w:val="24"/>
        </w:rPr>
        <w:t>No. 8., Paris: OECD, p. 199.</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rPr>
      </w:pPr>
      <w:r>
        <w:rPr>
          <w:rFonts w:ascii="Times New Roman" w:hAnsi="Times New Roman" w:cs="Times New Roman"/>
          <w:sz w:val="24"/>
          <w:szCs w:val="24"/>
          <w:lang w:val="en-GB"/>
        </w:rPr>
        <w:t xml:space="preserve">OJHA, H. (2006) </w:t>
      </w:r>
      <w:r>
        <w:rPr>
          <w:rFonts w:ascii="Times New Roman" w:hAnsi="Times New Roman" w:cs="Times New Roman"/>
          <w:i/>
          <w:iCs/>
          <w:sz w:val="24"/>
          <w:szCs w:val="24"/>
          <w:lang w:val="en-GB"/>
        </w:rPr>
        <w:t>Techno-bureaucratic Doxa and Challenges for Deliberative Governance: The Case of Community Foretry Policy and Practice in Nepal</w:t>
      </w:r>
      <w:r>
        <w:rPr>
          <w:rFonts w:ascii="Times New Roman" w:hAnsi="Times New Roman" w:cs="Times New Roman"/>
          <w:sz w:val="24"/>
          <w:szCs w:val="24"/>
          <w:lang w:val="en-GB"/>
        </w:rPr>
        <w:t>. Policy and Society.</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lastRenderedPageBreak/>
        <w:t>Omar, W.R.W., Patterson, I. and Pegg, S. (2012) A green pathway for future tourism success: Walking trails in Kuala Lumpur. Tourism Planning and Development9 (1), 57–76</w:t>
      </w:r>
    </w:p>
    <w:p w:rsidR="00363FD6" w:rsidRDefault="00363FD6" w:rsidP="00363FD6">
      <w:pPr>
        <w:pStyle w:val="ListParagraph"/>
        <w:numPr>
          <w:ilvl w:val="0"/>
          <w:numId w:val="28"/>
        </w:numPr>
        <w:spacing w:after="0" w:line="290" w:lineRule="atLeast"/>
        <w:jc w:val="both"/>
        <w:rPr>
          <w:rFonts w:ascii="Times New Roman" w:hAnsi="Times New Roman" w:cs="Times New Roman"/>
          <w:i/>
          <w:iCs/>
          <w:sz w:val="24"/>
          <w:szCs w:val="24"/>
          <w:lang w:val="en-GB"/>
        </w:rPr>
      </w:pPr>
      <w:r>
        <w:rPr>
          <w:rFonts w:ascii="Times New Roman" w:hAnsi="Times New Roman" w:cs="Times New Roman"/>
          <w:sz w:val="24"/>
          <w:szCs w:val="24"/>
          <w:lang w:val="en-GB"/>
        </w:rPr>
        <w:t>OSMANI, R. (2007)</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Participatory Governance: An Overview of the Issues Evidence</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In</w:t>
      </w:r>
      <w:r>
        <w:rPr>
          <w:rFonts w:ascii="Times New Roman" w:hAnsi="Times New Roman" w:cs="Times New Roman"/>
          <w:i/>
          <w:iCs/>
          <w:sz w:val="24"/>
          <w:szCs w:val="24"/>
          <w:lang w:val="en-GB"/>
        </w:rPr>
        <w:t xml:space="preserve"> Participatory Governance and the Millennium Development Goals. New York.</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Palau, R., Forgas, S., Blasco, D. and Ferrer, B. (2012) An analysis of greenways from an economic perspective. Tourism Planning &amp; Development9 (1), 15–24.</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PATRICK, S. (2007) Failed’states and global security: empirical questions and policy dilemmas. </w:t>
      </w:r>
      <w:r>
        <w:rPr>
          <w:rFonts w:ascii="Times New Roman" w:hAnsi="Times New Roman" w:cs="Times New Roman"/>
          <w:i/>
          <w:iCs/>
          <w:sz w:val="24"/>
          <w:szCs w:val="24"/>
          <w:lang w:val="en-GB"/>
        </w:rPr>
        <w:t>International Studies Review, 9 (4)</w:t>
      </w:r>
      <w:r>
        <w:rPr>
          <w:rFonts w:ascii="Times New Roman" w:hAnsi="Times New Roman" w:cs="Times New Roman"/>
          <w:sz w:val="24"/>
          <w:szCs w:val="24"/>
          <w:lang w:val="en-GB"/>
        </w:rPr>
        <w:t>.</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color w:val="000000"/>
          <w:sz w:val="24"/>
          <w:szCs w:val="24"/>
        </w:rPr>
      </w:pPr>
      <w:hyperlink r:id="rId101" w:tgtFrame="_blank" w:history="1">
        <w:r>
          <w:rPr>
            <w:rStyle w:val="name"/>
            <w:rFonts w:ascii="Times New Roman" w:hAnsi="Times New Roman" w:cs="Times New Roman"/>
            <w:color w:val="000000"/>
            <w:sz w:val="24"/>
            <w:szCs w:val="24"/>
            <w:shd w:val="clear" w:color="auto" w:fill="FFFFFF"/>
          </w:rPr>
          <w:t>Paul Lansing</w:t>
        </w:r>
        <w:r>
          <w:rPr>
            <w:rStyle w:val="apple-converted-space"/>
            <w:color w:val="000000"/>
            <w:sz w:val="24"/>
            <w:szCs w:val="24"/>
            <w:shd w:val="clear" w:color="auto" w:fill="FFFFFF"/>
          </w:rPr>
          <w:t> </w:t>
        </w:r>
        <w:r>
          <w:rPr>
            <w:rStyle w:val="Hyperlink"/>
            <w:color w:val="000000"/>
            <w:sz w:val="24"/>
            <w:szCs w:val="24"/>
            <w:shd w:val="clear" w:color="auto" w:fill="FFFFFF"/>
          </w:rPr>
          <w:t>&amp;</w:t>
        </w:r>
        <w:r>
          <w:rPr>
            <w:rStyle w:val="apple-converted-space"/>
            <w:color w:val="000000"/>
            <w:sz w:val="24"/>
            <w:szCs w:val="24"/>
            <w:shd w:val="clear" w:color="auto" w:fill="FFFFFF"/>
          </w:rPr>
          <w:t> </w:t>
        </w:r>
        <w:r>
          <w:rPr>
            <w:rStyle w:val="name"/>
            <w:rFonts w:ascii="Times New Roman" w:hAnsi="Times New Roman" w:cs="Times New Roman"/>
            <w:color w:val="000000"/>
            <w:sz w:val="24"/>
            <w:szCs w:val="24"/>
            <w:shd w:val="clear" w:color="auto" w:fill="FFFFFF"/>
          </w:rPr>
          <w:t>Paul De Vries</w:t>
        </w:r>
        <w:r>
          <w:rPr>
            <w:rStyle w:val="apple-converted-space"/>
            <w:color w:val="000000"/>
            <w:sz w:val="24"/>
            <w:szCs w:val="24"/>
            <w:shd w:val="clear" w:color="auto" w:fill="FFFFFF"/>
          </w:rPr>
          <w:t> </w:t>
        </w:r>
        <w:r>
          <w:rPr>
            <w:rStyle w:val="Hyperlink"/>
            <w:color w:val="000000"/>
            <w:sz w:val="24"/>
            <w:szCs w:val="24"/>
            <w:shd w:val="clear" w:color="auto" w:fill="FFFFFF"/>
          </w:rPr>
          <w:t>(2007).</w:t>
        </w:r>
        <w:r>
          <w:rPr>
            <w:rStyle w:val="apple-converted-space"/>
            <w:color w:val="000000"/>
            <w:sz w:val="24"/>
            <w:szCs w:val="24"/>
            <w:shd w:val="clear" w:color="auto" w:fill="FFFFFF"/>
          </w:rPr>
          <w:t> </w:t>
        </w:r>
        <w:r>
          <w:rPr>
            <w:rStyle w:val="articletitle"/>
            <w:rFonts w:ascii="Times New Roman" w:hAnsi="Times New Roman" w:cs="Times New Roman"/>
            <w:color w:val="000000"/>
            <w:sz w:val="24"/>
            <w:szCs w:val="24"/>
            <w:shd w:val="clear" w:color="auto" w:fill="FFFFFF"/>
          </w:rPr>
          <w:t>Sustainable Tourism: Ethical Alternative or Marketing Ploy?</w:t>
        </w:r>
      </w:hyperlink>
      <w:r>
        <w:rPr>
          <w:rStyle w:val="apple-converted-space"/>
          <w:color w:val="000000"/>
          <w:sz w:val="24"/>
          <w:szCs w:val="24"/>
          <w:shd w:val="clear" w:color="auto" w:fill="FFFFFF"/>
        </w:rPr>
        <w:t> </w:t>
      </w:r>
      <w:r>
        <w:rPr>
          <w:rStyle w:val="Emphasis"/>
          <w:color w:val="000000"/>
          <w:sz w:val="24"/>
          <w:szCs w:val="24"/>
          <w:shd w:val="clear" w:color="auto" w:fill="FFFFFF"/>
        </w:rPr>
        <w:t>Journal of Business Ethics</w:t>
      </w:r>
      <w:r>
        <w:rPr>
          <w:rStyle w:val="apple-converted-space"/>
          <w:color w:val="000000"/>
          <w:sz w:val="24"/>
          <w:szCs w:val="24"/>
          <w:shd w:val="clear" w:color="auto" w:fill="FFFFFF"/>
        </w:rPr>
        <w:t> </w:t>
      </w:r>
      <w:r>
        <w:rPr>
          <w:rStyle w:val="pubinfo"/>
          <w:rFonts w:ascii="Times New Roman" w:hAnsi="Times New Roman" w:cs="Times New Roman"/>
          <w:color w:val="000000"/>
          <w:sz w:val="24"/>
          <w:szCs w:val="24"/>
          <w:shd w:val="clear" w:color="auto" w:fill="FFFFFF"/>
        </w:rPr>
        <w:t>72 (1):77 - 85.</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 xml:space="preserve">Pettman, J.J. (1997). Body Politics: International Sex Tourism, </w:t>
      </w:r>
      <w:r>
        <w:rPr>
          <w:rFonts w:ascii="Times New Roman" w:hAnsi="Times New Roman" w:cs="Times New Roman"/>
          <w:i/>
          <w:iCs/>
          <w:sz w:val="24"/>
          <w:szCs w:val="24"/>
        </w:rPr>
        <w:t xml:space="preserve">Third World Quarterly Journal of Emerging Areas, </w:t>
      </w:r>
      <w:r>
        <w:rPr>
          <w:rFonts w:ascii="Times New Roman" w:hAnsi="Times New Roman" w:cs="Times New Roman"/>
          <w:sz w:val="24"/>
          <w:szCs w:val="24"/>
        </w:rPr>
        <w:t>18(1), pp. 93-108.</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PHILLIPS, A. (2002): Management Guidelines for IUCN Category V Protected Areas. Protected Landscapes/Seascapes. WCPA Best Practice Protected Area Guidelines Series No. 9. – Gland (IUCN)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PHILLIPS, A. (2003): Cultural Landscapes: IUCN’s Changing Vision of Protected Areas. - In: UNESCO: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Phillips, A. (2004). Turning Ideas on Their Head: The New Paradigm For Protected Areas, </w:t>
      </w:r>
      <w:r>
        <w:rPr>
          <w:rFonts w:ascii="Times New Roman" w:hAnsi="Times New Roman" w:cs="Times New Roman"/>
          <w:i/>
          <w:iCs/>
          <w:sz w:val="24"/>
          <w:szCs w:val="24"/>
        </w:rPr>
        <w:t>Environmental History,</w:t>
      </w:r>
      <w:r>
        <w:rPr>
          <w:rFonts w:ascii="Times New Roman" w:hAnsi="Times New Roman" w:cs="Times New Roman"/>
          <w:sz w:val="24"/>
          <w:szCs w:val="24"/>
        </w:rPr>
        <w:t xml:space="preserve"> 9(1), pp. 173-197.</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PHILLIPS, A. (2005): Landscape as a meeting ground: Category V Protected Lanscapes/Seascapes and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PHILLIPS, A. (2007): A Short History of the International System of Protected Area Management Categories. Paper prepared for the WCPA Task Force on protected area categories.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Pierce, Douglas, (2007) Tourism Alternatives: Potentials and Problems in the Development of Tourism, </w:t>
      </w:r>
      <w:hyperlink r:id="rId102" w:history="1">
        <w:r>
          <w:rPr>
            <w:rStyle w:val="Hyperlink"/>
            <w:sz w:val="24"/>
            <w:szCs w:val="24"/>
          </w:rPr>
          <w:t>Univ of Pennsylvania Press</w:t>
        </w:r>
      </w:hyperlink>
      <w:r>
        <w:rPr>
          <w:rFonts w:ascii="Times New Roman" w:hAnsi="Times New Roman" w:cs="Times New Roman"/>
          <w:sz w:val="24"/>
          <w:szCs w:val="24"/>
        </w:rPr>
        <w:t>, pp: 16.</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Platje, J. (2011). Institutional capital – creating capacity and capabilities for sustainable development. Opole: Opole University Press.</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Pollock, N., Chase, L., Ginger, C. and Kolodinsky, J. (2012) The Northern Forest Canoe Trail: Economic impacts and implications for community development. Community Development43 (2), 244–258</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pp. 53–67.</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Pretes, M. (1995) Postmodern tourism: the Santa Claus industry.Annals of Tourism Research22, 1–15, The cultural dialogue: An introduction to intercultural communication.Boston: Houghton Mifflin. (стр:162).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Protected Landscape Approach: Linking Nature, Culture and Community. – Gland (IUCN): 19-35</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Rainer M., (2005), </w:t>
      </w:r>
      <w:r>
        <w:rPr>
          <w:rFonts w:ascii="Times New Roman" w:hAnsi="Times New Roman" w:cs="Times New Roman"/>
          <w:i/>
          <w:iCs/>
          <w:sz w:val="24"/>
          <w:szCs w:val="24"/>
        </w:rPr>
        <w:t>Nature Conservation Approaches in Cultural Landscapes of Europe</w:t>
      </w:r>
      <w:r>
        <w:rPr>
          <w:rFonts w:ascii="Times New Roman" w:hAnsi="Times New Roman" w:cs="Times New Roman"/>
          <w:sz w:val="24"/>
          <w:szCs w:val="24"/>
        </w:rPr>
        <w:t>, disertacija.</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color w:val="000000"/>
          <w:sz w:val="24"/>
          <w:szCs w:val="24"/>
        </w:rPr>
      </w:pPr>
      <w:r>
        <w:rPr>
          <w:rStyle w:val="apple-converted-space"/>
          <w:color w:val="000000"/>
          <w:sz w:val="24"/>
          <w:szCs w:val="24"/>
          <w:shd w:val="clear" w:color="auto" w:fill="FFFFFF"/>
        </w:rPr>
        <w:t> </w:t>
      </w:r>
      <w:hyperlink r:id="rId103" w:tgtFrame="_top" w:history="1">
        <w:r w:rsidRPr="000150FF">
          <w:rPr>
            <w:rStyle w:val="Hyperlink"/>
            <w:color w:val="000000"/>
            <w:sz w:val="24"/>
            <w:szCs w:val="24"/>
            <w:u w:val="none"/>
            <w:shd w:val="clear" w:color="auto" w:fill="FFFFFF"/>
          </w:rPr>
          <w:t>Recommendation 266 (2009) Council of Europe, on the future of cultural tourism – towards a sustainable model</w:t>
        </w:r>
      </w:hyperlink>
      <w:r w:rsidRPr="000150FF">
        <w:rPr>
          <w:rStyle w:val="apple-converted-space"/>
          <w:color w:val="000000"/>
          <w:sz w:val="24"/>
          <w:szCs w:val="24"/>
          <w:shd w:val="clear" w:color="auto" w:fill="FFFFFF"/>
        </w:rPr>
        <w:t> </w:t>
      </w:r>
      <w:r>
        <w:rPr>
          <w:rFonts w:ascii="Times New Roman" w:hAnsi="Times New Roman" w:cs="Times New Roman"/>
          <w:color w:val="000000"/>
          <w:sz w:val="24"/>
          <w:szCs w:val="24"/>
        </w:rPr>
        <w:t>,</w:t>
      </w:r>
      <w:r>
        <w:rPr>
          <w:rFonts w:ascii="Times New Roman" w:hAnsi="Times New Roman" w:cs="Times New Roman"/>
          <w:color w:val="000000"/>
          <w:sz w:val="24"/>
          <w:szCs w:val="24"/>
          <w:shd w:val="clear" w:color="auto" w:fill="FFFFFF"/>
        </w:rPr>
        <w:t>adopted by the Congress of local and regional authorities of the Council of Europe on 5 March 2009.</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Reimer, J.K., Walter, P. (2013). How do you know it when you see it? Community-based ecotourism in the Cardamom Mountains of southwestern Cambodia, </w:t>
      </w:r>
      <w:r>
        <w:rPr>
          <w:rFonts w:ascii="Times New Roman" w:hAnsi="Times New Roman" w:cs="Times New Roman"/>
          <w:i/>
          <w:iCs/>
          <w:sz w:val="24"/>
          <w:szCs w:val="24"/>
        </w:rPr>
        <w:t xml:space="preserve">Tourism Management, </w:t>
      </w:r>
      <w:r>
        <w:rPr>
          <w:rFonts w:ascii="Times New Roman" w:hAnsi="Times New Roman" w:cs="Times New Roman"/>
          <w:sz w:val="24"/>
          <w:szCs w:val="24"/>
        </w:rPr>
        <w:t>34(2013), pp. 122-132.</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Reisinger, Y., (1994). </w:t>
      </w:r>
      <w:r>
        <w:rPr>
          <w:rFonts w:ascii="Times New Roman" w:hAnsi="Times New Roman" w:cs="Times New Roman"/>
          <w:i/>
          <w:iCs/>
          <w:sz w:val="24"/>
          <w:szCs w:val="24"/>
        </w:rPr>
        <w:t>Tourist-Host Contact as a Part of Cultural Tourism</w:t>
      </w:r>
      <w:r>
        <w:rPr>
          <w:rFonts w:ascii="Times New Roman" w:hAnsi="Times New Roman" w:cs="Times New Roman"/>
          <w:sz w:val="24"/>
          <w:szCs w:val="24"/>
        </w:rPr>
        <w:t>. World Leisure and Recreation, 36 (Summer).</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Repetto, R.,  (1985) The global Possible-Resources, Development and the New Century.A World Resources Institute Book.New Haven: Yale Universitz Press</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Richards, G. (1996) Cultural Tourism in Europe. CAB International, Wallingford, UK.</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Richards, G. (1999) European cultural tourism: patterns and prospects. In: Dodd, D., van Hemel, A.-M. (eds)Planning European Cultural Tourism. Boekman Foundation, Amsterdam, pp. 16–32.</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Richards, G. (2000) Cultural tourism: challenges for management and marketing. In: Gartner, W.C. and Lime, D.W. (eds) Trends in Outdoor Recreation, Leisureand Tourism. CAB International, Wallingford, UK, pp. 187–195.</w:t>
      </w:r>
    </w:p>
    <w:p w:rsidR="00363FD6" w:rsidRPr="00455B4E"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Richards, G., (2001), Cultural Attractions and European Tourism, CABIPublishingis a division of CAB International, pp: 15-35; 45-65.</w:t>
      </w:r>
    </w:p>
    <w:p w:rsidR="00363FD6" w:rsidRPr="00455B4E"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Richards, G., </w:t>
      </w:r>
      <w:r w:rsidRPr="00455B4E">
        <w:rPr>
          <w:rFonts w:ascii="Times New Roman" w:hAnsi="Times New Roman" w:cs="Times New Roman"/>
          <w:sz w:val="24"/>
          <w:szCs w:val="24"/>
        </w:rPr>
        <w:t xml:space="preserve">Tourism trends: Tourism, culture and cultural </w:t>
      </w:r>
      <w:r>
        <w:rPr>
          <w:rFonts w:ascii="Times New Roman" w:hAnsi="Times New Roman" w:cs="Times New Roman"/>
          <w:sz w:val="24"/>
          <w:szCs w:val="24"/>
        </w:rPr>
        <w:t>routes (2011, revisited 2014, 2016</w:t>
      </w:r>
      <w:r w:rsidRPr="00455B4E">
        <w:rPr>
          <w:rFonts w:ascii="Times New Roman" w:hAnsi="Times New Roman" w:cs="Times New Roman"/>
          <w:sz w:val="24"/>
          <w:szCs w:val="24"/>
        </w:rPr>
        <w:t>)</w:t>
      </w:r>
      <w:hyperlink r:id="rId104" w:history="1">
        <w:r w:rsidRPr="00755273">
          <w:rPr>
            <w:rStyle w:val="Hyperlink"/>
            <w:sz w:val="24"/>
            <w:szCs w:val="24"/>
          </w:rPr>
          <w:t>https://www.academia.edu/9491857/Tourism_trends_The_convergence_of_culture_and_tourism</w:t>
        </w:r>
      </w:hyperlink>
      <w:r>
        <w:rPr>
          <w:rFonts w:ascii="Times New Roman" w:hAnsi="Times New Roman" w:cs="Times New Roman"/>
          <w:sz w:val="24"/>
          <w:szCs w:val="24"/>
        </w:rPr>
        <w:t xml:space="preserve">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Rodić Jovan (1991) Poslovne finansije i procena vrednosti preduzeća, Ekonomika, Beograd. </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RONDINELLI, A.; McCULOUGH, S.; JONHSON R. W. (1987) Decentralization of Public Services in Developing Countries: A Framework for Policy Analysis and Implementation. </w:t>
      </w:r>
      <w:r>
        <w:rPr>
          <w:rFonts w:ascii="Times New Roman" w:hAnsi="Times New Roman" w:cs="Times New Roman"/>
          <w:i/>
          <w:iCs/>
          <w:sz w:val="24"/>
          <w:szCs w:val="24"/>
          <w:lang w:val="en-GB"/>
        </w:rPr>
        <w:t>Working Paper in Decentralization in Developing Country Series</w:t>
      </w:r>
      <w:r>
        <w:rPr>
          <w:rFonts w:ascii="Times New Roman" w:hAnsi="Times New Roman" w:cs="Times New Roman"/>
          <w:sz w:val="24"/>
          <w:szCs w:val="24"/>
          <w:lang w:val="en-GB"/>
        </w:rPr>
        <w:t>. Research Triangle Institute: Research Triangle Park, N. C.</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RONDINELLI, A.; NELLIS, J. R. (1986) Assessing Decentralization Policies in Developing Countries: The Case for Cautious Optimism. </w:t>
      </w:r>
      <w:r>
        <w:rPr>
          <w:rFonts w:ascii="Times New Roman" w:hAnsi="Times New Roman" w:cs="Times New Roman"/>
          <w:i/>
          <w:iCs/>
          <w:sz w:val="24"/>
          <w:szCs w:val="24"/>
          <w:lang w:val="en-GB"/>
        </w:rPr>
        <w:t>Development Policy Review</w:t>
      </w:r>
      <w:r>
        <w:rPr>
          <w:rFonts w:ascii="Times New Roman" w:hAnsi="Times New Roman" w:cs="Times New Roman"/>
          <w:sz w:val="24"/>
          <w:szCs w:val="24"/>
          <w:lang w:val="en-GB"/>
        </w:rPr>
        <w:t>, 4, 3-23.</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Sarbanes, P, 2011, A Review of the Recreation Opportunity Spectrum and its Potential Application to Transportation in Parks and Public Lands, Federal Lands Highway,Transit in Parks Technical Assistance Center.</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Sayyed, M.R.G., Mansoori, M.S., Jaybhaye, R.G. (2013). SWOT analysis of Tandooreh National Park (NE Iran) for sustainable ecotourism, </w:t>
      </w:r>
      <w:r>
        <w:rPr>
          <w:rFonts w:ascii="Times New Roman" w:hAnsi="Times New Roman" w:cs="Times New Roman"/>
          <w:i/>
          <w:iCs/>
          <w:sz w:val="24"/>
          <w:szCs w:val="24"/>
        </w:rPr>
        <w:t>Proceedings of the International Academy of Ecology and Environmental Sciences,</w:t>
      </w:r>
      <w:r>
        <w:rPr>
          <w:rFonts w:ascii="Times New Roman" w:hAnsi="Times New Roman" w:cs="Times New Roman"/>
          <w:sz w:val="24"/>
          <w:szCs w:val="24"/>
        </w:rPr>
        <w:t xml:space="preserve"> 2013, 3(4), pp. 296-305.</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Schill, B. and Schill, B. (1997) Moseying along the heritage trail: Find peace, quiet and antiquity around New Jersey’s Delaware Bay. Trailer Life57 (6), 63–83</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Scott, (2011), </w:t>
      </w:r>
      <w:r>
        <w:rPr>
          <w:rFonts w:ascii="Times New Roman" w:hAnsi="Times New Roman" w:cs="Times New Roman"/>
          <w:i/>
          <w:iCs/>
          <w:sz w:val="24"/>
          <w:szCs w:val="24"/>
        </w:rPr>
        <w:t>Measuring the immeasurable: capturing intangible values</w:t>
      </w:r>
      <w:r>
        <w:rPr>
          <w:rFonts w:ascii="Times New Roman" w:hAnsi="Times New Roman" w:cs="Times New Roman"/>
          <w:sz w:val="24"/>
          <w:szCs w:val="24"/>
        </w:rPr>
        <w:t>, Marketing and Public Relations International Committee of ICOM, Conference Keynote Brno, Czech Republic19th, стр: 1-20.</w:t>
      </w:r>
    </w:p>
    <w:p w:rsidR="00363FD6" w:rsidRPr="00527752"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sidRPr="00527752">
        <w:rPr>
          <w:rFonts w:ascii="Times New Roman" w:hAnsi="Times New Roman" w:cs="Times New Roman"/>
          <w:sz w:val="24"/>
          <w:szCs w:val="24"/>
        </w:rPr>
        <w:t xml:space="preserve">Scott, Allen (2008a) „Cultural Economy: Retrospect and Prospect‟, in H. Anheier and Y. Raj Isar (eds.), The Cultural Economy – Cultures and Globalization Series 2, Los Angeles: Sage, pp. 307-323. </w:t>
      </w:r>
    </w:p>
    <w:p w:rsidR="00363FD6" w:rsidRPr="00527752"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sidRPr="00527752">
        <w:rPr>
          <w:rFonts w:ascii="Times New Roman" w:hAnsi="Times New Roman" w:cs="Times New Roman"/>
          <w:sz w:val="24"/>
          <w:szCs w:val="24"/>
        </w:rPr>
        <w:t>Scott, Allen (2008b) Social Economy of the Metropolis: Cognitive-Cultural Capitalism and the Global Resurgence of Cities, Oxford: Oxford University Press.</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Seher, J. (1991) Natural passages: NPS manages thousands of miles of trails that offer both scenic and historic routes. National Parks65 (9–10), 42–44.</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Shaw, G., Williams, M., (2006), </w:t>
      </w:r>
      <w:r>
        <w:rPr>
          <w:rFonts w:ascii="Times New Roman" w:hAnsi="Times New Roman" w:cs="Times New Roman"/>
          <w:i/>
          <w:iCs/>
          <w:sz w:val="24"/>
          <w:szCs w:val="24"/>
        </w:rPr>
        <w:t>Crtitical Issues in Tourism: a geographicalperspective</w:t>
      </w:r>
      <w:r>
        <w:rPr>
          <w:rFonts w:ascii="Times New Roman" w:hAnsi="Times New Roman" w:cs="Times New Roman"/>
          <w:sz w:val="24"/>
          <w:szCs w:val="24"/>
        </w:rPr>
        <w:t>, Library of congress catalogigng-in-publication data, UK</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Silberberg, T. (1995): Cultural tourism and business opportunity for museums and heritage sites. Tourism Management 16, рр: 360-65.</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Silverman,  L  1993,  ‘Making  meaning  together:  lessons  from  the  field  of American history’, Journal of Museum Education, vol. 18, no. 3, стр: 7-11.</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Silverman,  L  1995,  ‘Visitor  meaning  making  in  museums  for  a  new  age’, Curator-The Museum Journal, vol. 18, no. 3, стр: 161-169.</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color w:val="000000"/>
          <w:sz w:val="24"/>
          <w:szCs w:val="24"/>
        </w:rPr>
      </w:pPr>
      <w:hyperlink r:id="rId105" w:tgtFrame="_blank" w:history="1">
        <w:r>
          <w:rPr>
            <w:rStyle w:val="name"/>
            <w:rFonts w:ascii="Times New Roman" w:hAnsi="Times New Roman" w:cs="Times New Roman"/>
            <w:color w:val="000000"/>
            <w:sz w:val="24"/>
            <w:szCs w:val="24"/>
            <w:shd w:val="clear" w:color="auto" w:fill="FFFFFF"/>
          </w:rPr>
          <w:t>Simon Hudson</w:t>
        </w:r>
        <w:r>
          <w:rPr>
            <w:rStyle w:val="apple-converted-space"/>
            <w:color w:val="000000"/>
            <w:sz w:val="24"/>
            <w:szCs w:val="24"/>
            <w:shd w:val="clear" w:color="auto" w:fill="FFFFFF"/>
          </w:rPr>
          <w:t> </w:t>
        </w:r>
        <w:r>
          <w:rPr>
            <w:rStyle w:val="Hyperlink"/>
            <w:color w:val="000000"/>
            <w:sz w:val="24"/>
            <w:szCs w:val="24"/>
            <w:shd w:val="clear" w:color="auto" w:fill="FFFFFF"/>
          </w:rPr>
          <w:t>&amp;</w:t>
        </w:r>
        <w:r>
          <w:rPr>
            <w:rStyle w:val="apple-converted-space"/>
            <w:color w:val="000000"/>
            <w:sz w:val="24"/>
            <w:szCs w:val="24"/>
            <w:shd w:val="clear" w:color="auto" w:fill="FFFFFF"/>
          </w:rPr>
          <w:t> </w:t>
        </w:r>
        <w:r>
          <w:rPr>
            <w:rStyle w:val="name"/>
            <w:rFonts w:ascii="Times New Roman" w:hAnsi="Times New Roman" w:cs="Times New Roman"/>
            <w:color w:val="000000"/>
            <w:sz w:val="24"/>
            <w:szCs w:val="24"/>
            <w:shd w:val="clear" w:color="auto" w:fill="FFFFFF"/>
          </w:rPr>
          <w:t>Graham Miller</w:t>
        </w:r>
        <w:r>
          <w:rPr>
            <w:rStyle w:val="apple-converted-space"/>
            <w:color w:val="000000"/>
            <w:sz w:val="24"/>
            <w:szCs w:val="24"/>
            <w:shd w:val="clear" w:color="auto" w:fill="FFFFFF"/>
          </w:rPr>
          <w:t> </w:t>
        </w:r>
        <w:r>
          <w:rPr>
            <w:rStyle w:val="Hyperlink"/>
            <w:color w:val="000000"/>
            <w:sz w:val="24"/>
            <w:szCs w:val="24"/>
            <w:shd w:val="clear" w:color="auto" w:fill="FFFFFF"/>
          </w:rPr>
          <w:t xml:space="preserve">(2005), </w:t>
        </w:r>
        <w:r>
          <w:rPr>
            <w:rStyle w:val="articletitle"/>
            <w:rFonts w:ascii="Times New Roman" w:hAnsi="Times New Roman" w:cs="Times New Roman"/>
            <w:color w:val="000000"/>
            <w:sz w:val="24"/>
            <w:szCs w:val="24"/>
            <w:shd w:val="clear" w:color="auto" w:fill="FFFFFF"/>
          </w:rPr>
          <w:t>Ethical Orientation and Awareness of Tourism Students.</w:t>
        </w:r>
      </w:hyperlink>
      <w:r>
        <w:rPr>
          <w:rFonts w:ascii="Times New Roman" w:hAnsi="Times New Roman" w:cs="Times New Roman"/>
          <w:color w:val="000000"/>
          <w:sz w:val="24"/>
          <w:szCs w:val="24"/>
        </w:rPr>
        <w:t xml:space="preserve">, </w:t>
      </w:r>
      <w:r>
        <w:rPr>
          <w:rStyle w:val="Emphasis"/>
          <w:color w:val="000000"/>
          <w:sz w:val="24"/>
          <w:szCs w:val="24"/>
          <w:shd w:val="clear" w:color="auto" w:fill="FFFFFF"/>
        </w:rPr>
        <w:t>Journal of Business Ethics</w:t>
      </w:r>
      <w:r>
        <w:rPr>
          <w:rStyle w:val="apple-converted-space"/>
          <w:color w:val="000000"/>
          <w:sz w:val="24"/>
          <w:szCs w:val="24"/>
          <w:shd w:val="clear" w:color="auto" w:fill="FFFFFF"/>
        </w:rPr>
        <w:t> </w:t>
      </w:r>
      <w:r>
        <w:rPr>
          <w:rStyle w:val="pubinfo"/>
          <w:rFonts w:ascii="Times New Roman" w:hAnsi="Times New Roman" w:cs="Times New Roman"/>
          <w:color w:val="000000"/>
          <w:sz w:val="24"/>
          <w:szCs w:val="24"/>
          <w:shd w:val="clear" w:color="auto" w:fill="FFFFFF"/>
        </w:rPr>
        <w:t>62 (4):383 - 396.</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Sirakaya, E., Sasidharan V., and S. Sönmez (1999). Redefining Ecotourism: The Need for a Supply Side View, </w:t>
      </w:r>
      <w:r>
        <w:rPr>
          <w:rFonts w:ascii="Times New Roman" w:hAnsi="Times New Roman" w:cs="Times New Roman"/>
          <w:i/>
          <w:iCs/>
          <w:sz w:val="24"/>
          <w:szCs w:val="24"/>
        </w:rPr>
        <w:t>Journal of Travel Research,</w:t>
      </w:r>
      <w:r>
        <w:rPr>
          <w:rFonts w:ascii="Times New Roman" w:hAnsi="Times New Roman" w:cs="Times New Roman"/>
          <w:sz w:val="24"/>
          <w:szCs w:val="24"/>
        </w:rPr>
        <w:t xml:space="preserve"> 38(2), pp. 168-172.</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Smith, V L. (1989): Hosts and Guests: The Anthropology of Tourism, Philadelphia: University of Pennsylvania Press, рр: 4-6.</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Solow, R.,  (1992) An Almost Practical Step Toward Sustainability.Invited Lecture on the Occasion of the Fortieth Anniversary of Resources for the Future.Washington, D.C,str 15  i R.Solow (1991) Sustainability: An Economist s Perspective.The Eighteenth J.Seward Johnson Lecture, Wood Hole Oceanographic Institution</w:t>
      </w:r>
    </w:p>
    <w:p w:rsidR="00363FD6" w:rsidRDefault="00363FD6" w:rsidP="00363FD6">
      <w:pPr>
        <w:numPr>
          <w:ilvl w:val="0"/>
          <w:numId w:val="28"/>
        </w:numPr>
        <w:tabs>
          <w:tab w:val="center" w:pos="360"/>
        </w:tabs>
        <w:spacing w:after="0" w:line="360" w:lineRule="auto"/>
        <w:ind w:left="0" w:firstLine="0"/>
        <w:jc w:val="both"/>
        <w:rPr>
          <w:rStyle w:val="pubinfo"/>
          <w:rFonts w:ascii="Times New Roman" w:hAnsi="Times New Roman" w:cs="Times New Roman"/>
          <w:sz w:val="24"/>
          <w:szCs w:val="24"/>
        </w:rPr>
      </w:pPr>
      <w:r>
        <w:rPr>
          <w:rFonts w:ascii="Times New Roman" w:hAnsi="Times New Roman" w:cs="Times New Roman"/>
          <w:sz w:val="24"/>
          <w:szCs w:val="24"/>
        </w:rPr>
        <w:t xml:space="preserve">Stebbins, R.A. (1996). Cultural Tourism as Serious Leisure, </w:t>
      </w:r>
      <w:r>
        <w:rPr>
          <w:rFonts w:ascii="Times New Roman" w:hAnsi="Times New Roman" w:cs="Times New Roman"/>
          <w:i/>
          <w:iCs/>
          <w:sz w:val="24"/>
          <w:szCs w:val="24"/>
        </w:rPr>
        <w:t>Annals of Tourism Research</w:t>
      </w:r>
      <w:r>
        <w:rPr>
          <w:rFonts w:ascii="Times New Roman" w:hAnsi="Times New Roman" w:cs="Times New Roman"/>
          <w:sz w:val="24"/>
          <w:szCs w:val="24"/>
        </w:rPr>
        <w:t>, 23(4), pp. 948-950</w:t>
      </w:r>
      <w:hyperlink r:id="rId106" w:tgtFrame="_blank" w:history="1">
        <w:r>
          <w:rPr>
            <w:rStyle w:val="name"/>
            <w:rFonts w:ascii="Times New Roman" w:hAnsi="Times New Roman" w:cs="Times New Roman"/>
            <w:color w:val="000000"/>
            <w:sz w:val="24"/>
            <w:szCs w:val="24"/>
            <w:shd w:val="clear" w:color="auto" w:fill="FFFFFF"/>
          </w:rPr>
          <w:t>,</w:t>
        </w:r>
      </w:hyperlink>
      <w:r>
        <w:rPr>
          <w:rStyle w:val="apple-converted-space"/>
          <w:color w:val="000000"/>
          <w:sz w:val="24"/>
          <w:szCs w:val="24"/>
          <w:shd w:val="clear" w:color="auto" w:fill="FFFFFF"/>
        </w:rPr>
        <w:t> </w:t>
      </w:r>
      <w:r>
        <w:rPr>
          <w:rStyle w:val="Emphasis"/>
          <w:color w:val="000000"/>
          <w:sz w:val="24"/>
          <w:szCs w:val="24"/>
          <w:shd w:val="clear" w:color="auto" w:fill="FFFFFF"/>
        </w:rPr>
        <w:t>Society and Animals</w:t>
      </w:r>
      <w:r>
        <w:rPr>
          <w:rStyle w:val="apple-converted-space"/>
          <w:color w:val="000000"/>
          <w:sz w:val="24"/>
          <w:szCs w:val="24"/>
          <w:shd w:val="clear" w:color="auto" w:fill="FFFFFF"/>
        </w:rPr>
        <w:t> </w:t>
      </w:r>
      <w:r>
        <w:rPr>
          <w:rStyle w:val="pubinfo"/>
          <w:rFonts w:ascii="Times New Roman" w:hAnsi="Times New Roman" w:cs="Times New Roman"/>
          <w:color w:val="000000"/>
          <w:sz w:val="24"/>
          <w:szCs w:val="24"/>
          <w:shd w:val="clear" w:color="auto" w:fill="FFFFFF"/>
        </w:rPr>
        <w:t>17 (2):97-114.</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Strategy for the Development of Eco-cultural Tourism 2014, in South Pentecost</w:t>
      </w:r>
    </w:p>
    <w:p w:rsidR="00363FD6" w:rsidRDefault="00363FD6" w:rsidP="00363FD6">
      <w:pPr>
        <w:numPr>
          <w:ilvl w:val="0"/>
          <w:numId w:val="28"/>
        </w:numPr>
        <w:tabs>
          <w:tab w:val="center" w:pos="360"/>
        </w:tabs>
        <w:spacing w:after="0" w:line="360" w:lineRule="auto"/>
        <w:ind w:left="0" w:firstLine="0"/>
        <w:jc w:val="both"/>
        <w:rPr>
          <w:rStyle w:val="pubinfo"/>
          <w:rFonts w:ascii="Times New Roman" w:hAnsi="Times New Roman" w:cs="Times New Roman"/>
          <w:sz w:val="24"/>
          <w:szCs w:val="24"/>
        </w:rPr>
      </w:pPr>
      <w:r>
        <w:rPr>
          <w:rStyle w:val="pubinfo"/>
          <w:rFonts w:ascii="Times New Roman" w:hAnsi="Times New Roman" w:cs="Times New Roman"/>
          <w:sz w:val="24"/>
          <w:szCs w:val="24"/>
        </w:rPr>
        <w:t>Stronge, W. (2000): The Economic Impact of the Florida Arts and Cultural Industry. West Palm Beach: Florida Cultural Alliance pp: 4.</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Stronza, A.. (2001). Anthropology of Tourism: Forging New Ground for Ecotourism and Other Alternatives.</w:t>
      </w:r>
      <w:r>
        <w:rPr>
          <w:rFonts w:ascii="Times New Roman" w:hAnsi="Times New Roman" w:cs="Times New Roman"/>
          <w:color w:val="000000"/>
          <w:sz w:val="24"/>
          <w:szCs w:val="24"/>
        </w:rPr>
        <w:t> </w:t>
      </w:r>
      <w:r>
        <w:rPr>
          <w:rFonts w:ascii="Times New Roman" w:hAnsi="Times New Roman" w:cs="Times New Roman"/>
          <w:i/>
          <w:iCs/>
          <w:color w:val="000000"/>
          <w:sz w:val="24"/>
          <w:szCs w:val="24"/>
          <w:shd w:val="clear" w:color="auto" w:fill="FFFFFF"/>
        </w:rPr>
        <w:t>Annual Review of Anthropology</w:t>
      </w:r>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rPr>
        <w:t> </w:t>
      </w:r>
      <w:r>
        <w:rPr>
          <w:rFonts w:ascii="Times New Roman" w:hAnsi="Times New Roman" w:cs="Times New Roman"/>
          <w:i/>
          <w:iCs/>
          <w:color w:val="000000"/>
          <w:sz w:val="24"/>
          <w:szCs w:val="24"/>
          <w:shd w:val="clear" w:color="auto" w:fill="FFFFFF"/>
        </w:rPr>
        <w:t>30</w:t>
      </w:r>
      <w:r>
        <w:rPr>
          <w:rFonts w:ascii="Times New Roman" w:hAnsi="Times New Roman" w:cs="Times New Roman"/>
          <w:color w:val="000000"/>
          <w:sz w:val="24"/>
          <w:szCs w:val="24"/>
          <w:shd w:val="clear" w:color="auto" w:fill="FFFFFF"/>
        </w:rPr>
        <w:t xml:space="preserve">, 261–283. </w:t>
      </w:r>
      <w:r>
        <w:rPr>
          <w:rFonts w:ascii="Times New Roman" w:hAnsi="Times New Roman" w:cs="Times New Roman"/>
          <w:color w:val="000000"/>
          <w:sz w:val="24"/>
          <w:szCs w:val="24"/>
          <w:shd w:val="clear" w:color="auto" w:fill="FFFFFF"/>
          <w:lang w:val="ru-RU"/>
        </w:rPr>
        <w:t>Интеренет</w:t>
      </w:r>
      <w:r w:rsidRPr="009916A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ru-RU"/>
        </w:rPr>
        <w:t>извор</w:t>
      </w:r>
      <w:r w:rsidRPr="009916A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ru-RU"/>
        </w:rPr>
        <w:t>приступ</w:t>
      </w:r>
      <w:r w:rsidRPr="009916A7">
        <w:rPr>
          <w:rFonts w:ascii="Times New Roman" w:hAnsi="Times New Roman" w:cs="Times New Roman"/>
          <w:color w:val="000000"/>
          <w:sz w:val="24"/>
          <w:szCs w:val="24"/>
          <w:shd w:val="clear" w:color="auto" w:fill="FFFFFF"/>
        </w:rPr>
        <w:t xml:space="preserve"> 25.03.2015. </w:t>
      </w:r>
      <w:hyperlink r:id="rId107" w:history="1">
        <w:r>
          <w:rPr>
            <w:rStyle w:val="Hyperlink"/>
            <w:sz w:val="24"/>
            <w:szCs w:val="24"/>
            <w:shd w:val="clear" w:color="auto" w:fill="FFFFFF"/>
          </w:rPr>
          <w:t>http://www.jstor.org/stable/3069217</w:t>
        </w:r>
      </w:hyperlink>
      <w:r>
        <w:rPr>
          <w:rFonts w:ascii="Times New Roman" w:hAnsi="Times New Roman" w:cs="Times New Roman"/>
          <w:color w:val="000000"/>
          <w:sz w:val="24"/>
          <w:szCs w:val="24"/>
          <w:shd w:val="clear" w:color="auto" w:fill="FFFFFF"/>
        </w:rPr>
        <w:t xml:space="preserve"> </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 xml:space="preserve">Swarbrooke, J., (re print: 2009), </w:t>
      </w:r>
      <w:r>
        <w:rPr>
          <w:rFonts w:ascii="Times New Roman" w:hAnsi="Times New Roman" w:cs="Times New Roman"/>
          <w:i/>
          <w:iCs/>
          <w:sz w:val="24"/>
          <w:szCs w:val="24"/>
        </w:rPr>
        <w:t xml:space="preserve">Sustainable tourism management, </w:t>
      </w:r>
      <w:r>
        <w:rPr>
          <w:rFonts w:ascii="Times New Roman" w:hAnsi="Times New Roman" w:cs="Times New Roman"/>
          <w:sz w:val="24"/>
          <w:szCs w:val="24"/>
        </w:rPr>
        <w:t>MPG Books Group, UK</w:t>
      </w:r>
    </w:p>
    <w:p w:rsidR="00363FD6" w:rsidRDefault="00363FD6" w:rsidP="00363FD6">
      <w:pPr>
        <w:pStyle w:val="ListParagraph"/>
        <w:numPr>
          <w:ilvl w:val="0"/>
          <w:numId w:val="28"/>
        </w:numPr>
        <w:spacing w:after="0" w:line="290" w:lineRule="atLeast"/>
        <w:jc w:val="both"/>
        <w:rPr>
          <w:rFonts w:ascii="Times New Roman" w:hAnsi="Times New Roman" w:cs="Times New Roman"/>
          <w:i/>
          <w:iCs/>
          <w:sz w:val="24"/>
          <w:szCs w:val="24"/>
          <w:lang w:val="en-GB"/>
        </w:rPr>
      </w:pPr>
      <w:r>
        <w:rPr>
          <w:rFonts w:ascii="Times New Roman" w:hAnsi="Times New Roman" w:cs="Times New Roman"/>
          <w:sz w:val="24"/>
          <w:szCs w:val="24"/>
          <w:lang w:val="en-GB"/>
        </w:rPr>
        <w:t xml:space="preserve">The World Bank (2005) </w:t>
      </w:r>
      <w:r>
        <w:rPr>
          <w:rFonts w:ascii="Times New Roman" w:hAnsi="Times New Roman" w:cs="Times New Roman"/>
          <w:i/>
          <w:iCs/>
          <w:sz w:val="24"/>
          <w:szCs w:val="24"/>
          <w:lang w:val="en-GB"/>
        </w:rPr>
        <w:t xml:space="preserve">Linking Community Empowerment, Decentralized Governance, and Public Service Provision Through a Local Development Framewor, </w:t>
      </w:r>
      <w:r>
        <w:rPr>
          <w:rFonts w:ascii="Times New Roman" w:hAnsi="Times New Roman" w:cs="Times New Roman"/>
          <w:sz w:val="24"/>
          <w:szCs w:val="24"/>
          <w:lang w:val="en-GB"/>
        </w:rPr>
        <w:t>Helling et al., discussion paper, NO. 0535, Washington.</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Throsby, D., Ginsburgh, A., (2006), Handbook of the Economics of Art and Culture, Volume 1, CopyrightElsevier B.V. All rights reserved DOI: 10.1016/S1574-0676(06)01001-5.</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Throsby, David (2008) „Modeling the Cultural Industries</w:t>
      </w:r>
      <w:r>
        <w:rPr>
          <w:rFonts w:ascii="MS Mincho" w:eastAsia="MS Mincho" w:hAnsi="MS Mincho" w:cs="MS Mincho" w:hint="eastAsia"/>
          <w:sz w:val="24"/>
          <w:szCs w:val="24"/>
        </w:rPr>
        <w:t>‟</w:t>
      </w:r>
      <w:r>
        <w:rPr>
          <w:rFonts w:ascii="Times New Roman" w:hAnsi="Times New Roman" w:cs="Times New Roman"/>
          <w:sz w:val="24"/>
          <w:szCs w:val="24"/>
        </w:rPr>
        <w:t>, International Journal of Cultural Policy 14(3), pp. 217-232</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Tiberghien, G., Gargavenko, V., Ashirbekova, M. (2013). Authenticity and eco-cultural   tourism development in Kazakhstan: a country branding approach, </w:t>
      </w:r>
      <w:r>
        <w:rPr>
          <w:rFonts w:ascii="Times New Roman" w:hAnsi="Times New Roman" w:cs="Times New Roman"/>
          <w:i/>
          <w:iCs/>
          <w:sz w:val="24"/>
          <w:szCs w:val="24"/>
        </w:rPr>
        <w:t>European Journal of Tourism, Hospitality and Recreation,</w:t>
      </w:r>
      <w:r>
        <w:rPr>
          <w:rFonts w:ascii="Times New Roman" w:hAnsi="Times New Roman" w:cs="Times New Roman"/>
          <w:sz w:val="24"/>
          <w:szCs w:val="24"/>
        </w:rPr>
        <w:t xml:space="preserve"> 4(1), pp. 29-43.</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Timothy and J. Kay Guelke (eds) Geography and Genealogy: Locating Personal Pasts(pp. 115–135). Aldershot: Ashgate.</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Timothy Dallen J. and Boyd Stephen W., (2015)  Tourism and Trails Cultural, Ecological and Management Issues, British Library Cataloguing in Publication Data.</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Timothy, D.J. (2008) Genealogical mobility: Tourism and the search for a personal past.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Timothy, D.J. and Boyd, S.W. (2003): Heritage Tourism. Harlow: Prentice Hall.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Timothy, D.J. and Saarinen, J. (2013) Cross-border cooperation and tourism in Europe. In C. Costa, D. Buhalis and E. Panyik (eds) European Tourism Planning and Organisation Systems, Volume I: New Perspectives and Emerging Issues(pp. 64–74). </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lang w:val="pl-PL"/>
        </w:rPr>
      </w:pPr>
      <w:r>
        <w:rPr>
          <w:rFonts w:ascii="Times New Roman" w:hAnsi="Times New Roman" w:cs="Times New Roman"/>
          <w:sz w:val="24"/>
          <w:szCs w:val="24"/>
          <w:lang w:val="pl-PL"/>
        </w:rPr>
        <w:t>Tomka Dragica, (1998), Kultura kroz prostor, vreme i turizam, Univerzitet u Novom Sadu, Institut za Geografiju, str:10-11.</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Tuševljak, Rodić, Finansije preduzeća, Consseco institut, 2003., str 374.</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UN, Compendium of Best Practices in Sustainable Tourism, Fen Wei Prepared for United Nations Department of Economic and Social Affairs (2013);</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 Resolution adopted by the General Assembly on 20 December 2013 [on the report of the Second Committee (A/68/440/Add.4)] 68/223.  Culture and sustainable development;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UNDP/UNESCO(2008,2013) Creative economy report, widening local development pathways;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UNESCO (2009)Framework For Cultural Statistics;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UNESCO (2012) Measuring the economic contribution to cultural industries; </w:t>
      </w:r>
    </w:p>
    <w:p w:rsidR="00363FD6" w:rsidRDefault="00363FD6" w:rsidP="00363FD6">
      <w:pPr>
        <w:pStyle w:val="ListParagraph"/>
        <w:numPr>
          <w:ilvl w:val="0"/>
          <w:numId w:val="28"/>
        </w:numPr>
        <w:spacing w:after="0" w:line="290" w:lineRule="atLeast"/>
        <w:jc w:val="both"/>
        <w:rPr>
          <w:rFonts w:ascii="Times New Roman" w:hAnsi="Times New Roman" w:cs="Times New Roman"/>
          <w:i/>
          <w:iCs/>
          <w:sz w:val="24"/>
          <w:szCs w:val="24"/>
          <w:lang w:val="en-GB"/>
        </w:rPr>
      </w:pPr>
      <w:r>
        <w:rPr>
          <w:rFonts w:ascii="Times New Roman" w:hAnsi="Times New Roman" w:cs="Times New Roman"/>
          <w:sz w:val="24"/>
          <w:szCs w:val="24"/>
        </w:rPr>
        <w:t xml:space="preserve">UNESCO (2013) </w:t>
      </w:r>
      <w:r>
        <w:rPr>
          <w:rFonts w:ascii="Times New Roman" w:hAnsi="Times New Roman" w:cs="Times New Roman"/>
          <w:i/>
          <w:iCs/>
          <w:sz w:val="24"/>
          <w:szCs w:val="24"/>
        </w:rPr>
        <w:t>Operational Guidelines for the Implementation of the World Heritage Convention</w:t>
      </w:r>
      <w:r>
        <w:rPr>
          <w:rFonts w:ascii="Times New Roman" w:hAnsi="Times New Roman" w:cs="Times New Roman"/>
          <w:sz w:val="24"/>
          <w:szCs w:val="24"/>
        </w:rPr>
        <w:t>.</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UNESCO(1998) World Culture Repoart;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UNESCO(2005) Convention on the Protection and Promotion of the Diversity of Cultural Expressions;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UNESCO(2006)Guidelines for measuring cultural participation;</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UNESCO. Convention Concerning the Protection of the World Cultural and Natural Heritage, Paris, 1972.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UNESCO. Convention for the Protection of Cultural Property in the Event of Armed Conflict, The Hague, 1954.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UNESCO. Convention for the Safeguarding of the Intangible Cultural Heritage. 32nd Session of the General Conference, Paris, 29 September–17 October 2003.</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UNESCO. Operational Guidelines for the Implementation of the World Heritage Convention. World Heritage Committee, Paris, 1999.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UNESCO. Recommendation Concerning the Preservation of Cultural Property Endangered by Public or Private Works. 15th Session of the General Conference, Paris, 1968. </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UNESCO; ICCROM; ICOMOS; IUCN (2013), </w:t>
      </w:r>
      <w:r>
        <w:rPr>
          <w:rFonts w:ascii="Times New Roman" w:hAnsi="Times New Roman" w:cs="Times New Roman"/>
          <w:i/>
          <w:iCs/>
          <w:sz w:val="24"/>
          <w:szCs w:val="24"/>
          <w:lang w:val="en-GB"/>
        </w:rPr>
        <w:t>Managing Cultural World Heritage</w:t>
      </w:r>
      <w:r>
        <w:rPr>
          <w:rFonts w:ascii="Times New Roman" w:hAnsi="Times New Roman" w:cs="Times New Roman"/>
          <w:sz w:val="24"/>
          <w:szCs w:val="24"/>
          <w:lang w:val="en-GB"/>
        </w:rPr>
        <w:t>.</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United Nations (1992). </w:t>
      </w:r>
      <w:r>
        <w:rPr>
          <w:rFonts w:ascii="Times New Roman" w:hAnsi="Times New Roman" w:cs="Times New Roman"/>
          <w:i/>
          <w:iCs/>
          <w:sz w:val="24"/>
          <w:szCs w:val="24"/>
        </w:rPr>
        <w:t>Convention on biological diversity.</w:t>
      </w:r>
      <w:r>
        <w:rPr>
          <w:rFonts w:ascii="Times New Roman" w:hAnsi="Times New Roman" w:cs="Times New Roman"/>
          <w:sz w:val="24"/>
          <w:szCs w:val="24"/>
        </w:rPr>
        <w:t>31 ILM 818, United Nations.</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rPr>
      </w:pPr>
      <w:r>
        <w:rPr>
          <w:rFonts w:ascii="Times New Roman" w:hAnsi="Times New Roman" w:cs="Times New Roman"/>
          <w:sz w:val="24"/>
          <w:szCs w:val="24"/>
        </w:rPr>
        <w:t xml:space="preserve">USAID (1995) </w:t>
      </w:r>
      <w:r>
        <w:rPr>
          <w:rFonts w:ascii="Times New Roman" w:hAnsi="Times New Roman" w:cs="Times New Roman"/>
          <w:i/>
          <w:iCs/>
          <w:sz w:val="24"/>
          <w:szCs w:val="24"/>
        </w:rPr>
        <w:t>Assessing Democratic Decentralization</w:t>
      </w:r>
      <w:r>
        <w:rPr>
          <w:rFonts w:ascii="Times New Roman" w:hAnsi="Times New Roman" w:cs="Times New Roman"/>
          <w:sz w:val="24"/>
          <w:szCs w:val="24"/>
        </w:rPr>
        <w:t>. A CIDE Concept Paper: Blair, H. Washington, D. C.</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Van Beetz, F. (1988): Cultuur en steden, Ruimtelijke Verkenningen, The Hague: RPD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Vanhove,N., (2005), </w:t>
      </w:r>
      <w:r>
        <w:rPr>
          <w:rFonts w:ascii="Times New Roman" w:hAnsi="Times New Roman" w:cs="Times New Roman"/>
          <w:i/>
          <w:iCs/>
          <w:sz w:val="24"/>
          <w:szCs w:val="24"/>
        </w:rPr>
        <w:t>The economics of tourism destinations</w:t>
      </w:r>
      <w:r>
        <w:rPr>
          <w:rFonts w:ascii="Times New Roman" w:hAnsi="Times New Roman" w:cs="Times New Roman"/>
          <w:sz w:val="24"/>
          <w:szCs w:val="24"/>
        </w:rPr>
        <w:t>, Elsevier Ltd, London.</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color w:val="222222"/>
          <w:sz w:val="24"/>
          <w:szCs w:val="24"/>
        </w:rPr>
        <w:t>Vesna Đukić,</w:t>
      </w:r>
      <w:r>
        <w:rPr>
          <w:rFonts w:ascii="Times New Roman" w:hAnsi="Times New Roman" w:cs="Times New Roman"/>
          <w:b/>
          <w:bCs/>
          <w:color w:val="222222"/>
          <w:sz w:val="24"/>
          <w:szCs w:val="24"/>
        </w:rPr>
        <w:t xml:space="preserve"> </w:t>
      </w:r>
      <w:r>
        <w:rPr>
          <w:rFonts w:ascii="Times New Roman" w:hAnsi="Times New Roman" w:cs="Times New Roman"/>
          <w:color w:val="222222"/>
          <w:sz w:val="24"/>
          <w:szCs w:val="24"/>
        </w:rPr>
        <w:t>Rural Tourism and development in Vojvodina: The Animation of Tourism Cultural Relationships</w:t>
      </w:r>
      <w:r>
        <w:rPr>
          <w:rFonts w:ascii="Times New Roman" w:hAnsi="Times New Roman" w:cs="Times New Roman"/>
          <w:b/>
          <w:bCs/>
          <w:i/>
          <w:iCs/>
          <w:color w:val="222222"/>
          <w:sz w:val="24"/>
          <w:szCs w:val="24"/>
        </w:rPr>
        <w:t>, World future</w:t>
      </w:r>
      <w:r>
        <w:rPr>
          <w:rFonts w:ascii="Times New Roman" w:hAnsi="Times New Roman" w:cs="Times New Roman"/>
          <w:color w:val="222222"/>
          <w:sz w:val="24"/>
          <w:szCs w:val="24"/>
        </w:rPr>
        <w:t>, Vol. 33, 1992, pp 189-197, Gordon and Breach Science Publishers S.A, United States odAmerica</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Walker, P. (1996) Walking trails in the UK. Australian Parks &amp; Recreation32 (1), 27–30</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Wall, G. (1997) Tourism attractions: Points, lines, and areas. Annals of Tourism Research (1), 249–243.</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Wall, G. and Wright, C. (1977) The Environmental Impact of Outdoor Recreation. Waterloo, Department of Geography, University of Waterloo.</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 xml:space="preserve">Wallace, G., Russel, A. (2004). </w:t>
      </w:r>
      <w:r>
        <w:rPr>
          <w:rFonts w:ascii="Times New Roman" w:hAnsi="Times New Roman" w:cs="Times New Roman"/>
          <w:i/>
          <w:iCs/>
          <w:sz w:val="24"/>
          <w:szCs w:val="24"/>
        </w:rPr>
        <w:t>Eco-cultural tourism as a means for the sustainable development of culturally marginal and environmentally sensitive regions.</w:t>
      </w:r>
      <w:r>
        <w:rPr>
          <w:rFonts w:ascii="Times New Roman" w:hAnsi="Times New Roman" w:cs="Times New Roman"/>
          <w:sz w:val="24"/>
          <w:szCs w:val="24"/>
        </w:rPr>
        <w:t xml:space="preserve"> New Delhi: Sage.</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Walle, A. (1998): Cultural Tourism: A Strategic Focus.Boulder: West View Press.</w:t>
      </w:r>
    </w:p>
    <w:p w:rsidR="00363FD6" w:rsidRDefault="00363FD6" w:rsidP="00363FD6">
      <w:pPr>
        <w:pStyle w:val="ListParagraph"/>
        <w:numPr>
          <w:ilvl w:val="0"/>
          <w:numId w:val="28"/>
        </w:numPr>
        <w:spacing w:after="0" w:line="290" w:lineRule="atLeast"/>
        <w:jc w:val="both"/>
        <w:rPr>
          <w:rFonts w:ascii="Times New Roman" w:hAnsi="Times New Roman" w:cs="Times New Roman"/>
          <w:i/>
          <w:iCs/>
          <w:sz w:val="24"/>
          <w:szCs w:val="24"/>
          <w:lang w:val="en-GB"/>
        </w:rPr>
      </w:pPr>
      <w:r>
        <w:rPr>
          <w:rFonts w:ascii="Times New Roman" w:hAnsi="Times New Roman" w:cs="Times New Roman"/>
          <w:sz w:val="24"/>
          <w:szCs w:val="24"/>
          <w:lang w:val="en-GB"/>
        </w:rPr>
        <w:t>WARREN, E. (2007) Institutionalizing Deliberative Democracy,</w:t>
      </w:r>
      <w:r>
        <w:rPr>
          <w:rFonts w:ascii="Times New Roman" w:hAnsi="Times New Roman" w:cs="Times New Roman"/>
          <w:i/>
          <w:iCs/>
          <w:sz w:val="24"/>
          <w:szCs w:val="24"/>
          <w:lang w:val="en-GB"/>
        </w:rPr>
        <w:t>.</w:t>
      </w:r>
      <w:r>
        <w:rPr>
          <w:rFonts w:ascii="PMingLiU" w:eastAsia="PMingLiU" w:hAnsi="PMingLiU" w:cs="PMingLiU" w:hint="eastAsia"/>
          <w:i/>
          <w:iCs/>
          <w:sz w:val="24"/>
          <w:szCs w:val="24"/>
          <w:lang w:val="en-GB"/>
        </w:rPr>
        <w:t>‖</w:t>
      </w:r>
      <w:r>
        <w:rPr>
          <w:rFonts w:ascii="Times New Roman" w:hAnsi="Times New Roman" w:cs="Times New Roman"/>
          <w:i/>
          <w:iCs/>
          <w:sz w:val="24"/>
          <w:szCs w:val="24"/>
          <w:lang w:val="en-GB"/>
        </w:rPr>
        <w:t xml:space="preserve"> in S. Rosenberg Deliberation, Participation and Democracy: Can the People Govern? London/NY.</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rPr>
      </w:pPr>
      <w:r>
        <w:rPr>
          <w:rFonts w:ascii="Times New Roman" w:hAnsi="Times New Roman" w:cs="Times New Roman"/>
          <w:sz w:val="24"/>
          <w:szCs w:val="24"/>
        </w:rPr>
        <w:t>Whalen, Moore., (2007), Heritage, memory and the  politics of identity</w:t>
      </w:r>
      <w:r>
        <w:rPr>
          <w:rFonts w:ascii="Times New Roman" w:hAnsi="Times New Roman" w:cs="Times New Roman"/>
          <w:i/>
          <w:iCs/>
          <w:sz w:val="24"/>
          <w:szCs w:val="24"/>
        </w:rPr>
        <w:t xml:space="preserve">, </w:t>
      </w:r>
      <w:r>
        <w:rPr>
          <w:rFonts w:ascii="Times New Roman" w:hAnsi="Times New Roman" w:cs="Times New Roman"/>
          <w:sz w:val="24"/>
          <w:szCs w:val="24"/>
        </w:rPr>
        <w:t xml:space="preserve">Claval, P.,ch 6: </w:t>
      </w:r>
      <w:r>
        <w:rPr>
          <w:rFonts w:ascii="Times New Roman" w:hAnsi="Times New Roman" w:cs="Times New Roman"/>
          <w:i/>
          <w:iCs/>
          <w:sz w:val="24"/>
          <w:szCs w:val="24"/>
        </w:rPr>
        <w:t>Changing Conceptions of Heritage and Landscape</w:t>
      </w:r>
      <w:r>
        <w:rPr>
          <w:rFonts w:ascii="Times New Roman" w:hAnsi="Times New Roman" w:cs="Times New Roman"/>
          <w:sz w:val="24"/>
          <w:szCs w:val="24"/>
        </w:rPr>
        <w:t>, School of Environmental Sciences, University of Ulster, UK. стр: 83-93.</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World Commission on Envronment and Development –WCED (1987) Our Common Future,Oxford University</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en-GB"/>
        </w:rPr>
      </w:pPr>
      <w:r>
        <w:rPr>
          <w:rFonts w:ascii="Times New Roman" w:hAnsi="Times New Roman" w:cs="Times New Roman"/>
          <w:sz w:val="24"/>
          <w:szCs w:val="24"/>
        </w:rPr>
        <w:t xml:space="preserve">World Economic Forum (2015). </w:t>
      </w:r>
      <w:r>
        <w:rPr>
          <w:rFonts w:ascii="Times New Roman" w:hAnsi="Times New Roman" w:cs="Times New Roman"/>
          <w:i/>
          <w:iCs/>
          <w:sz w:val="24"/>
          <w:szCs w:val="24"/>
        </w:rPr>
        <w:t>The Travel and Tourism Competitiveness Report 2015.</w:t>
      </w:r>
      <w:r>
        <w:rPr>
          <w:rFonts w:ascii="Times New Roman" w:hAnsi="Times New Roman" w:cs="Times New Roman"/>
          <w:sz w:val="24"/>
          <w:szCs w:val="24"/>
        </w:rPr>
        <w:t xml:space="preserve"> Geneva: World Economic Forum.</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World Heritage Cultural Landscapes. - In: BROWN, J.; MITCHELL, N. &amp; M. BERESFORD, M. (eds.): The (UNESCO World Heritage Centre): 40-49 </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rPr>
      </w:pPr>
      <w:r>
        <w:rPr>
          <w:rFonts w:ascii="Times New Roman" w:hAnsi="Times New Roman" w:cs="Times New Roman"/>
          <w:sz w:val="24"/>
          <w:szCs w:val="24"/>
        </w:rPr>
        <w:t xml:space="preserve">World Heritage Manual 1 (2002), </w:t>
      </w:r>
      <w:r>
        <w:rPr>
          <w:rFonts w:ascii="Times New Roman" w:hAnsi="Times New Roman" w:cs="Times New Roman"/>
          <w:i/>
          <w:iCs/>
          <w:sz w:val="24"/>
          <w:szCs w:val="24"/>
        </w:rPr>
        <w:t>Managing Tourism at World Heritage Sites: A Practical Manual for World Heritage Site Managers</w:t>
      </w:r>
      <w:r>
        <w:rPr>
          <w:rFonts w:ascii="Times New Roman" w:hAnsi="Times New Roman" w:cs="Times New Roman"/>
          <w:sz w:val="24"/>
          <w:szCs w:val="24"/>
        </w:rPr>
        <w:t xml:space="preserve"> Pedersen, A. et.al</w:t>
      </w:r>
      <w:r>
        <w:rPr>
          <w:rFonts w:ascii="Times New Roman" w:hAnsi="Times New Roman" w:cs="Times New Roman"/>
          <w:i/>
          <w:iCs/>
          <w:sz w:val="24"/>
          <w:szCs w:val="24"/>
        </w:rPr>
        <w:t>.</w:t>
      </w:r>
      <w:r>
        <w:rPr>
          <w:rFonts w:ascii="Times New Roman" w:hAnsi="Times New Roman" w:cs="Times New Roman"/>
          <w:sz w:val="24"/>
          <w:szCs w:val="24"/>
        </w:rPr>
        <w:t>, UNESCO World Heritage Centre, Paris.</w:t>
      </w:r>
    </w:p>
    <w:p w:rsidR="00363FD6" w:rsidRDefault="00363FD6" w:rsidP="00363FD6">
      <w:pPr>
        <w:pStyle w:val="ListParagraph"/>
        <w:numPr>
          <w:ilvl w:val="0"/>
          <w:numId w:val="28"/>
        </w:numPr>
        <w:spacing w:after="0" w:line="290" w:lineRule="atLeast"/>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World Heritage Report (2014), </w:t>
      </w:r>
      <w:r>
        <w:rPr>
          <w:rFonts w:ascii="Times New Roman" w:hAnsi="Times New Roman" w:cs="Times New Roman"/>
          <w:i/>
          <w:iCs/>
          <w:sz w:val="24"/>
          <w:szCs w:val="24"/>
          <w:lang w:val="en-GB"/>
        </w:rPr>
        <w:t>Engaging local communities in Stewardship of World Heritage</w:t>
      </w:r>
      <w:r>
        <w:rPr>
          <w:rFonts w:ascii="Times New Roman" w:hAnsi="Times New Roman" w:cs="Times New Roman"/>
          <w:sz w:val="24"/>
          <w:szCs w:val="24"/>
          <w:lang w:val="en-GB"/>
        </w:rPr>
        <w:t xml:space="preserve">, paper nr 40.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en-GB"/>
        </w:rPr>
      </w:pPr>
      <w:r>
        <w:rPr>
          <w:rFonts w:ascii="Times New Roman" w:hAnsi="Times New Roman" w:cs="Times New Roman"/>
          <w:sz w:val="24"/>
          <w:szCs w:val="24"/>
        </w:rPr>
        <w:t>World Tourism Organisation (2004). Indicators of Sustainable Development for Tourism Destinations. Madrid: World Tourism Organisation.</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WWF (2001)International Guidelines for community-based ecotourism development;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i/>
          <w:iCs/>
          <w:sz w:val="24"/>
          <w:szCs w:val="24"/>
        </w:rPr>
      </w:pPr>
      <w:r>
        <w:rPr>
          <w:rFonts w:ascii="Times New Roman" w:hAnsi="Times New Roman" w:cs="Times New Roman"/>
          <w:sz w:val="24"/>
          <w:szCs w:val="24"/>
        </w:rPr>
        <w:t xml:space="preserve">Yahaya Ahmad (2006), </w:t>
      </w:r>
      <w:r>
        <w:rPr>
          <w:rFonts w:ascii="Times New Roman" w:hAnsi="Times New Roman" w:cs="Times New Roman"/>
          <w:i/>
          <w:iCs/>
          <w:sz w:val="24"/>
          <w:szCs w:val="24"/>
        </w:rPr>
        <w:t xml:space="preserve">The Scope and Definitions of Heritage: From Tangible to Intangible, </w:t>
      </w:r>
      <w:r>
        <w:rPr>
          <w:rFonts w:ascii="Times New Roman" w:hAnsi="Times New Roman" w:cs="Times New Roman"/>
          <w:sz w:val="24"/>
          <w:szCs w:val="24"/>
        </w:rPr>
        <w:t>International Journal of Heritage Studies Vol. 12, No. 3, May 2006, pp. 292–300.</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color w:val="000000"/>
          <w:sz w:val="24"/>
          <w:szCs w:val="24"/>
        </w:rPr>
      </w:pPr>
      <w:hyperlink r:id="rId108" w:tgtFrame="_blank" w:history="1">
        <w:r>
          <w:rPr>
            <w:rStyle w:val="name"/>
            <w:rFonts w:ascii="Times New Roman" w:hAnsi="Times New Roman" w:cs="Times New Roman"/>
            <w:color w:val="000000"/>
            <w:sz w:val="24"/>
            <w:szCs w:val="24"/>
            <w:shd w:val="clear" w:color="auto" w:fill="FFFFFF"/>
          </w:rPr>
          <w:t>Yi-Ping Zhu</w:t>
        </w:r>
        <w:r>
          <w:rPr>
            <w:rStyle w:val="apple-converted-space"/>
            <w:color w:val="000000"/>
            <w:sz w:val="24"/>
            <w:szCs w:val="24"/>
            <w:shd w:val="clear" w:color="auto" w:fill="FFFFFF"/>
          </w:rPr>
          <w:t> </w:t>
        </w:r>
        <w:r>
          <w:rPr>
            <w:rStyle w:val="Hyperlink"/>
            <w:color w:val="000000"/>
            <w:sz w:val="24"/>
            <w:szCs w:val="24"/>
            <w:shd w:val="clear" w:color="auto" w:fill="FFFFFF"/>
          </w:rPr>
          <w:t xml:space="preserve">(2005), </w:t>
        </w:r>
        <w:r>
          <w:rPr>
            <w:rStyle w:val="articletitle"/>
            <w:rFonts w:ascii="Times New Roman" w:hAnsi="Times New Roman" w:cs="Times New Roman"/>
            <w:color w:val="000000"/>
            <w:sz w:val="24"/>
            <w:szCs w:val="24"/>
            <w:shd w:val="clear" w:color="auto" w:fill="FFFFFF"/>
          </w:rPr>
          <w:t>On the Treatment of the Cultural Differences in Tourist Translation.</w:t>
        </w:r>
      </w:hyperlink>
      <w:r>
        <w:rPr>
          <w:rStyle w:val="apple-converted-space"/>
          <w:color w:val="000000"/>
          <w:sz w:val="24"/>
          <w:szCs w:val="24"/>
          <w:shd w:val="clear" w:color="auto" w:fill="FFFFFF"/>
        </w:rPr>
        <w:t> </w:t>
      </w:r>
      <w:r>
        <w:rPr>
          <w:rStyle w:val="Emphasis"/>
          <w:color w:val="000000"/>
          <w:sz w:val="24"/>
          <w:szCs w:val="24"/>
          <w:shd w:val="clear" w:color="auto" w:fill="FFFFFF"/>
        </w:rPr>
        <w:t>Philosophy of the Social Sciences</w:t>
      </w:r>
      <w:r>
        <w:rPr>
          <w:rStyle w:val="apple-converted-space"/>
          <w:color w:val="000000"/>
          <w:sz w:val="24"/>
          <w:szCs w:val="24"/>
          <w:shd w:val="clear" w:color="auto" w:fill="FFFFFF"/>
        </w:rPr>
        <w:t> </w:t>
      </w:r>
      <w:r>
        <w:rPr>
          <w:rStyle w:val="pubinfo"/>
          <w:rFonts w:ascii="Times New Roman" w:hAnsi="Times New Roman" w:cs="Times New Roman"/>
          <w:color w:val="000000"/>
          <w:sz w:val="24"/>
          <w:szCs w:val="24"/>
          <w:shd w:val="clear" w:color="auto" w:fill="FFFFFF"/>
        </w:rPr>
        <w:t>35 (3):159-164.</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Zeppel, H. and Hall, C.M. (1992): Arts and heritage tourism. In Weiler, B. and Hall, C.M (eds), Special Interest Tourism.Wallingford.</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Ziffer, K.A. (1989)</w:t>
      </w:r>
      <w:r>
        <w:rPr>
          <w:rFonts w:ascii="Times New Roman" w:hAnsi="Times New Roman" w:cs="Times New Roman"/>
          <w:i/>
          <w:iCs/>
          <w:sz w:val="24"/>
          <w:szCs w:val="24"/>
        </w:rPr>
        <w:t xml:space="preserve"> Ecotourism: The Uneasy Alliance.</w:t>
      </w:r>
      <w:r>
        <w:rPr>
          <w:rFonts w:ascii="Times New Roman" w:hAnsi="Times New Roman" w:cs="Times New Roman"/>
          <w:sz w:val="24"/>
          <w:szCs w:val="24"/>
        </w:rPr>
        <w:t xml:space="preserve"> Conservation International, Washington, D.C.</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Zillinger, M. (2007) Tourist routes: A time-geographical approach on German car-tourists in Sweden. Tourism Geographies9 (1), 64–83.</w:t>
      </w:r>
    </w:p>
    <w:p w:rsidR="00363FD6" w:rsidRPr="009916A7"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i/>
          <w:iCs/>
          <w:color w:val="222222"/>
          <w:sz w:val="24"/>
          <w:szCs w:val="24"/>
          <w:lang w:val="ru-RU"/>
        </w:rPr>
        <w:t>Весна</w:t>
      </w:r>
      <w:r w:rsidRPr="009916A7">
        <w:rPr>
          <w:rFonts w:ascii="Times New Roman" w:hAnsi="Times New Roman" w:cs="Times New Roman"/>
          <w:i/>
          <w:iCs/>
          <w:color w:val="222222"/>
          <w:sz w:val="24"/>
          <w:szCs w:val="24"/>
          <w:lang w:val="ru-RU"/>
        </w:rPr>
        <w:t xml:space="preserve"> </w:t>
      </w:r>
      <w:r>
        <w:rPr>
          <w:rFonts w:ascii="Times New Roman" w:hAnsi="Times New Roman" w:cs="Times New Roman"/>
          <w:i/>
          <w:iCs/>
          <w:color w:val="222222"/>
          <w:sz w:val="24"/>
          <w:szCs w:val="24"/>
          <w:lang w:val="ru-RU"/>
        </w:rPr>
        <w:t>Ђукић</w:t>
      </w:r>
      <w:r w:rsidRPr="009916A7">
        <w:rPr>
          <w:rFonts w:ascii="Times New Roman" w:hAnsi="Times New Roman" w:cs="Times New Roman"/>
          <w:i/>
          <w:iCs/>
          <w:color w:val="222222"/>
          <w:sz w:val="24"/>
          <w:szCs w:val="24"/>
          <w:lang w:val="ru-RU"/>
        </w:rPr>
        <w:t xml:space="preserve"> </w:t>
      </w:r>
      <w:r>
        <w:rPr>
          <w:rFonts w:ascii="Times New Roman" w:hAnsi="Times New Roman" w:cs="Times New Roman"/>
          <w:i/>
          <w:iCs/>
          <w:color w:val="222222"/>
          <w:sz w:val="24"/>
          <w:szCs w:val="24"/>
          <w:lang w:val="ru-RU"/>
        </w:rPr>
        <w:t>Дојчиновић</w:t>
      </w:r>
      <w:r w:rsidRPr="009916A7">
        <w:rPr>
          <w:rFonts w:ascii="Times New Roman" w:hAnsi="Times New Roman" w:cs="Times New Roman"/>
          <w:b/>
          <w:bCs/>
          <w:color w:val="222222"/>
          <w:sz w:val="24"/>
          <w:szCs w:val="24"/>
          <w:lang w:val="ru-RU"/>
        </w:rPr>
        <w:t xml:space="preserve">, </w:t>
      </w:r>
      <w:r>
        <w:rPr>
          <w:rFonts w:ascii="Times New Roman" w:hAnsi="Times New Roman" w:cs="Times New Roman"/>
          <w:b/>
          <w:bCs/>
          <w:color w:val="222222"/>
          <w:sz w:val="24"/>
          <w:szCs w:val="24"/>
          <w:lang w:val="ru-RU"/>
        </w:rPr>
        <w:t>Право</w:t>
      </w:r>
      <w:r w:rsidRPr="009916A7">
        <w:rPr>
          <w:rFonts w:ascii="Times New Roman" w:hAnsi="Times New Roman" w:cs="Times New Roman"/>
          <w:b/>
          <w:bCs/>
          <w:color w:val="222222"/>
          <w:sz w:val="24"/>
          <w:szCs w:val="24"/>
          <w:lang w:val="ru-RU"/>
        </w:rPr>
        <w:t xml:space="preserve"> </w:t>
      </w:r>
      <w:r>
        <w:rPr>
          <w:rFonts w:ascii="Times New Roman" w:hAnsi="Times New Roman" w:cs="Times New Roman"/>
          <w:b/>
          <w:bCs/>
          <w:color w:val="222222"/>
          <w:sz w:val="24"/>
          <w:szCs w:val="24"/>
          <w:lang w:val="ru-RU"/>
        </w:rPr>
        <w:t>на</w:t>
      </w:r>
      <w:r w:rsidRPr="009916A7">
        <w:rPr>
          <w:rFonts w:ascii="Times New Roman" w:hAnsi="Times New Roman" w:cs="Times New Roman"/>
          <w:b/>
          <w:bCs/>
          <w:color w:val="222222"/>
          <w:sz w:val="24"/>
          <w:szCs w:val="24"/>
          <w:lang w:val="ru-RU"/>
        </w:rPr>
        <w:t xml:space="preserve"> </w:t>
      </w:r>
      <w:r>
        <w:rPr>
          <w:rFonts w:ascii="Times New Roman" w:hAnsi="Times New Roman" w:cs="Times New Roman"/>
          <w:b/>
          <w:bCs/>
          <w:color w:val="222222"/>
          <w:sz w:val="24"/>
          <w:szCs w:val="24"/>
          <w:lang w:val="ru-RU"/>
        </w:rPr>
        <w:t>разлике</w:t>
      </w:r>
      <w:r w:rsidRPr="009916A7">
        <w:rPr>
          <w:rFonts w:ascii="Times New Roman" w:hAnsi="Times New Roman" w:cs="Times New Roman"/>
          <w:b/>
          <w:bCs/>
          <w:color w:val="222222"/>
          <w:sz w:val="24"/>
          <w:szCs w:val="24"/>
          <w:lang w:val="ru-RU"/>
        </w:rPr>
        <w:t xml:space="preserve"> </w:t>
      </w:r>
      <w:r>
        <w:rPr>
          <w:rFonts w:ascii="Times New Roman" w:hAnsi="Times New Roman" w:cs="Times New Roman"/>
          <w:b/>
          <w:bCs/>
          <w:color w:val="222222"/>
          <w:sz w:val="24"/>
          <w:szCs w:val="24"/>
          <w:lang w:val="ru-RU"/>
        </w:rPr>
        <w:t>село</w:t>
      </w:r>
      <w:r w:rsidRPr="009916A7">
        <w:rPr>
          <w:rFonts w:ascii="Times New Roman" w:hAnsi="Times New Roman" w:cs="Times New Roman"/>
          <w:b/>
          <w:bCs/>
          <w:color w:val="222222"/>
          <w:sz w:val="24"/>
          <w:szCs w:val="24"/>
          <w:lang w:val="ru-RU"/>
        </w:rPr>
        <w:t>-</w:t>
      </w:r>
      <w:r>
        <w:rPr>
          <w:rFonts w:ascii="Times New Roman" w:hAnsi="Times New Roman" w:cs="Times New Roman"/>
          <w:b/>
          <w:bCs/>
          <w:color w:val="222222"/>
          <w:sz w:val="24"/>
          <w:szCs w:val="24"/>
          <w:lang w:val="ru-RU"/>
        </w:rPr>
        <w:t>град</w:t>
      </w:r>
      <w:r w:rsidRPr="009916A7">
        <w:rPr>
          <w:rFonts w:ascii="Times New Roman" w:hAnsi="Times New Roman" w:cs="Times New Roman"/>
          <w:color w:val="222222"/>
          <w:sz w:val="24"/>
          <w:szCs w:val="24"/>
          <w:lang w:val="ru-RU"/>
        </w:rPr>
        <w:t xml:space="preserve">, 1997., </w:t>
      </w:r>
      <w:r>
        <w:rPr>
          <w:rFonts w:ascii="Times New Roman" w:hAnsi="Times New Roman" w:cs="Times New Roman"/>
          <w:color w:val="222222"/>
          <w:sz w:val="24"/>
          <w:szCs w:val="24"/>
          <w:lang w:val="ru-RU"/>
        </w:rPr>
        <w:t>Београд</w:t>
      </w:r>
      <w:r w:rsidRPr="009916A7">
        <w:rPr>
          <w:rFonts w:ascii="Times New Roman" w:hAnsi="Times New Roman" w:cs="Times New Roman"/>
          <w:color w:val="222222"/>
          <w:sz w:val="24"/>
          <w:szCs w:val="24"/>
          <w:lang w:val="ru-RU"/>
        </w:rPr>
        <w:t xml:space="preserve">, </w:t>
      </w:r>
      <w:r>
        <w:rPr>
          <w:rFonts w:ascii="Times New Roman" w:hAnsi="Times New Roman" w:cs="Times New Roman"/>
          <w:color w:val="222222"/>
          <w:sz w:val="24"/>
          <w:szCs w:val="24"/>
          <w:lang w:val="ru-RU"/>
        </w:rPr>
        <w:t>Задужбина</w:t>
      </w:r>
      <w:r w:rsidRPr="009916A7">
        <w:rPr>
          <w:rFonts w:ascii="Times New Roman" w:hAnsi="Times New Roman" w:cs="Times New Roman"/>
          <w:color w:val="222222"/>
          <w:sz w:val="24"/>
          <w:szCs w:val="24"/>
          <w:lang w:val="ru-RU"/>
        </w:rPr>
        <w:t xml:space="preserve"> </w:t>
      </w:r>
      <w:r>
        <w:rPr>
          <w:rFonts w:ascii="Times New Roman" w:hAnsi="Times New Roman" w:cs="Times New Roman"/>
          <w:color w:val="222222"/>
          <w:sz w:val="24"/>
          <w:szCs w:val="24"/>
          <w:lang w:val="ru-RU"/>
        </w:rPr>
        <w:t>Андрејевић</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i/>
          <w:iCs/>
          <w:color w:val="222222"/>
          <w:sz w:val="24"/>
          <w:szCs w:val="24"/>
          <w:lang w:val="ru-RU"/>
        </w:rPr>
        <w:t>Весна Ђукић Дојчиновић</w:t>
      </w:r>
      <w:r>
        <w:rPr>
          <w:rFonts w:ascii="Times New Roman" w:hAnsi="Times New Roman" w:cs="Times New Roman"/>
          <w:b/>
          <w:bCs/>
          <w:color w:val="222222"/>
          <w:sz w:val="24"/>
          <w:szCs w:val="24"/>
          <w:lang w:val="ru-RU"/>
        </w:rPr>
        <w:t>, Сеоски туризам у Србији</w:t>
      </w:r>
      <w:r>
        <w:rPr>
          <w:rFonts w:ascii="Times New Roman" w:hAnsi="Times New Roman" w:cs="Times New Roman"/>
          <w:color w:val="222222"/>
          <w:sz w:val="24"/>
          <w:szCs w:val="24"/>
          <w:lang w:val="ru-RU"/>
        </w:rPr>
        <w:t>, 1992, Београд, Туристичка штампа</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color w:val="222222"/>
          <w:sz w:val="24"/>
          <w:szCs w:val="24"/>
          <w:lang w:val="ru-RU"/>
        </w:rPr>
        <w:t>Весна Ђукић, Маја Тодоровић,</w:t>
      </w:r>
      <w:r>
        <w:rPr>
          <w:rFonts w:ascii="Times New Roman" w:hAnsi="Times New Roman" w:cs="Times New Roman"/>
          <w:color w:val="222222"/>
          <w:sz w:val="24"/>
          <w:szCs w:val="24"/>
        </w:rPr>
        <w:t> </w:t>
      </w:r>
      <w:r>
        <w:rPr>
          <w:rFonts w:ascii="Times New Roman" w:hAnsi="Times New Roman" w:cs="Times New Roman"/>
          <w:color w:val="222222"/>
          <w:sz w:val="24"/>
          <w:szCs w:val="24"/>
          <w:lang w:val="ru-RU"/>
        </w:rPr>
        <w:t>Културни туризам, мост између културне и туристичке политике</w:t>
      </w:r>
      <w:r>
        <w:rPr>
          <w:rFonts w:ascii="Times New Roman" w:hAnsi="Times New Roman" w:cs="Times New Roman"/>
          <w:i/>
          <w:iCs/>
          <w:color w:val="222222"/>
          <w:sz w:val="24"/>
          <w:szCs w:val="24"/>
          <w:lang w:val="ru-RU"/>
        </w:rPr>
        <w:t>,</w:t>
      </w:r>
      <w:r>
        <w:rPr>
          <w:rFonts w:ascii="Times New Roman" w:hAnsi="Times New Roman" w:cs="Times New Roman"/>
          <w:color w:val="222222"/>
          <w:sz w:val="24"/>
          <w:szCs w:val="24"/>
        </w:rPr>
        <w:t> </w:t>
      </w:r>
      <w:r>
        <w:rPr>
          <w:rFonts w:ascii="Times New Roman" w:hAnsi="Times New Roman" w:cs="Times New Roman"/>
          <w:color w:val="222222"/>
          <w:sz w:val="24"/>
          <w:szCs w:val="24"/>
          <w:lang w:val="ru-RU"/>
        </w:rPr>
        <w:t>(2008),</w:t>
      </w:r>
      <w:r>
        <w:rPr>
          <w:rFonts w:ascii="Times New Roman" w:hAnsi="Times New Roman" w:cs="Times New Roman"/>
          <w:b/>
          <w:bCs/>
          <w:i/>
          <w:iCs/>
          <w:color w:val="222222"/>
          <w:sz w:val="24"/>
          <w:szCs w:val="24"/>
        </w:rPr>
        <w:t> </w:t>
      </w:r>
      <w:r>
        <w:rPr>
          <w:rFonts w:ascii="Times New Roman" w:hAnsi="Times New Roman" w:cs="Times New Roman"/>
          <w:b/>
          <w:bCs/>
          <w:color w:val="222222"/>
          <w:sz w:val="24"/>
          <w:szCs w:val="24"/>
          <w:lang w:val="ru-RU"/>
        </w:rPr>
        <w:t>Зборник радова Факултета драмских уметности, Београд,</w:t>
      </w:r>
      <w:r>
        <w:rPr>
          <w:rFonts w:ascii="Times New Roman" w:hAnsi="Times New Roman" w:cs="Times New Roman"/>
          <w:color w:val="222222"/>
          <w:sz w:val="24"/>
          <w:szCs w:val="24"/>
        </w:rPr>
        <w:t> </w:t>
      </w:r>
      <w:r>
        <w:rPr>
          <w:rFonts w:ascii="Times New Roman" w:hAnsi="Times New Roman" w:cs="Times New Roman"/>
          <w:color w:val="222222"/>
          <w:sz w:val="24"/>
          <w:szCs w:val="24"/>
          <w:lang w:val="ru-RU"/>
        </w:rPr>
        <w:t>(13-14), 265-283, ИССН 1450-5681, ЦОБИСС.СР-ИД 132673031</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color w:val="222222"/>
          <w:sz w:val="24"/>
          <w:szCs w:val="24"/>
          <w:lang w:val="ru-RU"/>
        </w:rPr>
        <w:t>Весна Ђукић, Политика културног туризма,</w:t>
      </w:r>
      <w:r>
        <w:rPr>
          <w:rFonts w:ascii="Times New Roman" w:hAnsi="Times New Roman" w:cs="Times New Roman"/>
          <w:b/>
          <w:bCs/>
          <w:i/>
          <w:iCs/>
          <w:color w:val="222222"/>
          <w:sz w:val="24"/>
          <w:szCs w:val="24"/>
        </w:rPr>
        <w:t> </w:t>
      </w:r>
      <w:r>
        <w:rPr>
          <w:rFonts w:ascii="Times New Roman" w:hAnsi="Times New Roman" w:cs="Times New Roman"/>
          <w:b/>
          <w:bCs/>
          <w:i/>
          <w:iCs/>
          <w:color w:val="222222"/>
          <w:sz w:val="24"/>
          <w:szCs w:val="24"/>
          <w:lang w:val="ru-RU"/>
        </w:rPr>
        <w:t>Култура,</w:t>
      </w:r>
      <w:r>
        <w:rPr>
          <w:rFonts w:ascii="Times New Roman" w:hAnsi="Times New Roman" w:cs="Times New Roman"/>
          <w:b/>
          <w:bCs/>
          <w:i/>
          <w:iCs/>
          <w:color w:val="222222"/>
          <w:sz w:val="24"/>
          <w:szCs w:val="24"/>
        </w:rPr>
        <w:t> </w:t>
      </w:r>
      <w:r>
        <w:rPr>
          <w:rFonts w:ascii="Times New Roman" w:hAnsi="Times New Roman" w:cs="Times New Roman"/>
          <w:color w:val="222222"/>
          <w:sz w:val="24"/>
          <w:szCs w:val="24"/>
          <w:lang w:val="ru-RU"/>
        </w:rPr>
        <w:t>Завод за проучавање културног развитка, Београд, бр.102,</w:t>
      </w:r>
      <w:r>
        <w:rPr>
          <w:rFonts w:ascii="Times New Roman" w:hAnsi="Times New Roman" w:cs="Times New Roman"/>
          <w:color w:val="222222"/>
          <w:sz w:val="24"/>
          <w:szCs w:val="24"/>
        </w:rPr>
        <w:t> </w:t>
      </w:r>
      <w:r>
        <w:rPr>
          <w:rFonts w:ascii="Times New Roman" w:hAnsi="Times New Roman" w:cs="Times New Roman"/>
          <w:color w:val="222222"/>
          <w:sz w:val="24"/>
          <w:szCs w:val="24"/>
          <w:lang w:val="ru-RU"/>
        </w:rPr>
        <w:t xml:space="preserve"> 2002., стр 140-152</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color w:val="222222"/>
          <w:sz w:val="24"/>
          <w:szCs w:val="24"/>
          <w:lang w:val="ru-RU"/>
        </w:rPr>
        <w:t>Весна Ђукић, Традиционално и модерно: сеоске светковине и културни туризам, тематски зборник радова са научног симпозијума</w:t>
      </w:r>
      <w:r>
        <w:rPr>
          <w:rFonts w:ascii="Times New Roman" w:hAnsi="Times New Roman" w:cs="Times New Roman"/>
          <w:b/>
          <w:bCs/>
          <w:color w:val="222222"/>
          <w:sz w:val="24"/>
          <w:szCs w:val="24"/>
        </w:rPr>
        <w:t> </w:t>
      </w:r>
      <w:r>
        <w:rPr>
          <w:rFonts w:ascii="Times New Roman" w:hAnsi="Times New Roman" w:cs="Times New Roman"/>
          <w:b/>
          <w:bCs/>
          <w:i/>
          <w:iCs/>
          <w:color w:val="222222"/>
          <w:sz w:val="24"/>
          <w:szCs w:val="24"/>
          <w:lang w:val="ru-RU"/>
        </w:rPr>
        <w:t>Традиционална естетска култура: свакодневље и празник</w:t>
      </w:r>
      <w:r>
        <w:rPr>
          <w:rFonts w:ascii="Times New Roman" w:hAnsi="Times New Roman" w:cs="Times New Roman"/>
          <w:i/>
          <w:iCs/>
          <w:color w:val="222222"/>
          <w:sz w:val="24"/>
          <w:szCs w:val="24"/>
          <w:lang w:val="ru-RU"/>
        </w:rPr>
        <w:t>,</w:t>
      </w:r>
      <w:r>
        <w:rPr>
          <w:rFonts w:ascii="Times New Roman" w:hAnsi="Times New Roman" w:cs="Times New Roman"/>
          <w:color w:val="222222"/>
          <w:sz w:val="24"/>
          <w:szCs w:val="24"/>
        </w:rPr>
        <w:t> </w:t>
      </w:r>
      <w:r>
        <w:rPr>
          <w:rFonts w:ascii="Times New Roman" w:hAnsi="Times New Roman" w:cs="Times New Roman"/>
          <w:color w:val="222222"/>
          <w:sz w:val="24"/>
          <w:szCs w:val="24"/>
          <w:lang w:val="ru-RU"/>
        </w:rPr>
        <w:t>Центар за научна истраживања САНУ, Универзитет у Нишу</w:t>
      </w:r>
      <w:r>
        <w:rPr>
          <w:rFonts w:ascii="Times New Roman" w:hAnsi="Times New Roman" w:cs="Times New Roman"/>
          <w:b/>
          <w:bCs/>
          <w:color w:val="222222"/>
          <w:sz w:val="24"/>
          <w:szCs w:val="24"/>
          <w:lang w:val="ru-RU"/>
        </w:rPr>
        <w:t>, 2007.,</w:t>
      </w:r>
      <w:r>
        <w:rPr>
          <w:rFonts w:ascii="Times New Roman" w:hAnsi="Times New Roman" w:cs="Times New Roman"/>
          <w:color w:val="222222"/>
          <w:sz w:val="24"/>
          <w:szCs w:val="24"/>
        </w:rPr>
        <w:t>UDK</w:t>
      </w:r>
      <w:r>
        <w:rPr>
          <w:rFonts w:ascii="Times New Roman" w:hAnsi="Times New Roman" w:cs="Times New Roman"/>
          <w:color w:val="222222"/>
          <w:sz w:val="24"/>
          <w:szCs w:val="24"/>
          <w:lang w:val="ru-RU"/>
        </w:rPr>
        <w:t xml:space="preserve"> 338.48-6:7/8]:394.2,</w:t>
      </w:r>
      <w:r>
        <w:rPr>
          <w:rFonts w:ascii="Times New Roman" w:hAnsi="Times New Roman" w:cs="Times New Roman"/>
          <w:color w:val="222222"/>
          <w:sz w:val="24"/>
          <w:szCs w:val="24"/>
        </w:rPr>
        <w:t> ISBN</w:t>
      </w:r>
      <w:r>
        <w:rPr>
          <w:rFonts w:ascii="Times New Roman" w:hAnsi="Times New Roman" w:cs="Times New Roman"/>
          <w:color w:val="222222"/>
          <w:sz w:val="24"/>
          <w:szCs w:val="24"/>
          <w:lang w:val="ru-RU"/>
        </w:rPr>
        <w:t xml:space="preserve"> 978-86-7025-447-3, </w:t>
      </w:r>
      <w:r>
        <w:rPr>
          <w:rFonts w:ascii="Times New Roman" w:hAnsi="Times New Roman" w:cs="Times New Roman"/>
          <w:color w:val="222222"/>
          <w:sz w:val="24"/>
          <w:szCs w:val="24"/>
        </w:rPr>
        <w:t>COBISS</w:t>
      </w:r>
      <w:r>
        <w:rPr>
          <w:rFonts w:ascii="Times New Roman" w:hAnsi="Times New Roman" w:cs="Times New Roman"/>
          <w:color w:val="222222"/>
          <w:sz w:val="24"/>
          <w:szCs w:val="24"/>
          <w:lang w:val="ru-RU"/>
        </w:rPr>
        <w:t>.</w:t>
      </w:r>
      <w:r>
        <w:rPr>
          <w:rFonts w:ascii="Times New Roman" w:hAnsi="Times New Roman" w:cs="Times New Roman"/>
          <w:color w:val="222222"/>
          <w:sz w:val="24"/>
          <w:szCs w:val="24"/>
        </w:rPr>
        <w:t>SR</w:t>
      </w:r>
      <w:r>
        <w:rPr>
          <w:rFonts w:ascii="Times New Roman" w:hAnsi="Times New Roman" w:cs="Times New Roman"/>
          <w:color w:val="222222"/>
          <w:sz w:val="24"/>
          <w:szCs w:val="24"/>
          <w:lang w:val="ru-RU"/>
        </w:rPr>
        <w:t>-</w:t>
      </w:r>
      <w:r>
        <w:rPr>
          <w:rFonts w:ascii="Times New Roman" w:hAnsi="Times New Roman" w:cs="Times New Roman"/>
          <w:color w:val="222222"/>
          <w:sz w:val="24"/>
          <w:szCs w:val="24"/>
        </w:rPr>
        <w:t>ID</w:t>
      </w:r>
      <w:r>
        <w:rPr>
          <w:rFonts w:ascii="Times New Roman" w:hAnsi="Times New Roman" w:cs="Times New Roman"/>
          <w:color w:val="222222"/>
          <w:sz w:val="24"/>
          <w:szCs w:val="24"/>
          <w:lang w:val="ru-RU"/>
        </w:rPr>
        <w:t xml:space="preserve"> 14589420</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Весна Ђукић, Фестивалски менаџмент уметничких манифестација у Србији: управљање Европским интеграцијама или локалном светковином, зборник радова са међународне научне конференције</w:t>
      </w:r>
      <w:r>
        <w:rPr>
          <w:rFonts w:ascii="Times New Roman" w:hAnsi="Times New Roman" w:cs="Times New Roman"/>
          <w:color w:val="000000"/>
          <w:sz w:val="24"/>
          <w:szCs w:val="24"/>
        </w:rPr>
        <w:t> </w:t>
      </w:r>
      <w:r>
        <w:rPr>
          <w:rFonts w:ascii="Times New Roman" w:hAnsi="Times New Roman" w:cs="Times New Roman"/>
          <w:b/>
          <w:bCs/>
          <w:i/>
          <w:iCs/>
          <w:color w:val="000000"/>
          <w:sz w:val="24"/>
          <w:szCs w:val="24"/>
          <w:lang w:val="ru-RU"/>
        </w:rPr>
        <w:t xml:space="preserve">Образовање, уметност и медији у процесу европске </w:t>
      </w:r>
      <w:r>
        <w:rPr>
          <w:rFonts w:ascii="Times New Roman" w:hAnsi="Times New Roman" w:cs="Times New Roman"/>
          <w:b/>
          <w:bCs/>
          <w:i/>
          <w:iCs/>
          <w:color w:val="000000"/>
          <w:sz w:val="24"/>
          <w:szCs w:val="24"/>
          <w:lang w:val="ru-RU"/>
        </w:rPr>
        <w:lastRenderedPageBreak/>
        <w:t>интеграције,</w:t>
      </w:r>
      <w:r>
        <w:rPr>
          <w:rFonts w:ascii="Times New Roman" w:hAnsi="Times New Roman" w:cs="Times New Roman"/>
          <w:b/>
          <w:bCs/>
          <w:i/>
          <w:iCs/>
          <w:color w:val="000000"/>
          <w:sz w:val="24"/>
          <w:szCs w:val="24"/>
        </w:rPr>
        <w:t> </w:t>
      </w:r>
      <w:r>
        <w:rPr>
          <w:rFonts w:ascii="Times New Roman" w:hAnsi="Times New Roman" w:cs="Times New Roman"/>
          <w:color w:val="000000"/>
          <w:sz w:val="24"/>
          <w:szCs w:val="24"/>
          <w:lang w:val="ru-RU"/>
        </w:rPr>
        <w:t>Универзитет уметности, АДАМ ТЕМПУС, Београд, 2008. стр. 158-171,</w:t>
      </w:r>
      <w:r>
        <w:rPr>
          <w:rFonts w:ascii="Times New Roman" w:hAnsi="Times New Roman" w:cs="Times New Roman"/>
          <w:color w:val="000000"/>
          <w:sz w:val="24"/>
          <w:szCs w:val="24"/>
        </w:rPr>
        <w:t> </w:t>
      </w:r>
      <w:r>
        <w:rPr>
          <w:rFonts w:ascii="Times New Roman" w:hAnsi="Times New Roman" w:cs="Times New Roman"/>
          <w:color w:val="222222"/>
          <w:sz w:val="24"/>
          <w:szCs w:val="24"/>
        </w:rPr>
        <w:t>ISBN</w:t>
      </w:r>
      <w:r>
        <w:rPr>
          <w:rFonts w:ascii="Times New Roman" w:hAnsi="Times New Roman" w:cs="Times New Roman"/>
          <w:color w:val="222222"/>
          <w:sz w:val="24"/>
          <w:szCs w:val="24"/>
          <w:lang w:val="ru-RU"/>
        </w:rPr>
        <w:t xml:space="preserve"> 978-86</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lang w:val="ru-RU"/>
        </w:rPr>
      </w:pPr>
      <w:r>
        <w:rPr>
          <w:rFonts w:ascii="Times New Roman" w:hAnsi="Times New Roman" w:cs="Times New Roman"/>
          <w:sz w:val="24"/>
          <w:szCs w:val="24"/>
          <w:lang w:val="ru-RU"/>
        </w:rPr>
        <w:t>Влада Републике Србије (2007) Национална стратегија одрживог развоја Србије-четврти нацрт.Београд.</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Голубовић Загорка, (2009), </w:t>
      </w:r>
      <w:r>
        <w:rPr>
          <w:rFonts w:ascii="Times New Roman" w:hAnsi="Times New Roman" w:cs="Times New Roman"/>
          <w:i/>
          <w:iCs/>
          <w:sz w:val="24"/>
          <w:szCs w:val="24"/>
          <w:lang w:val="ru-RU"/>
        </w:rPr>
        <w:t xml:space="preserve">Култура- избор начина живота, </w:t>
      </w:r>
      <w:r>
        <w:rPr>
          <w:rFonts w:ascii="Times New Roman" w:hAnsi="Times New Roman" w:cs="Times New Roman"/>
          <w:sz w:val="24"/>
          <w:szCs w:val="24"/>
          <w:lang w:val="ru-RU"/>
        </w:rPr>
        <w:t xml:space="preserve">Република гласило грађанског самоослобођења.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Група аутора (2010) Посткризни модел економског раста и развоја Србије 2011-2020.Београд.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Драгићевић-Шешић,М., Стојковић,П., (2000), Култура, менаџмент, анимација, маркетинг, </w:t>
      </w:r>
      <w:r>
        <w:rPr>
          <w:rFonts w:ascii="Times New Roman" w:hAnsi="Times New Roman" w:cs="Times New Roman"/>
          <w:sz w:val="24"/>
          <w:szCs w:val="24"/>
        </w:rPr>
        <w:t>Clio</w:t>
      </w:r>
      <w:r>
        <w:rPr>
          <w:rFonts w:ascii="Times New Roman" w:hAnsi="Times New Roman" w:cs="Times New Roman"/>
          <w:sz w:val="24"/>
          <w:szCs w:val="24"/>
          <w:lang w:val="ru-RU"/>
        </w:rPr>
        <w:t>, Београд.</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Ђукић, Б., (2010), Држава и култура, Институт за позориште, филм, радио и телевизију. Факултет Драмских Уметности, Београд. </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Ђукић, В., (2005), Културни туризам, Цлио, Београд</w:t>
      </w:r>
    </w:p>
    <w:p w:rsidR="00363FD6" w:rsidRDefault="00363FD6" w:rsidP="00363FD6">
      <w:pPr>
        <w:pStyle w:val="FootnoteText"/>
        <w:spacing w:after="0"/>
        <w:rPr>
          <w:rFonts w:ascii="Times New Roman" w:hAnsi="Times New Roman" w:cs="Times New Roman"/>
          <w:sz w:val="24"/>
          <w:szCs w:val="24"/>
        </w:rPr>
      </w:pPr>
      <w:r>
        <w:rPr>
          <w:rFonts w:ascii="Times New Roman" w:hAnsi="Times New Roman" w:cs="Times New Roman"/>
          <w:sz w:val="24"/>
          <w:szCs w:val="24"/>
        </w:rPr>
        <w:t>ЕCTN 2007, http://www.ectn.eu.com/uploads/FinalECTNReport012007.pdf  internet pristup, 20.10.2012.</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Завод за урбанизам и просторно планирање, (2012), Просторни план подручја посебне намене НП Ђердап, стр: 68.</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Загорац, А., Тодоровић, М., Бијеговић, Ј.,(2011) Кутурно-историјска баштина националних паркова у Србији , Завод за проучавање културног развитка, Београд.</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lang w:val="ru-RU"/>
        </w:rPr>
      </w:pPr>
      <w:r>
        <w:rPr>
          <w:rFonts w:ascii="Times New Roman" w:hAnsi="Times New Roman" w:cs="Times New Roman"/>
          <w:sz w:val="24"/>
          <w:szCs w:val="24"/>
          <w:lang w:val="ru-RU"/>
        </w:rPr>
        <w:t>Јовановић Гавриловић, Б., ( 2013 ), Привредни развој са људским ликом, Економски факултет, Чугура принт, Београд.</w:t>
      </w:r>
    </w:p>
    <w:p w:rsidR="00363FD6" w:rsidRDefault="00363FD6" w:rsidP="00363FD6">
      <w:pPr>
        <w:pStyle w:val="FootnoteText"/>
        <w:numPr>
          <w:ilvl w:val="0"/>
          <w:numId w:val="28"/>
        </w:numPr>
        <w:tabs>
          <w:tab w:val="center" w:pos="360"/>
        </w:tabs>
        <w:spacing w:after="0"/>
        <w:ind w:left="0" w:firstLine="0"/>
        <w:rPr>
          <w:rStyle w:val="FontStyle14"/>
          <w:sz w:val="24"/>
          <w:szCs w:val="24"/>
        </w:rPr>
      </w:pPr>
      <w:r>
        <w:rPr>
          <w:rFonts w:ascii="Times New Roman" w:hAnsi="Times New Roman" w:cs="Times New Roman"/>
          <w:sz w:val="24"/>
          <w:szCs w:val="24"/>
        </w:rPr>
        <w:t xml:space="preserve">Кočović, Milica, 2015, </w:t>
      </w:r>
      <w:r>
        <w:rPr>
          <w:rStyle w:val="FontStyle14"/>
          <w:sz w:val="24"/>
          <w:szCs w:val="24"/>
          <w:lang w:eastAsia="sr-Cyrl-CS"/>
        </w:rPr>
        <w:t xml:space="preserve">„The role of protected areas in managing catastrophic risks and contribution to sustainable development“, </w:t>
      </w:r>
      <w:r>
        <w:rPr>
          <w:rStyle w:val="FontStyle14"/>
          <w:i/>
          <w:iCs/>
          <w:sz w:val="24"/>
          <w:szCs w:val="24"/>
          <w:lang w:eastAsia="sr-Cyrl-CS"/>
        </w:rPr>
        <w:t>Catastrophic risks and sustainable development,</w:t>
      </w:r>
      <w:r>
        <w:rPr>
          <w:rStyle w:val="FontStyle14"/>
          <w:sz w:val="24"/>
          <w:szCs w:val="24"/>
          <w:lang w:eastAsia="sr-Cyrl-CS"/>
        </w:rPr>
        <w:t xml:space="preserve"> </w:t>
      </w:r>
      <w:r>
        <w:rPr>
          <w:rFonts w:ascii="Times New Roman" w:hAnsi="Times New Roman" w:cs="Times New Roman"/>
          <w:sz w:val="24"/>
          <w:szCs w:val="24"/>
        </w:rPr>
        <w:t>Belgrade: Faculty of Economics, Publishing Centre, Ch. 25, str. 451-469</w:t>
      </w:r>
      <w:r>
        <w:rPr>
          <w:rStyle w:val="FontStyle14"/>
          <w:sz w:val="24"/>
          <w:szCs w:val="24"/>
          <w:lang w:eastAsia="sr-Cyrl-CS"/>
        </w:rPr>
        <w:t xml:space="preserve">.  </w:t>
      </w:r>
      <w:r>
        <w:rPr>
          <w:rStyle w:val="FontStyle14"/>
          <w:sz w:val="24"/>
          <w:szCs w:val="24"/>
          <w:shd w:val="clear" w:color="auto" w:fill="FFFAF0"/>
        </w:rPr>
        <w:t xml:space="preserve">       </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Кисић, Вишња, (2014), </w:t>
      </w:r>
      <w:r>
        <w:rPr>
          <w:rFonts w:ascii="Times New Roman" w:hAnsi="Times New Roman" w:cs="Times New Roman"/>
          <w:i/>
          <w:iCs/>
          <w:sz w:val="24"/>
          <w:szCs w:val="24"/>
          <w:lang w:val="ru-RU"/>
        </w:rPr>
        <w:t xml:space="preserve">СТРАТЕГИЈСКО УПРАВЉАЊЕ БАШТИНОМ КАО МОДЕЛ ЗА ГЕНЕРИСАЊЕ ДРУШТВЕНИХ ВРЕДНОСТИ, докторска дисертација, </w:t>
      </w:r>
      <w:r>
        <w:rPr>
          <w:rFonts w:ascii="Times New Roman" w:hAnsi="Times New Roman" w:cs="Times New Roman"/>
          <w:sz w:val="24"/>
          <w:szCs w:val="24"/>
          <w:lang w:val="ru-RU"/>
        </w:rPr>
        <w:t>Филозофски факултет, Универзитет у Београду.</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Кочовић, Милица, 2015, </w:t>
      </w:r>
      <w:r>
        <w:rPr>
          <w:rStyle w:val="FontStyle14"/>
          <w:sz w:val="24"/>
          <w:szCs w:val="24"/>
          <w:lang w:val="ru-RU" w:eastAsia="sr-Cyrl-CS"/>
        </w:rPr>
        <w:t xml:space="preserve">Допринос управљања ризицима природних катастрофа одрживом развоју заштићених подручја, </w:t>
      </w:r>
      <w:r>
        <w:rPr>
          <w:rFonts w:ascii="Times New Roman" w:hAnsi="Times New Roman" w:cs="Times New Roman"/>
          <w:sz w:val="24"/>
          <w:szCs w:val="24"/>
          <w:lang w:val="ru-RU"/>
        </w:rPr>
        <w:t>Анали Економског Факултета у Суботици, вол. 51, удк 330, 34. стр: 179-192.</w:t>
      </w:r>
      <w:r>
        <w:rPr>
          <w:rStyle w:val="FontStyle14"/>
          <w:sz w:val="24"/>
          <w:szCs w:val="24"/>
          <w:shd w:val="clear" w:color="auto" w:fill="FFFAF0"/>
          <w:lang w:val="ru-RU"/>
        </w:rPr>
        <w:t xml:space="preserve">               </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lang w:val="ru-RU"/>
        </w:rPr>
      </w:pPr>
      <w:r>
        <w:rPr>
          <w:rFonts w:ascii="Times New Roman" w:hAnsi="Times New Roman" w:cs="Times New Roman"/>
          <w:sz w:val="24"/>
          <w:szCs w:val="24"/>
          <w:lang w:val="ru-RU"/>
        </w:rPr>
        <w:lastRenderedPageBreak/>
        <w:t>Културно Наслеђе, Избор најзначајнијих докумената Савета Европе у области културног наслеђа 2004, Центар за очување наслеђа Косова и Метохије</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Полић-Радовановић, С., (2012) Херитолошки захтеви за менаџмент у екологији, међународна научна конференција.</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Смернице за интегрално управљање туризмом на подручју Националног Парка Ђердап(2014), студија настала као део пројекта </w:t>
      </w:r>
      <w:r>
        <w:rPr>
          <w:rFonts w:ascii="Times New Roman" w:hAnsi="Times New Roman" w:cs="Times New Roman"/>
          <w:sz w:val="24"/>
          <w:szCs w:val="24"/>
        </w:rPr>
        <w:t>BioREGIO</w:t>
      </w:r>
      <w:r>
        <w:rPr>
          <w:rFonts w:ascii="Times New Roman" w:hAnsi="Times New Roman" w:cs="Times New Roman"/>
          <w:sz w:val="24"/>
          <w:szCs w:val="24"/>
          <w:lang w:val="ru-RU"/>
        </w:rPr>
        <w:t>.</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lang w:val="ru-RU"/>
        </w:rPr>
      </w:pPr>
      <w:r>
        <w:rPr>
          <w:rFonts w:ascii="Times New Roman" w:hAnsi="Times New Roman" w:cs="Times New Roman"/>
          <w:sz w:val="24"/>
          <w:szCs w:val="24"/>
          <w:lang w:val="ru-RU"/>
        </w:rPr>
        <w:t>Тодоровић Александар, (1982) Социологија туризма, ИРО Привредна штампа стр: 2-16; 32-45.</w:t>
      </w:r>
    </w:p>
    <w:p w:rsidR="00363FD6" w:rsidRDefault="00363FD6" w:rsidP="00363FD6">
      <w:pPr>
        <w:pStyle w:val="FootnoteText"/>
        <w:numPr>
          <w:ilvl w:val="0"/>
          <w:numId w:val="28"/>
        </w:numPr>
        <w:tabs>
          <w:tab w:val="center" w:pos="360"/>
        </w:tabs>
        <w:spacing w:after="0"/>
        <w:ind w:left="0" w:firstLine="0"/>
        <w:rPr>
          <w:rFonts w:ascii="Times New Roman" w:hAnsi="Times New Roman" w:cs="Times New Roman"/>
          <w:sz w:val="24"/>
          <w:szCs w:val="24"/>
          <w:lang w:val="ru-RU"/>
        </w:rPr>
      </w:pPr>
      <w:r>
        <w:rPr>
          <w:rFonts w:ascii="Times New Roman" w:hAnsi="Times New Roman" w:cs="Times New Roman"/>
          <w:sz w:val="24"/>
          <w:szCs w:val="24"/>
          <w:lang w:val="ru-RU"/>
        </w:rPr>
        <w:t>Трозби Дејвид (2012) Економика културне политике, Београд, Клио.</w:t>
      </w:r>
    </w:p>
    <w:p w:rsidR="00363FD6" w:rsidRDefault="00363FD6" w:rsidP="00363FD6">
      <w:pPr>
        <w:numPr>
          <w:ilvl w:val="0"/>
          <w:numId w:val="28"/>
        </w:numPr>
        <w:tabs>
          <w:tab w:val="center" w:pos="360"/>
        </w:tabs>
        <w:spacing w:after="0" w:line="360" w:lineRule="auto"/>
        <w:ind w:left="0" w:firstLine="0"/>
        <w:jc w:val="both"/>
        <w:rPr>
          <w:rFonts w:ascii="Times New Roman" w:hAnsi="Times New Roman" w:cs="Times New Roman"/>
          <w:sz w:val="24"/>
          <w:szCs w:val="24"/>
          <w:lang w:val="ru-RU"/>
        </w:rPr>
      </w:pPr>
      <w:r>
        <w:rPr>
          <w:rFonts w:ascii="Times New Roman" w:hAnsi="Times New Roman" w:cs="Times New Roman"/>
          <w:sz w:val="24"/>
          <w:szCs w:val="24"/>
          <w:lang w:val="ru-RU"/>
        </w:rPr>
        <w:t>Хаџић, О., (2006), докторска дисертација: Стејкхолдерски приступ управљању одрживим развојем културног туризма, Универзитет у Новом Саду, природно-матеметички факултет, департман за: географију, туризам и хотелијерство, Нови Сад</w:t>
      </w:r>
    </w:p>
    <w:p w:rsidR="00363FD6" w:rsidRDefault="00363FD6" w:rsidP="00363FD6">
      <w:pPr>
        <w:spacing w:after="0" w:line="360" w:lineRule="auto"/>
        <w:ind w:left="360"/>
        <w:rPr>
          <w:rFonts w:ascii="Times New Roman" w:hAnsi="Times New Roman" w:cs="Times New Roman"/>
          <w:sz w:val="24"/>
          <w:szCs w:val="24"/>
          <w:lang w:val="ru-RU"/>
        </w:rPr>
      </w:pPr>
    </w:p>
    <w:p w:rsidR="00363FD6" w:rsidRDefault="00363FD6" w:rsidP="00363FD6">
      <w:pPr>
        <w:spacing w:after="0" w:line="360" w:lineRule="auto"/>
        <w:ind w:left="360"/>
        <w:rPr>
          <w:rFonts w:ascii="Times New Roman" w:hAnsi="Times New Roman" w:cs="Times New Roman"/>
          <w:sz w:val="24"/>
          <w:szCs w:val="24"/>
          <w:lang w:val="ru-RU"/>
        </w:rPr>
      </w:pPr>
      <w:r>
        <w:rPr>
          <w:rFonts w:ascii="Times New Roman" w:hAnsi="Times New Roman" w:cs="Times New Roman"/>
          <w:sz w:val="24"/>
          <w:szCs w:val="24"/>
          <w:lang w:val="ru-RU"/>
        </w:rPr>
        <w:t>Интернет извори:</w:t>
      </w:r>
    </w:p>
    <w:p w:rsidR="00363FD6" w:rsidRPr="00F445CC" w:rsidRDefault="00363FD6" w:rsidP="00363FD6">
      <w:pPr>
        <w:pStyle w:val="FootnoteText"/>
        <w:numPr>
          <w:ilvl w:val="0"/>
          <w:numId w:val="30"/>
        </w:numPr>
        <w:spacing w:after="0"/>
        <w:ind w:left="360"/>
        <w:rPr>
          <w:rFonts w:ascii="Times New Roman" w:hAnsi="Times New Roman" w:cs="Times New Roman"/>
          <w:sz w:val="24"/>
          <w:szCs w:val="24"/>
        </w:rPr>
      </w:pPr>
      <w:r w:rsidRPr="00F445CC">
        <w:rPr>
          <w:rFonts w:ascii="Times New Roman" w:hAnsi="Times New Roman" w:cs="Times New Roman"/>
          <w:sz w:val="24"/>
          <w:szCs w:val="24"/>
        </w:rPr>
        <w:t xml:space="preserve">UNESCO, 2016, održivi razvoj vs. </w:t>
      </w:r>
      <w:r>
        <w:rPr>
          <w:rFonts w:ascii="Times New Roman" w:hAnsi="Times New Roman" w:cs="Times New Roman"/>
          <w:sz w:val="24"/>
          <w:szCs w:val="24"/>
        </w:rPr>
        <w:t xml:space="preserve">održivost , internet izvor: </w:t>
      </w:r>
      <w:hyperlink r:id="rId109" w:history="1">
        <w:r w:rsidRPr="00755273">
          <w:rPr>
            <w:rStyle w:val="Hyperlink"/>
            <w:sz w:val="24"/>
            <w:szCs w:val="24"/>
          </w:rPr>
          <w:t>http://www.unesco.org/new/en/education/themes/leading-the-international-agenda/education-for-sustainable-development/sustainable-development/</w:t>
        </w:r>
      </w:hyperlink>
      <w:r>
        <w:rPr>
          <w:rFonts w:ascii="Times New Roman" w:hAnsi="Times New Roman" w:cs="Times New Roman"/>
          <w:sz w:val="24"/>
          <w:szCs w:val="24"/>
        </w:rPr>
        <w:t xml:space="preserve"> </w:t>
      </w:r>
    </w:p>
    <w:p w:rsidR="00363FD6" w:rsidRPr="00F445CC" w:rsidRDefault="00363FD6" w:rsidP="00363FD6">
      <w:pPr>
        <w:pStyle w:val="FootnoteText"/>
        <w:numPr>
          <w:ilvl w:val="0"/>
          <w:numId w:val="30"/>
        </w:numPr>
        <w:spacing w:after="0"/>
        <w:ind w:left="360"/>
        <w:rPr>
          <w:rFonts w:ascii="Times New Roman" w:hAnsi="Times New Roman" w:cs="Times New Roman"/>
          <w:sz w:val="24"/>
          <w:szCs w:val="24"/>
        </w:rPr>
      </w:pPr>
      <w:hyperlink r:id="rId110" w:history="1">
        <w:r>
          <w:rPr>
            <w:rStyle w:val="Hyperlink"/>
            <w:color w:val="auto"/>
            <w:sz w:val="24"/>
            <w:szCs w:val="24"/>
            <w:u w:val="none"/>
            <w:shd w:val="clear" w:color="auto" w:fill="F9F9F9"/>
          </w:rPr>
          <w:t>http</w:t>
        </w:r>
        <w:r w:rsidRPr="00F445CC">
          <w:rPr>
            <w:rStyle w:val="Hyperlink"/>
            <w:color w:val="auto"/>
            <w:sz w:val="24"/>
            <w:szCs w:val="24"/>
            <w:u w:val="none"/>
            <w:shd w:val="clear" w:color="auto" w:fill="F9F9F9"/>
          </w:rPr>
          <w:t>://</w:t>
        </w:r>
        <w:r>
          <w:rPr>
            <w:rStyle w:val="Hyperlink"/>
            <w:color w:val="auto"/>
            <w:sz w:val="24"/>
            <w:szCs w:val="24"/>
            <w:u w:val="none"/>
            <w:shd w:val="clear" w:color="auto" w:fill="F9F9F9"/>
          </w:rPr>
          <w:t>article</w:t>
        </w:r>
        <w:r w:rsidRPr="00F445CC">
          <w:rPr>
            <w:rStyle w:val="Hyperlink"/>
            <w:color w:val="auto"/>
            <w:sz w:val="24"/>
            <w:szCs w:val="24"/>
            <w:u w:val="none"/>
            <w:shd w:val="clear" w:color="auto" w:fill="F9F9F9"/>
          </w:rPr>
          <w:t>.</w:t>
        </w:r>
        <w:r>
          <w:rPr>
            <w:rStyle w:val="Hyperlink"/>
            <w:color w:val="auto"/>
            <w:sz w:val="24"/>
            <w:szCs w:val="24"/>
            <w:u w:val="none"/>
            <w:shd w:val="clear" w:color="auto" w:fill="F9F9F9"/>
          </w:rPr>
          <w:t>sapub</w:t>
        </w:r>
        <w:r w:rsidRPr="00F445CC">
          <w:rPr>
            <w:rStyle w:val="Hyperlink"/>
            <w:color w:val="auto"/>
            <w:sz w:val="24"/>
            <w:szCs w:val="24"/>
            <w:u w:val="none"/>
            <w:shd w:val="clear" w:color="auto" w:fill="F9F9F9"/>
          </w:rPr>
          <w:t>.</w:t>
        </w:r>
        <w:r>
          <w:rPr>
            <w:rStyle w:val="Hyperlink"/>
            <w:color w:val="auto"/>
            <w:sz w:val="24"/>
            <w:szCs w:val="24"/>
            <w:u w:val="none"/>
            <w:shd w:val="clear" w:color="auto" w:fill="F9F9F9"/>
          </w:rPr>
          <w:t>org</w:t>
        </w:r>
        <w:r w:rsidRPr="00F445CC">
          <w:rPr>
            <w:rStyle w:val="Hyperlink"/>
            <w:color w:val="auto"/>
            <w:sz w:val="24"/>
            <w:szCs w:val="24"/>
            <w:u w:val="none"/>
            <w:shd w:val="clear" w:color="auto" w:fill="F9F9F9"/>
          </w:rPr>
          <w:t>/</w:t>
        </w:r>
        <w:r>
          <w:rPr>
            <w:rStyle w:val="Hyperlink"/>
            <w:color w:val="auto"/>
            <w:sz w:val="24"/>
            <w:szCs w:val="24"/>
            <w:u w:val="none"/>
            <w:shd w:val="clear" w:color="auto" w:fill="F9F9F9"/>
          </w:rPr>
          <w:t>pdf</w:t>
        </w:r>
        <w:r w:rsidRPr="00F445CC">
          <w:rPr>
            <w:rStyle w:val="Hyperlink"/>
            <w:color w:val="auto"/>
            <w:sz w:val="24"/>
            <w:szCs w:val="24"/>
            <w:u w:val="none"/>
            <w:shd w:val="clear" w:color="auto" w:fill="F9F9F9"/>
          </w:rPr>
          <w:t>/10.5923.</w:t>
        </w:r>
        <w:r>
          <w:rPr>
            <w:rStyle w:val="Hyperlink"/>
            <w:color w:val="auto"/>
            <w:sz w:val="24"/>
            <w:szCs w:val="24"/>
            <w:u w:val="none"/>
            <w:shd w:val="clear" w:color="auto" w:fill="F9F9F9"/>
          </w:rPr>
          <w:t>s</w:t>
        </w:r>
        <w:r w:rsidRPr="00F445CC">
          <w:rPr>
            <w:rStyle w:val="Hyperlink"/>
            <w:color w:val="auto"/>
            <w:sz w:val="24"/>
            <w:szCs w:val="24"/>
            <w:u w:val="none"/>
            <w:shd w:val="clear" w:color="auto" w:fill="F9F9F9"/>
          </w:rPr>
          <w:t>.</w:t>
        </w:r>
        <w:r>
          <w:rPr>
            <w:rStyle w:val="Hyperlink"/>
            <w:color w:val="auto"/>
            <w:sz w:val="24"/>
            <w:szCs w:val="24"/>
            <w:u w:val="none"/>
            <w:shd w:val="clear" w:color="auto" w:fill="F9F9F9"/>
          </w:rPr>
          <w:t>tourism</w:t>
        </w:r>
        <w:r w:rsidRPr="00F445CC">
          <w:rPr>
            <w:rStyle w:val="Hyperlink"/>
            <w:color w:val="auto"/>
            <w:sz w:val="24"/>
            <w:szCs w:val="24"/>
            <w:u w:val="none"/>
            <w:shd w:val="clear" w:color="auto" w:fill="F9F9F9"/>
          </w:rPr>
          <w:t>.201402.06.</w:t>
        </w:r>
        <w:r>
          <w:rPr>
            <w:rStyle w:val="Hyperlink"/>
            <w:color w:val="auto"/>
            <w:sz w:val="24"/>
            <w:szCs w:val="24"/>
            <w:u w:val="none"/>
            <w:shd w:val="clear" w:color="auto" w:fill="F9F9F9"/>
          </w:rPr>
          <w:t>pdf</w:t>
        </w:r>
      </w:hyperlink>
      <w:r w:rsidRPr="00F445CC">
        <w:rPr>
          <w:rFonts w:ascii="Times New Roman" w:hAnsi="Times New Roman" w:cs="Times New Roman"/>
          <w:sz w:val="24"/>
          <w:szCs w:val="24"/>
          <w:shd w:val="clear" w:color="auto" w:fill="F9F9F9"/>
        </w:rPr>
        <w:t xml:space="preserve"> </w:t>
      </w:r>
    </w:p>
    <w:p w:rsidR="00363FD6" w:rsidRPr="00AC22D5" w:rsidRDefault="00363FD6" w:rsidP="00363FD6">
      <w:pPr>
        <w:numPr>
          <w:ilvl w:val="0"/>
          <w:numId w:val="30"/>
        </w:numPr>
        <w:spacing w:after="0" w:line="360" w:lineRule="auto"/>
        <w:ind w:left="360"/>
        <w:jc w:val="both"/>
        <w:rPr>
          <w:rFonts w:ascii="Times New Roman" w:hAnsi="Times New Roman" w:cs="Times New Roman"/>
          <w:sz w:val="24"/>
          <w:szCs w:val="24"/>
        </w:rPr>
      </w:pPr>
      <w:hyperlink r:id="rId111" w:anchor="v=onepage&amp;q&amp;f=false" w:history="1">
        <w:r>
          <w:rPr>
            <w:rStyle w:val="Hyperlink"/>
            <w:color w:val="auto"/>
            <w:sz w:val="24"/>
            <w:szCs w:val="24"/>
            <w:u w:val="none"/>
          </w:rPr>
          <w:t>http</w:t>
        </w:r>
        <w:r w:rsidRPr="00AC22D5">
          <w:rPr>
            <w:rStyle w:val="Hyperlink"/>
            <w:color w:val="auto"/>
            <w:sz w:val="24"/>
            <w:szCs w:val="24"/>
            <w:u w:val="none"/>
          </w:rPr>
          <w:t>://</w:t>
        </w:r>
        <w:r>
          <w:rPr>
            <w:rStyle w:val="Hyperlink"/>
            <w:color w:val="auto"/>
            <w:sz w:val="24"/>
            <w:szCs w:val="24"/>
            <w:u w:val="none"/>
          </w:rPr>
          <w:t>books</w:t>
        </w:r>
        <w:r w:rsidRPr="00AC22D5">
          <w:rPr>
            <w:rStyle w:val="Hyperlink"/>
            <w:color w:val="auto"/>
            <w:sz w:val="24"/>
            <w:szCs w:val="24"/>
            <w:u w:val="none"/>
          </w:rPr>
          <w:t>.</w:t>
        </w:r>
        <w:r>
          <w:rPr>
            <w:rStyle w:val="Hyperlink"/>
            <w:color w:val="auto"/>
            <w:sz w:val="24"/>
            <w:szCs w:val="24"/>
            <w:u w:val="none"/>
          </w:rPr>
          <w:t>google</w:t>
        </w:r>
        <w:r w:rsidRPr="00AC22D5">
          <w:rPr>
            <w:rStyle w:val="Hyperlink"/>
            <w:color w:val="auto"/>
            <w:sz w:val="24"/>
            <w:szCs w:val="24"/>
            <w:u w:val="none"/>
          </w:rPr>
          <w:t>.</w:t>
        </w:r>
        <w:r>
          <w:rPr>
            <w:rStyle w:val="Hyperlink"/>
            <w:color w:val="auto"/>
            <w:sz w:val="24"/>
            <w:szCs w:val="24"/>
            <w:u w:val="none"/>
          </w:rPr>
          <w:t>ca</w:t>
        </w:r>
        <w:r w:rsidRPr="00AC22D5">
          <w:rPr>
            <w:rStyle w:val="Hyperlink"/>
            <w:color w:val="auto"/>
            <w:sz w:val="24"/>
            <w:szCs w:val="24"/>
            <w:u w:val="none"/>
          </w:rPr>
          <w:t>/</w:t>
        </w:r>
        <w:r>
          <w:rPr>
            <w:rStyle w:val="Hyperlink"/>
            <w:color w:val="auto"/>
            <w:sz w:val="24"/>
            <w:szCs w:val="24"/>
            <w:u w:val="none"/>
          </w:rPr>
          <w:t>books</w:t>
        </w:r>
        <w:r w:rsidRPr="00AC22D5">
          <w:rPr>
            <w:rStyle w:val="Hyperlink"/>
            <w:color w:val="auto"/>
            <w:sz w:val="24"/>
            <w:szCs w:val="24"/>
            <w:u w:val="none"/>
          </w:rPr>
          <w:t>?</w:t>
        </w:r>
        <w:r>
          <w:rPr>
            <w:rStyle w:val="Hyperlink"/>
            <w:color w:val="auto"/>
            <w:sz w:val="24"/>
            <w:szCs w:val="24"/>
            <w:u w:val="none"/>
          </w:rPr>
          <w:t>hl</w:t>
        </w:r>
        <w:r w:rsidRPr="00AC22D5">
          <w:rPr>
            <w:rStyle w:val="Hyperlink"/>
            <w:color w:val="auto"/>
            <w:sz w:val="24"/>
            <w:szCs w:val="24"/>
            <w:u w:val="none"/>
          </w:rPr>
          <w:t>=</w:t>
        </w:r>
        <w:r>
          <w:rPr>
            <w:rStyle w:val="Hyperlink"/>
            <w:color w:val="auto"/>
            <w:sz w:val="24"/>
            <w:szCs w:val="24"/>
            <w:u w:val="none"/>
          </w:rPr>
          <w:t>sr</w:t>
        </w:r>
        <w:r w:rsidRPr="00AC22D5">
          <w:rPr>
            <w:rStyle w:val="Hyperlink"/>
            <w:color w:val="auto"/>
            <w:sz w:val="24"/>
            <w:szCs w:val="24"/>
            <w:u w:val="none"/>
          </w:rPr>
          <w:t>&amp;</w:t>
        </w:r>
        <w:r>
          <w:rPr>
            <w:rStyle w:val="Hyperlink"/>
            <w:color w:val="auto"/>
            <w:sz w:val="24"/>
            <w:szCs w:val="24"/>
            <w:u w:val="none"/>
          </w:rPr>
          <w:t>lr</w:t>
        </w:r>
        <w:r w:rsidRPr="00AC22D5">
          <w:rPr>
            <w:rStyle w:val="Hyperlink"/>
            <w:color w:val="auto"/>
            <w:sz w:val="24"/>
            <w:szCs w:val="24"/>
            <w:u w:val="none"/>
          </w:rPr>
          <w:t>=&amp;</w:t>
        </w:r>
        <w:r>
          <w:rPr>
            <w:rStyle w:val="Hyperlink"/>
            <w:color w:val="auto"/>
            <w:sz w:val="24"/>
            <w:szCs w:val="24"/>
            <w:u w:val="none"/>
          </w:rPr>
          <w:t>id</w:t>
        </w:r>
        <w:r w:rsidRPr="00AC22D5">
          <w:rPr>
            <w:rStyle w:val="Hyperlink"/>
            <w:color w:val="auto"/>
            <w:sz w:val="24"/>
            <w:szCs w:val="24"/>
            <w:u w:val="none"/>
          </w:rPr>
          <w:t>=</w:t>
        </w:r>
        <w:r>
          <w:rPr>
            <w:rStyle w:val="Hyperlink"/>
            <w:color w:val="auto"/>
            <w:sz w:val="24"/>
            <w:szCs w:val="24"/>
            <w:u w:val="none"/>
          </w:rPr>
          <w:t>vqOQBAAAQBAJ</w:t>
        </w:r>
        <w:r w:rsidRPr="00AC22D5">
          <w:rPr>
            <w:rStyle w:val="Hyperlink"/>
            <w:color w:val="auto"/>
            <w:sz w:val="24"/>
            <w:szCs w:val="24"/>
            <w:u w:val="none"/>
          </w:rPr>
          <w:t>&amp;</w:t>
        </w:r>
        <w:r>
          <w:rPr>
            <w:rStyle w:val="Hyperlink"/>
            <w:color w:val="auto"/>
            <w:sz w:val="24"/>
            <w:szCs w:val="24"/>
            <w:u w:val="none"/>
          </w:rPr>
          <w:t>oi</w:t>
        </w:r>
        <w:r w:rsidRPr="00AC22D5">
          <w:rPr>
            <w:rStyle w:val="Hyperlink"/>
            <w:color w:val="auto"/>
            <w:sz w:val="24"/>
            <w:szCs w:val="24"/>
            <w:u w:val="none"/>
          </w:rPr>
          <w:t>=</w:t>
        </w:r>
        <w:r>
          <w:rPr>
            <w:rStyle w:val="Hyperlink"/>
            <w:color w:val="auto"/>
            <w:sz w:val="24"/>
            <w:szCs w:val="24"/>
            <w:u w:val="none"/>
          </w:rPr>
          <w:t>fnd</w:t>
        </w:r>
        <w:r w:rsidRPr="00AC22D5">
          <w:rPr>
            <w:rStyle w:val="Hyperlink"/>
            <w:color w:val="auto"/>
            <w:sz w:val="24"/>
            <w:szCs w:val="24"/>
            <w:u w:val="none"/>
          </w:rPr>
          <w:t>&amp;</w:t>
        </w:r>
        <w:r>
          <w:rPr>
            <w:rStyle w:val="Hyperlink"/>
            <w:color w:val="auto"/>
            <w:sz w:val="24"/>
            <w:szCs w:val="24"/>
            <w:u w:val="none"/>
          </w:rPr>
          <w:t>pg</w:t>
        </w:r>
        <w:r w:rsidRPr="00AC22D5">
          <w:rPr>
            <w:rStyle w:val="Hyperlink"/>
            <w:color w:val="auto"/>
            <w:sz w:val="24"/>
            <w:szCs w:val="24"/>
            <w:u w:val="none"/>
          </w:rPr>
          <w:t>=</w:t>
        </w:r>
        <w:r>
          <w:rPr>
            <w:rStyle w:val="Hyperlink"/>
            <w:color w:val="auto"/>
            <w:sz w:val="24"/>
            <w:szCs w:val="24"/>
            <w:u w:val="none"/>
          </w:rPr>
          <w:t>PP</w:t>
        </w:r>
        <w:r w:rsidRPr="00AC22D5">
          <w:rPr>
            <w:rStyle w:val="Hyperlink"/>
            <w:color w:val="auto"/>
            <w:sz w:val="24"/>
            <w:szCs w:val="24"/>
            <w:u w:val="none"/>
          </w:rPr>
          <w:t>1&amp;</w:t>
        </w:r>
        <w:r>
          <w:rPr>
            <w:rStyle w:val="Hyperlink"/>
            <w:color w:val="auto"/>
            <w:sz w:val="24"/>
            <w:szCs w:val="24"/>
            <w:u w:val="none"/>
          </w:rPr>
          <w:t>dq</w:t>
        </w:r>
        <w:r w:rsidRPr="00AC22D5">
          <w:rPr>
            <w:rStyle w:val="Hyperlink"/>
            <w:color w:val="auto"/>
            <w:sz w:val="24"/>
            <w:szCs w:val="24"/>
            <w:u w:val="none"/>
          </w:rPr>
          <w:t>=</w:t>
        </w:r>
        <w:r>
          <w:rPr>
            <w:rStyle w:val="Hyperlink"/>
            <w:color w:val="auto"/>
            <w:sz w:val="24"/>
            <w:szCs w:val="24"/>
            <w:u w:val="none"/>
          </w:rPr>
          <w:t>Mitchell</w:t>
        </w:r>
        <w:r w:rsidRPr="00AC22D5">
          <w:rPr>
            <w:rStyle w:val="Hyperlink"/>
            <w:color w:val="auto"/>
            <w:sz w:val="24"/>
            <w:szCs w:val="24"/>
            <w:u w:val="none"/>
          </w:rPr>
          <w:t>,+</w:t>
        </w:r>
        <w:r>
          <w:rPr>
            <w:rStyle w:val="Hyperlink"/>
            <w:color w:val="auto"/>
            <w:sz w:val="24"/>
            <w:szCs w:val="24"/>
            <w:u w:val="none"/>
          </w:rPr>
          <w:t>N</w:t>
        </w:r>
        <w:r w:rsidRPr="00AC22D5">
          <w:rPr>
            <w:rStyle w:val="Hyperlink"/>
            <w:color w:val="auto"/>
            <w:sz w:val="24"/>
            <w:szCs w:val="24"/>
            <w:u w:val="none"/>
          </w:rPr>
          <w:t>.,+</w:t>
        </w:r>
        <w:r>
          <w:rPr>
            <w:rStyle w:val="Hyperlink"/>
            <w:color w:val="auto"/>
            <w:sz w:val="24"/>
            <w:szCs w:val="24"/>
            <w:u w:val="none"/>
          </w:rPr>
          <w:t>R</w:t>
        </w:r>
        <w:r w:rsidRPr="00AC22D5">
          <w:rPr>
            <w:rStyle w:val="Hyperlink"/>
            <w:color w:val="auto"/>
            <w:sz w:val="24"/>
            <w:szCs w:val="24"/>
            <w:u w:val="none"/>
          </w:rPr>
          <w:t>%</w:t>
        </w:r>
        <w:r>
          <w:rPr>
            <w:rStyle w:val="Hyperlink"/>
            <w:color w:val="auto"/>
            <w:sz w:val="24"/>
            <w:szCs w:val="24"/>
            <w:u w:val="none"/>
          </w:rPr>
          <w:t>C</w:t>
        </w:r>
        <w:r w:rsidRPr="00AC22D5">
          <w:rPr>
            <w:rStyle w:val="Hyperlink"/>
            <w:color w:val="auto"/>
            <w:sz w:val="24"/>
            <w:szCs w:val="24"/>
            <w:u w:val="none"/>
          </w:rPr>
          <w:t>3%</w:t>
        </w:r>
        <w:r>
          <w:rPr>
            <w:rStyle w:val="Hyperlink"/>
            <w:color w:val="auto"/>
            <w:sz w:val="24"/>
            <w:szCs w:val="24"/>
            <w:u w:val="none"/>
          </w:rPr>
          <w:t>B</w:t>
        </w:r>
        <w:r w:rsidRPr="00AC22D5">
          <w:rPr>
            <w:rStyle w:val="Hyperlink"/>
            <w:color w:val="auto"/>
            <w:sz w:val="24"/>
            <w:szCs w:val="24"/>
            <w:u w:val="none"/>
          </w:rPr>
          <w:t>6</w:t>
        </w:r>
        <w:r>
          <w:rPr>
            <w:rStyle w:val="Hyperlink"/>
            <w:color w:val="auto"/>
            <w:sz w:val="24"/>
            <w:szCs w:val="24"/>
            <w:u w:val="none"/>
          </w:rPr>
          <w:t>ssler</w:t>
        </w:r>
        <w:r w:rsidRPr="00AC22D5">
          <w:rPr>
            <w:rStyle w:val="Hyperlink"/>
            <w:color w:val="auto"/>
            <w:sz w:val="24"/>
            <w:szCs w:val="24"/>
            <w:u w:val="none"/>
          </w:rPr>
          <w:t>,+</w:t>
        </w:r>
        <w:r>
          <w:rPr>
            <w:rStyle w:val="Hyperlink"/>
            <w:color w:val="auto"/>
            <w:sz w:val="24"/>
            <w:szCs w:val="24"/>
            <w:u w:val="none"/>
          </w:rPr>
          <w:t>M</w:t>
        </w:r>
        <w:r w:rsidRPr="00AC22D5">
          <w:rPr>
            <w:rStyle w:val="Hyperlink"/>
            <w:color w:val="auto"/>
            <w:sz w:val="24"/>
            <w:szCs w:val="24"/>
            <w:u w:val="none"/>
          </w:rPr>
          <w:t>.,+%26+</w:t>
        </w:r>
        <w:r>
          <w:rPr>
            <w:rStyle w:val="Hyperlink"/>
            <w:color w:val="auto"/>
            <w:sz w:val="24"/>
            <w:szCs w:val="24"/>
            <w:u w:val="none"/>
          </w:rPr>
          <w:t>Tricaud</w:t>
        </w:r>
        <w:r w:rsidRPr="00AC22D5">
          <w:rPr>
            <w:rStyle w:val="Hyperlink"/>
            <w:color w:val="auto"/>
            <w:sz w:val="24"/>
            <w:szCs w:val="24"/>
            <w:u w:val="none"/>
          </w:rPr>
          <w:t>,+</w:t>
        </w:r>
        <w:r>
          <w:rPr>
            <w:rStyle w:val="Hyperlink"/>
            <w:color w:val="auto"/>
            <w:sz w:val="24"/>
            <w:szCs w:val="24"/>
            <w:u w:val="none"/>
          </w:rPr>
          <w:t>P</w:t>
        </w:r>
        <w:r w:rsidRPr="00AC22D5">
          <w:rPr>
            <w:rStyle w:val="Hyperlink"/>
            <w:color w:val="auto"/>
            <w:sz w:val="24"/>
            <w:szCs w:val="24"/>
            <w:u w:val="none"/>
          </w:rPr>
          <w:t>.,+</w:t>
        </w:r>
        <w:r>
          <w:rPr>
            <w:rStyle w:val="Hyperlink"/>
            <w:color w:val="auto"/>
            <w:sz w:val="24"/>
            <w:szCs w:val="24"/>
            <w:u w:val="none"/>
          </w:rPr>
          <w:t>eds</w:t>
        </w:r>
        <w:r w:rsidRPr="00AC22D5">
          <w:rPr>
            <w:rStyle w:val="Hyperlink"/>
            <w:color w:val="auto"/>
            <w:sz w:val="24"/>
            <w:szCs w:val="24"/>
            <w:u w:val="none"/>
          </w:rPr>
          <w:t>.+2009.+</w:t>
        </w:r>
        <w:r>
          <w:rPr>
            <w:rStyle w:val="Hyperlink"/>
            <w:color w:val="auto"/>
            <w:sz w:val="24"/>
            <w:szCs w:val="24"/>
            <w:u w:val="none"/>
          </w:rPr>
          <w:t>World</w:t>
        </w:r>
        <w:r w:rsidRPr="00AC22D5">
          <w:rPr>
            <w:rStyle w:val="Hyperlink"/>
            <w:color w:val="auto"/>
            <w:sz w:val="24"/>
            <w:szCs w:val="24"/>
            <w:u w:val="none"/>
          </w:rPr>
          <w:t>+</w:t>
        </w:r>
        <w:r>
          <w:rPr>
            <w:rStyle w:val="Hyperlink"/>
            <w:color w:val="auto"/>
            <w:sz w:val="24"/>
            <w:szCs w:val="24"/>
            <w:u w:val="none"/>
          </w:rPr>
          <w:t>Heritage</w:t>
        </w:r>
        <w:r w:rsidRPr="00AC22D5">
          <w:rPr>
            <w:rStyle w:val="Hyperlink"/>
            <w:color w:val="auto"/>
            <w:sz w:val="24"/>
            <w:szCs w:val="24"/>
            <w:u w:val="none"/>
          </w:rPr>
          <w:t>+</w:t>
        </w:r>
        <w:r>
          <w:rPr>
            <w:rStyle w:val="Hyperlink"/>
            <w:color w:val="auto"/>
            <w:sz w:val="24"/>
            <w:szCs w:val="24"/>
            <w:u w:val="none"/>
          </w:rPr>
          <w:t>Cultural</w:t>
        </w:r>
        <w:r w:rsidRPr="00AC22D5">
          <w:rPr>
            <w:rStyle w:val="Hyperlink"/>
            <w:color w:val="auto"/>
            <w:sz w:val="24"/>
            <w:szCs w:val="24"/>
            <w:u w:val="none"/>
          </w:rPr>
          <w:t>+</w:t>
        </w:r>
        <w:r>
          <w:rPr>
            <w:rStyle w:val="Hyperlink"/>
            <w:color w:val="auto"/>
            <w:sz w:val="24"/>
            <w:szCs w:val="24"/>
            <w:u w:val="none"/>
          </w:rPr>
          <w:t>Landscapes</w:t>
        </w:r>
        <w:r w:rsidRPr="00AC22D5">
          <w:rPr>
            <w:rStyle w:val="Hyperlink"/>
            <w:color w:val="auto"/>
            <w:sz w:val="24"/>
            <w:szCs w:val="24"/>
            <w:u w:val="none"/>
          </w:rPr>
          <w:t>+%</w:t>
        </w:r>
        <w:r>
          <w:rPr>
            <w:rStyle w:val="Hyperlink"/>
            <w:color w:val="auto"/>
            <w:sz w:val="24"/>
            <w:szCs w:val="24"/>
            <w:u w:val="none"/>
          </w:rPr>
          <w:t>E</w:t>
        </w:r>
        <w:r w:rsidRPr="00AC22D5">
          <w:rPr>
            <w:rStyle w:val="Hyperlink"/>
            <w:color w:val="auto"/>
            <w:sz w:val="24"/>
            <w:szCs w:val="24"/>
            <w:u w:val="none"/>
          </w:rPr>
          <w:t>2%80%93+</w:t>
        </w:r>
        <w:r>
          <w:rPr>
            <w:rStyle w:val="Hyperlink"/>
            <w:color w:val="auto"/>
            <w:sz w:val="24"/>
            <w:szCs w:val="24"/>
            <w:u w:val="none"/>
          </w:rPr>
          <w:t>A</w:t>
        </w:r>
        <w:r w:rsidRPr="00AC22D5">
          <w:rPr>
            <w:rStyle w:val="Hyperlink"/>
            <w:color w:val="auto"/>
            <w:sz w:val="24"/>
            <w:szCs w:val="24"/>
            <w:u w:val="none"/>
          </w:rPr>
          <w:t>+</w:t>
        </w:r>
        <w:r>
          <w:rPr>
            <w:rStyle w:val="Hyperlink"/>
            <w:color w:val="auto"/>
            <w:sz w:val="24"/>
            <w:szCs w:val="24"/>
            <w:u w:val="none"/>
          </w:rPr>
          <w:t>Handbook</w:t>
        </w:r>
        <w:r w:rsidRPr="00AC22D5">
          <w:rPr>
            <w:rStyle w:val="Hyperlink"/>
            <w:color w:val="auto"/>
            <w:sz w:val="24"/>
            <w:szCs w:val="24"/>
            <w:u w:val="none"/>
          </w:rPr>
          <w:t>++</w:t>
        </w:r>
        <w:r>
          <w:rPr>
            <w:rStyle w:val="Hyperlink"/>
            <w:color w:val="auto"/>
            <w:sz w:val="24"/>
            <w:szCs w:val="24"/>
            <w:u w:val="none"/>
          </w:rPr>
          <w:t>for</w:t>
        </w:r>
        <w:r w:rsidRPr="00AC22D5">
          <w:rPr>
            <w:rStyle w:val="Hyperlink"/>
            <w:color w:val="auto"/>
            <w:sz w:val="24"/>
            <w:szCs w:val="24"/>
            <w:u w:val="none"/>
          </w:rPr>
          <w:t>+</w:t>
        </w:r>
        <w:r>
          <w:rPr>
            <w:rStyle w:val="Hyperlink"/>
            <w:color w:val="auto"/>
            <w:sz w:val="24"/>
            <w:szCs w:val="24"/>
            <w:u w:val="none"/>
          </w:rPr>
          <w:t>Conservation</w:t>
        </w:r>
        <w:r w:rsidRPr="00AC22D5">
          <w:rPr>
            <w:rStyle w:val="Hyperlink"/>
            <w:color w:val="auto"/>
            <w:sz w:val="24"/>
            <w:szCs w:val="24"/>
            <w:u w:val="none"/>
          </w:rPr>
          <w:t>+</w:t>
        </w:r>
        <w:r>
          <w:rPr>
            <w:rStyle w:val="Hyperlink"/>
            <w:color w:val="auto"/>
            <w:sz w:val="24"/>
            <w:szCs w:val="24"/>
            <w:u w:val="none"/>
          </w:rPr>
          <w:t>and</w:t>
        </w:r>
        <w:r w:rsidRPr="00AC22D5">
          <w:rPr>
            <w:rStyle w:val="Hyperlink"/>
            <w:color w:val="auto"/>
            <w:sz w:val="24"/>
            <w:szCs w:val="24"/>
            <w:u w:val="none"/>
          </w:rPr>
          <w:t>+</w:t>
        </w:r>
        <w:r>
          <w:rPr>
            <w:rStyle w:val="Hyperlink"/>
            <w:color w:val="auto"/>
            <w:sz w:val="24"/>
            <w:szCs w:val="24"/>
            <w:u w:val="none"/>
          </w:rPr>
          <w:t>Management</w:t>
        </w:r>
        <w:r w:rsidRPr="00AC22D5">
          <w:rPr>
            <w:rStyle w:val="Hyperlink"/>
            <w:color w:val="auto"/>
            <w:sz w:val="24"/>
            <w:szCs w:val="24"/>
            <w:u w:val="none"/>
          </w:rPr>
          <w:t>.+</w:t>
        </w:r>
        <w:r>
          <w:rPr>
            <w:rStyle w:val="Hyperlink"/>
            <w:color w:val="auto"/>
            <w:sz w:val="24"/>
            <w:szCs w:val="24"/>
            <w:u w:val="none"/>
          </w:rPr>
          <w:t>World</w:t>
        </w:r>
        <w:r w:rsidRPr="00AC22D5">
          <w:rPr>
            <w:rStyle w:val="Hyperlink"/>
            <w:color w:val="auto"/>
            <w:sz w:val="24"/>
            <w:szCs w:val="24"/>
            <w:u w:val="none"/>
          </w:rPr>
          <w:t>+</w:t>
        </w:r>
        <w:r>
          <w:rPr>
            <w:rStyle w:val="Hyperlink"/>
            <w:color w:val="auto"/>
            <w:sz w:val="24"/>
            <w:szCs w:val="24"/>
            <w:u w:val="none"/>
          </w:rPr>
          <w:t>Heritage</w:t>
        </w:r>
        <w:r w:rsidRPr="00AC22D5">
          <w:rPr>
            <w:rStyle w:val="Hyperlink"/>
            <w:color w:val="auto"/>
            <w:sz w:val="24"/>
            <w:szCs w:val="24"/>
            <w:u w:val="none"/>
          </w:rPr>
          <w:t>+</w:t>
        </w:r>
        <w:r>
          <w:rPr>
            <w:rStyle w:val="Hyperlink"/>
            <w:color w:val="auto"/>
            <w:sz w:val="24"/>
            <w:szCs w:val="24"/>
            <w:u w:val="none"/>
          </w:rPr>
          <w:t>Papers</w:t>
        </w:r>
        <w:r w:rsidRPr="00AC22D5">
          <w:rPr>
            <w:rStyle w:val="Hyperlink"/>
            <w:color w:val="auto"/>
            <w:sz w:val="24"/>
            <w:szCs w:val="24"/>
            <w:u w:val="none"/>
          </w:rPr>
          <w:t>+</w:t>
        </w:r>
        <w:r>
          <w:rPr>
            <w:rStyle w:val="Hyperlink"/>
            <w:color w:val="auto"/>
            <w:sz w:val="24"/>
            <w:szCs w:val="24"/>
            <w:u w:val="none"/>
          </w:rPr>
          <w:t>No</w:t>
        </w:r>
        <w:r w:rsidRPr="00AC22D5">
          <w:rPr>
            <w:rStyle w:val="Hyperlink"/>
            <w:color w:val="auto"/>
            <w:sz w:val="24"/>
            <w:szCs w:val="24"/>
            <w:u w:val="none"/>
          </w:rPr>
          <w:t>.+26.+</w:t>
        </w:r>
        <w:r>
          <w:rPr>
            <w:rStyle w:val="Hyperlink"/>
            <w:color w:val="auto"/>
            <w:sz w:val="24"/>
            <w:szCs w:val="24"/>
            <w:u w:val="none"/>
          </w:rPr>
          <w:t>Paris</w:t>
        </w:r>
        <w:r w:rsidRPr="00AC22D5">
          <w:rPr>
            <w:rStyle w:val="Hyperlink"/>
            <w:color w:val="auto"/>
            <w:sz w:val="24"/>
            <w:szCs w:val="24"/>
            <w:u w:val="none"/>
          </w:rPr>
          <w:t>:+</w:t>
        </w:r>
        <w:r>
          <w:rPr>
            <w:rStyle w:val="Hyperlink"/>
            <w:color w:val="auto"/>
            <w:sz w:val="24"/>
            <w:szCs w:val="24"/>
            <w:u w:val="none"/>
          </w:rPr>
          <w:t>UNESCO</w:t>
        </w:r>
        <w:r w:rsidRPr="00AC22D5">
          <w:rPr>
            <w:rStyle w:val="Hyperlink"/>
            <w:color w:val="auto"/>
            <w:sz w:val="24"/>
            <w:szCs w:val="24"/>
            <w:u w:val="none"/>
          </w:rPr>
          <w:t>+</w:t>
        </w:r>
        <w:r>
          <w:rPr>
            <w:rStyle w:val="Hyperlink"/>
            <w:color w:val="auto"/>
            <w:sz w:val="24"/>
            <w:szCs w:val="24"/>
            <w:u w:val="none"/>
          </w:rPr>
          <w:t>World</w:t>
        </w:r>
        <w:r w:rsidRPr="00AC22D5">
          <w:rPr>
            <w:rStyle w:val="Hyperlink"/>
            <w:color w:val="auto"/>
            <w:sz w:val="24"/>
            <w:szCs w:val="24"/>
            <w:u w:val="none"/>
          </w:rPr>
          <w:t>++</w:t>
        </w:r>
        <w:r>
          <w:rPr>
            <w:rStyle w:val="Hyperlink"/>
            <w:color w:val="auto"/>
            <w:sz w:val="24"/>
            <w:szCs w:val="24"/>
            <w:u w:val="none"/>
          </w:rPr>
          <w:t>Heritage</w:t>
        </w:r>
        <w:r w:rsidRPr="00AC22D5">
          <w:rPr>
            <w:rStyle w:val="Hyperlink"/>
            <w:color w:val="auto"/>
            <w:sz w:val="24"/>
            <w:szCs w:val="24"/>
            <w:u w:val="none"/>
          </w:rPr>
          <w:t>+</w:t>
        </w:r>
        <w:r>
          <w:rPr>
            <w:rStyle w:val="Hyperlink"/>
            <w:color w:val="auto"/>
            <w:sz w:val="24"/>
            <w:szCs w:val="24"/>
            <w:u w:val="none"/>
          </w:rPr>
          <w:t>Centre</w:t>
        </w:r>
        <w:r w:rsidRPr="00AC22D5">
          <w:rPr>
            <w:rStyle w:val="Hyperlink"/>
            <w:color w:val="auto"/>
            <w:sz w:val="24"/>
            <w:szCs w:val="24"/>
            <w:u w:val="none"/>
          </w:rPr>
          <w:t>.&amp;</w:t>
        </w:r>
        <w:r>
          <w:rPr>
            <w:rStyle w:val="Hyperlink"/>
            <w:color w:val="auto"/>
            <w:sz w:val="24"/>
            <w:szCs w:val="24"/>
            <w:u w:val="none"/>
          </w:rPr>
          <w:t>ots</w:t>
        </w:r>
        <w:r w:rsidRPr="00AC22D5">
          <w:rPr>
            <w:rStyle w:val="Hyperlink"/>
            <w:color w:val="auto"/>
            <w:sz w:val="24"/>
            <w:szCs w:val="24"/>
            <w:u w:val="none"/>
          </w:rPr>
          <w:t>=</w:t>
        </w:r>
        <w:r>
          <w:rPr>
            <w:rStyle w:val="Hyperlink"/>
            <w:color w:val="auto"/>
            <w:sz w:val="24"/>
            <w:szCs w:val="24"/>
            <w:u w:val="none"/>
          </w:rPr>
          <w:t>SrptuYPLd</w:t>
        </w:r>
        <w:r w:rsidRPr="00AC22D5">
          <w:rPr>
            <w:rStyle w:val="Hyperlink"/>
            <w:color w:val="auto"/>
            <w:sz w:val="24"/>
            <w:szCs w:val="24"/>
            <w:u w:val="none"/>
          </w:rPr>
          <w:t>-&amp;</w:t>
        </w:r>
        <w:r>
          <w:rPr>
            <w:rStyle w:val="Hyperlink"/>
            <w:color w:val="auto"/>
            <w:sz w:val="24"/>
            <w:szCs w:val="24"/>
            <w:u w:val="none"/>
          </w:rPr>
          <w:t>sig</w:t>
        </w:r>
        <w:r w:rsidRPr="00AC22D5">
          <w:rPr>
            <w:rStyle w:val="Hyperlink"/>
            <w:color w:val="auto"/>
            <w:sz w:val="24"/>
            <w:szCs w:val="24"/>
            <w:u w:val="none"/>
          </w:rPr>
          <w:t>=</w:t>
        </w:r>
        <w:r>
          <w:rPr>
            <w:rStyle w:val="Hyperlink"/>
            <w:color w:val="auto"/>
            <w:sz w:val="24"/>
            <w:szCs w:val="24"/>
            <w:u w:val="none"/>
          </w:rPr>
          <w:t>vNnBsqfDfppr</w:t>
        </w:r>
        <w:r w:rsidRPr="00AC22D5">
          <w:rPr>
            <w:rStyle w:val="Hyperlink"/>
            <w:color w:val="auto"/>
            <w:sz w:val="24"/>
            <w:szCs w:val="24"/>
            <w:u w:val="none"/>
          </w:rPr>
          <w:t>1</w:t>
        </w:r>
        <w:r>
          <w:rPr>
            <w:rStyle w:val="Hyperlink"/>
            <w:color w:val="auto"/>
            <w:sz w:val="24"/>
            <w:szCs w:val="24"/>
            <w:u w:val="none"/>
          </w:rPr>
          <w:t>z</w:t>
        </w:r>
        <w:r w:rsidRPr="00AC22D5">
          <w:rPr>
            <w:rStyle w:val="Hyperlink"/>
            <w:color w:val="auto"/>
            <w:sz w:val="24"/>
            <w:szCs w:val="24"/>
            <w:u w:val="none"/>
          </w:rPr>
          <w:t>9</w:t>
        </w:r>
        <w:r>
          <w:rPr>
            <w:rStyle w:val="Hyperlink"/>
            <w:color w:val="auto"/>
            <w:sz w:val="24"/>
            <w:szCs w:val="24"/>
            <w:u w:val="none"/>
          </w:rPr>
          <w:t>C</w:t>
        </w:r>
        <w:r w:rsidRPr="00AC22D5">
          <w:rPr>
            <w:rStyle w:val="Hyperlink"/>
            <w:color w:val="auto"/>
            <w:sz w:val="24"/>
            <w:szCs w:val="24"/>
            <w:u w:val="none"/>
          </w:rPr>
          <w:t>-</w:t>
        </w:r>
        <w:r>
          <w:rPr>
            <w:rStyle w:val="Hyperlink"/>
            <w:color w:val="auto"/>
            <w:sz w:val="24"/>
            <w:szCs w:val="24"/>
            <w:u w:val="none"/>
          </w:rPr>
          <w:t>U</w:t>
        </w:r>
        <w:r w:rsidRPr="00AC22D5">
          <w:rPr>
            <w:rStyle w:val="Hyperlink"/>
            <w:color w:val="auto"/>
            <w:sz w:val="24"/>
            <w:szCs w:val="24"/>
            <w:u w:val="none"/>
          </w:rPr>
          <w:t>8</w:t>
        </w:r>
        <w:r>
          <w:rPr>
            <w:rStyle w:val="Hyperlink"/>
            <w:color w:val="auto"/>
            <w:sz w:val="24"/>
            <w:szCs w:val="24"/>
            <w:u w:val="none"/>
          </w:rPr>
          <w:t>QxeHPWjk</w:t>
        </w:r>
        <w:r w:rsidRPr="00AC22D5">
          <w:rPr>
            <w:rStyle w:val="Hyperlink"/>
            <w:color w:val="auto"/>
            <w:sz w:val="24"/>
            <w:szCs w:val="24"/>
            <w:u w:val="none"/>
          </w:rPr>
          <w:t>#</w:t>
        </w:r>
        <w:r>
          <w:rPr>
            <w:rStyle w:val="Hyperlink"/>
            <w:color w:val="auto"/>
            <w:sz w:val="24"/>
            <w:szCs w:val="24"/>
            <w:u w:val="none"/>
          </w:rPr>
          <w:t>v</w:t>
        </w:r>
        <w:r w:rsidRPr="00AC22D5">
          <w:rPr>
            <w:rStyle w:val="Hyperlink"/>
            <w:color w:val="auto"/>
            <w:sz w:val="24"/>
            <w:szCs w:val="24"/>
            <w:u w:val="none"/>
          </w:rPr>
          <w:t>=</w:t>
        </w:r>
        <w:r>
          <w:rPr>
            <w:rStyle w:val="Hyperlink"/>
            <w:color w:val="auto"/>
            <w:sz w:val="24"/>
            <w:szCs w:val="24"/>
            <w:u w:val="none"/>
          </w:rPr>
          <w:t>onepage</w:t>
        </w:r>
        <w:r w:rsidRPr="00AC22D5">
          <w:rPr>
            <w:rStyle w:val="Hyperlink"/>
            <w:color w:val="auto"/>
            <w:sz w:val="24"/>
            <w:szCs w:val="24"/>
            <w:u w:val="none"/>
          </w:rPr>
          <w:t>&amp;</w:t>
        </w:r>
        <w:r>
          <w:rPr>
            <w:rStyle w:val="Hyperlink"/>
            <w:color w:val="auto"/>
            <w:sz w:val="24"/>
            <w:szCs w:val="24"/>
            <w:u w:val="none"/>
          </w:rPr>
          <w:t>q</w:t>
        </w:r>
        <w:r w:rsidRPr="00AC22D5">
          <w:rPr>
            <w:rStyle w:val="Hyperlink"/>
            <w:color w:val="auto"/>
            <w:sz w:val="24"/>
            <w:szCs w:val="24"/>
            <w:u w:val="none"/>
          </w:rPr>
          <w:t>&amp;</w:t>
        </w:r>
        <w:r>
          <w:rPr>
            <w:rStyle w:val="Hyperlink"/>
            <w:color w:val="auto"/>
            <w:sz w:val="24"/>
            <w:szCs w:val="24"/>
            <w:u w:val="none"/>
          </w:rPr>
          <w:t>f</w:t>
        </w:r>
        <w:r w:rsidRPr="00AC22D5">
          <w:rPr>
            <w:rStyle w:val="Hyperlink"/>
            <w:color w:val="auto"/>
            <w:sz w:val="24"/>
            <w:szCs w:val="24"/>
            <w:u w:val="none"/>
          </w:rPr>
          <w:t>=</w:t>
        </w:r>
        <w:r>
          <w:rPr>
            <w:rStyle w:val="Hyperlink"/>
            <w:color w:val="auto"/>
            <w:sz w:val="24"/>
            <w:szCs w:val="24"/>
            <w:u w:val="none"/>
          </w:rPr>
          <w:t>false</w:t>
        </w:r>
      </w:hyperlink>
      <w:r w:rsidRPr="00AC22D5">
        <w:rPr>
          <w:rFonts w:ascii="Times New Roman" w:hAnsi="Times New Roman" w:cs="Times New Roman"/>
          <w:sz w:val="24"/>
          <w:szCs w:val="24"/>
        </w:rPr>
        <w:t xml:space="preserve"> </w:t>
      </w:r>
    </w:p>
    <w:p w:rsidR="00363FD6" w:rsidRDefault="00363FD6" w:rsidP="00363FD6">
      <w:pPr>
        <w:numPr>
          <w:ilvl w:val="0"/>
          <w:numId w:val="30"/>
        </w:numPr>
        <w:spacing w:after="0" w:line="360" w:lineRule="auto"/>
        <w:ind w:left="36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Закон о културним добрима Републике Србије (2015), </w:t>
      </w:r>
      <w:hyperlink r:id="rId112" w:history="1">
        <w:r>
          <w:rPr>
            <w:rStyle w:val="Hyperlink"/>
            <w:color w:val="auto"/>
            <w:sz w:val="24"/>
            <w:szCs w:val="24"/>
            <w:u w:val="none"/>
          </w:rPr>
          <w:t>http</w:t>
        </w:r>
        <w:r>
          <w:rPr>
            <w:rStyle w:val="Hyperlink"/>
            <w:color w:val="auto"/>
            <w:sz w:val="24"/>
            <w:szCs w:val="24"/>
            <w:u w:val="none"/>
            <w:lang w:val="ru-RU"/>
          </w:rPr>
          <w:t>://</w:t>
        </w:r>
        <w:r>
          <w:rPr>
            <w:rStyle w:val="Hyperlink"/>
            <w:color w:val="auto"/>
            <w:sz w:val="24"/>
            <w:szCs w:val="24"/>
            <w:u w:val="none"/>
          </w:rPr>
          <w:t>www</w:t>
        </w:r>
        <w:r>
          <w:rPr>
            <w:rStyle w:val="Hyperlink"/>
            <w:color w:val="auto"/>
            <w:sz w:val="24"/>
            <w:szCs w:val="24"/>
            <w:u w:val="none"/>
            <w:lang w:val="ru-RU"/>
          </w:rPr>
          <w:t>.</w:t>
        </w:r>
        <w:r>
          <w:rPr>
            <w:rStyle w:val="Hyperlink"/>
            <w:color w:val="auto"/>
            <w:sz w:val="24"/>
            <w:szCs w:val="24"/>
            <w:u w:val="none"/>
          </w:rPr>
          <w:t>heritage</w:t>
        </w:r>
        <w:r>
          <w:rPr>
            <w:rStyle w:val="Hyperlink"/>
            <w:color w:val="auto"/>
            <w:sz w:val="24"/>
            <w:szCs w:val="24"/>
            <w:u w:val="none"/>
            <w:lang w:val="ru-RU"/>
          </w:rPr>
          <w:t>-</w:t>
        </w:r>
        <w:r>
          <w:rPr>
            <w:rStyle w:val="Hyperlink"/>
            <w:color w:val="auto"/>
            <w:sz w:val="24"/>
            <w:szCs w:val="24"/>
            <w:u w:val="none"/>
          </w:rPr>
          <w:t>su</w:t>
        </w:r>
        <w:r>
          <w:rPr>
            <w:rStyle w:val="Hyperlink"/>
            <w:color w:val="auto"/>
            <w:sz w:val="24"/>
            <w:szCs w:val="24"/>
            <w:u w:val="none"/>
            <w:lang w:val="ru-RU"/>
          </w:rPr>
          <w:t>.</w:t>
        </w:r>
        <w:r>
          <w:rPr>
            <w:rStyle w:val="Hyperlink"/>
            <w:color w:val="auto"/>
            <w:sz w:val="24"/>
            <w:szCs w:val="24"/>
            <w:u w:val="none"/>
          </w:rPr>
          <w:t>org</w:t>
        </w:r>
        <w:r>
          <w:rPr>
            <w:rStyle w:val="Hyperlink"/>
            <w:color w:val="auto"/>
            <w:sz w:val="24"/>
            <w:szCs w:val="24"/>
            <w:u w:val="none"/>
            <w:lang w:val="ru-RU"/>
          </w:rPr>
          <w:t>.</w:t>
        </w:r>
        <w:r>
          <w:rPr>
            <w:rStyle w:val="Hyperlink"/>
            <w:color w:val="auto"/>
            <w:sz w:val="24"/>
            <w:szCs w:val="24"/>
            <w:u w:val="none"/>
          </w:rPr>
          <w:t>rs</w:t>
        </w:r>
        <w:r>
          <w:rPr>
            <w:rStyle w:val="Hyperlink"/>
            <w:color w:val="auto"/>
            <w:sz w:val="24"/>
            <w:szCs w:val="24"/>
            <w:u w:val="none"/>
            <w:lang w:val="ru-RU"/>
          </w:rPr>
          <w:t>/</w:t>
        </w:r>
        <w:r>
          <w:rPr>
            <w:rStyle w:val="Hyperlink"/>
            <w:color w:val="auto"/>
            <w:sz w:val="24"/>
            <w:szCs w:val="24"/>
            <w:u w:val="none"/>
          </w:rPr>
          <w:t>wp</w:t>
        </w:r>
        <w:r>
          <w:rPr>
            <w:rStyle w:val="Hyperlink"/>
            <w:color w:val="auto"/>
            <w:sz w:val="24"/>
            <w:szCs w:val="24"/>
            <w:u w:val="none"/>
            <w:lang w:val="ru-RU"/>
          </w:rPr>
          <w:t>-</w:t>
        </w:r>
        <w:r>
          <w:rPr>
            <w:rStyle w:val="Hyperlink"/>
            <w:color w:val="auto"/>
            <w:sz w:val="24"/>
            <w:szCs w:val="24"/>
            <w:u w:val="none"/>
          </w:rPr>
          <w:t>content</w:t>
        </w:r>
        <w:r>
          <w:rPr>
            <w:rStyle w:val="Hyperlink"/>
            <w:color w:val="auto"/>
            <w:sz w:val="24"/>
            <w:szCs w:val="24"/>
            <w:u w:val="none"/>
            <w:lang w:val="ru-RU"/>
          </w:rPr>
          <w:t>/</w:t>
        </w:r>
        <w:r>
          <w:rPr>
            <w:rStyle w:val="Hyperlink"/>
            <w:color w:val="auto"/>
            <w:sz w:val="24"/>
            <w:szCs w:val="24"/>
            <w:u w:val="none"/>
          </w:rPr>
          <w:t>uploads</w:t>
        </w:r>
        <w:r>
          <w:rPr>
            <w:rStyle w:val="Hyperlink"/>
            <w:color w:val="auto"/>
            <w:sz w:val="24"/>
            <w:szCs w:val="24"/>
            <w:u w:val="none"/>
            <w:lang w:val="ru-RU"/>
          </w:rPr>
          <w:t>/2015/10/</w:t>
        </w:r>
        <w:r>
          <w:rPr>
            <w:rStyle w:val="Hyperlink"/>
            <w:color w:val="auto"/>
            <w:sz w:val="24"/>
            <w:szCs w:val="24"/>
            <w:u w:val="none"/>
          </w:rPr>
          <w:t>zakonokult</w:t>
        </w:r>
        <w:r>
          <w:rPr>
            <w:rStyle w:val="Hyperlink"/>
            <w:color w:val="auto"/>
            <w:sz w:val="24"/>
            <w:szCs w:val="24"/>
            <w:u w:val="none"/>
            <w:lang w:val="ru-RU"/>
          </w:rPr>
          <w:t>.</w:t>
        </w:r>
        <w:r>
          <w:rPr>
            <w:rStyle w:val="Hyperlink"/>
            <w:color w:val="auto"/>
            <w:sz w:val="24"/>
            <w:szCs w:val="24"/>
            <w:u w:val="none"/>
          </w:rPr>
          <w:t>pdf</w:t>
        </w:r>
      </w:hyperlink>
      <w:r>
        <w:rPr>
          <w:rFonts w:ascii="Times New Roman" w:hAnsi="Times New Roman" w:cs="Times New Roman"/>
          <w:sz w:val="24"/>
          <w:szCs w:val="24"/>
          <w:lang w:val="ru-RU"/>
        </w:rPr>
        <w:t xml:space="preserve"> </w:t>
      </w:r>
    </w:p>
    <w:p w:rsidR="00363FD6" w:rsidRDefault="00363FD6" w:rsidP="00363FD6">
      <w:pPr>
        <w:pStyle w:val="FootnoteText"/>
        <w:numPr>
          <w:ilvl w:val="0"/>
          <w:numId w:val="30"/>
        </w:numPr>
        <w:spacing w:after="0"/>
        <w:ind w:left="360"/>
        <w:rPr>
          <w:rFonts w:ascii="Times New Roman" w:hAnsi="Times New Roman" w:cs="Times New Roman"/>
          <w:sz w:val="24"/>
          <w:szCs w:val="24"/>
          <w:lang w:val="ru-RU"/>
        </w:rPr>
      </w:pPr>
      <w:hyperlink r:id="rId113" w:anchor="v=onepage&amp;q=wto%2C%20wttc%2C%20ec%2C%20unesco&amp;f=false" w:history="1">
        <w:r>
          <w:rPr>
            <w:rStyle w:val="Hyperlink"/>
            <w:color w:val="auto"/>
            <w:sz w:val="24"/>
            <w:szCs w:val="24"/>
            <w:u w:val="none"/>
          </w:rPr>
          <w:t>http</w:t>
        </w:r>
        <w:r>
          <w:rPr>
            <w:rStyle w:val="Hyperlink"/>
            <w:color w:val="auto"/>
            <w:sz w:val="24"/>
            <w:szCs w:val="24"/>
            <w:u w:val="none"/>
            <w:lang w:val="ru-RU"/>
          </w:rPr>
          <w:t>://</w:t>
        </w:r>
        <w:r>
          <w:rPr>
            <w:rStyle w:val="Hyperlink"/>
            <w:color w:val="auto"/>
            <w:sz w:val="24"/>
            <w:szCs w:val="24"/>
            <w:u w:val="none"/>
          </w:rPr>
          <w:t>books</w:t>
        </w:r>
        <w:r>
          <w:rPr>
            <w:rStyle w:val="Hyperlink"/>
            <w:color w:val="auto"/>
            <w:sz w:val="24"/>
            <w:szCs w:val="24"/>
            <w:u w:val="none"/>
            <w:lang w:val="ru-RU"/>
          </w:rPr>
          <w:t>.</w:t>
        </w:r>
        <w:r>
          <w:rPr>
            <w:rStyle w:val="Hyperlink"/>
            <w:color w:val="auto"/>
            <w:sz w:val="24"/>
            <w:szCs w:val="24"/>
            <w:u w:val="none"/>
          </w:rPr>
          <w:t>google</w:t>
        </w:r>
        <w:r>
          <w:rPr>
            <w:rStyle w:val="Hyperlink"/>
            <w:color w:val="auto"/>
            <w:sz w:val="24"/>
            <w:szCs w:val="24"/>
            <w:u w:val="none"/>
            <w:lang w:val="ru-RU"/>
          </w:rPr>
          <w:t>.</w:t>
        </w:r>
        <w:r>
          <w:rPr>
            <w:rStyle w:val="Hyperlink"/>
            <w:color w:val="auto"/>
            <w:sz w:val="24"/>
            <w:szCs w:val="24"/>
            <w:u w:val="none"/>
          </w:rPr>
          <w:t>rs</w:t>
        </w:r>
        <w:r>
          <w:rPr>
            <w:rStyle w:val="Hyperlink"/>
            <w:color w:val="auto"/>
            <w:sz w:val="24"/>
            <w:szCs w:val="24"/>
            <w:u w:val="none"/>
            <w:lang w:val="ru-RU"/>
          </w:rPr>
          <w:t>/</w:t>
        </w:r>
        <w:r>
          <w:rPr>
            <w:rStyle w:val="Hyperlink"/>
            <w:color w:val="auto"/>
            <w:sz w:val="24"/>
            <w:szCs w:val="24"/>
            <w:u w:val="none"/>
          </w:rPr>
          <w:t>books</w:t>
        </w:r>
        <w:r>
          <w:rPr>
            <w:rStyle w:val="Hyperlink"/>
            <w:color w:val="auto"/>
            <w:sz w:val="24"/>
            <w:szCs w:val="24"/>
            <w:u w:val="none"/>
            <w:lang w:val="ru-RU"/>
          </w:rPr>
          <w:t>?</w:t>
        </w:r>
        <w:r>
          <w:rPr>
            <w:rStyle w:val="Hyperlink"/>
            <w:color w:val="auto"/>
            <w:sz w:val="24"/>
            <w:szCs w:val="24"/>
            <w:u w:val="none"/>
          </w:rPr>
          <w:t>id</w:t>
        </w:r>
        <w:r>
          <w:rPr>
            <w:rStyle w:val="Hyperlink"/>
            <w:color w:val="auto"/>
            <w:sz w:val="24"/>
            <w:szCs w:val="24"/>
            <w:u w:val="none"/>
            <w:lang w:val="ru-RU"/>
          </w:rPr>
          <w:t>=</w:t>
        </w:r>
        <w:r>
          <w:rPr>
            <w:rStyle w:val="Hyperlink"/>
            <w:color w:val="auto"/>
            <w:sz w:val="24"/>
            <w:szCs w:val="24"/>
            <w:u w:val="none"/>
          </w:rPr>
          <w:t>fY</w:t>
        </w:r>
        <w:r>
          <w:rPr>
            <w:rStyle w:val="Hyperlink"/>
            <w:color w:val="auto"/>
            <w:sz w:val="24"/>
            <w:szCs w:val="24"/>
            <w:u w:val="none"/>
            <w:lang w:val="ru-RU"/>
          </w:rPr>
          <w:t>47</w:t>
        </w:r>
        <w:r>
          <w:rPr>
            <w:rStyle w:val="Hyperlink"/>
            <w:color w:val="auto"/>
            <w:sz w:val="24"/>
            <w:szCs w:val="24"/>
            <w:u w:val="none"/>
          </w:rPr>
          <w:t>AAAAQBAJ</w:t>
        </w:r>
        <w:r>
          <w:rPr>
            <w:rStyle w:val="Hyperlink"/>
            <w:color w:val="auto"/>
            <w:sz w:val="24"/>
            <w:szCs w:val="24"/>
            <w:u w:val="none"/>
            <w:lang w:val="ru-RU"/>
          </w:rPr>
          <w:t>&amp;</w:t>
        </w:r>
        <w:r>
          <w:rPr>
            <w:rStyle w:val="Hyperlink"/>
            <w:color w:val="auto"/>
            <w:sz w:val="24"/>
            <w:szCs w:val="24"/>
            <w:u w:val="none"/>
          </w:rPr>
          <w:t>pg</w:t>
        </w:r>
        <w:r>
          <w:rPr>
            <w:rStyle w:val="Hyperlink"/>
            <w:color w:val="auto"/>
            <w:sz w:val="24"/>
            <w:szCs w:val="24"/>
            <w:u w:val="none"/>
            <w:lang w:val="ru-RU"/>
          </w:rPr>
          <w:t>=</w:t>
        </w:r>
        <w:r>
          <w:rPr>
            <w:rStyle w:val="Hyperlink"/>
            <w:color w:val="auto"/>
            <w:sz w:val="24"/>
            <w:szCs w:val="24"/>
            <w:u w:val="none"/>
          </w:rPr>
          <w:t>PT</w:t>
        </w:r>
        <w:r>
          <w:rPr>
            <w:rStyle w:val="Hyperlink"/>
            <w:color w:val="auto"/>
            <w:sz w:val="24"/>
            <w:szCs w:val="24"/>
            <w:u w:val="none"/>
            <w:lang w:val="ru-RU"/>
          </w:rPr>
          <w:t>14&amp;</w:t>
        </w:r>
        <w:r>
          <w:rPr>
            <w:rStyle w:val="Hyperlink"/>
            <w:color w:val="auto"/>
            <w:sz w:val="24"/>
            <w:szCs w:val="24"/>
            <w:u w:val="none"/>
          </w:rPr>
          <w:t>lpg</w:t>
        </w:r>
        <w:r>
          <w:rPr>
            <w:rStyle w:val="Hyperlink"/>
            <w:color w:val="auto"/>
            <w:sz w:val="24"/>
            <w:szCs w:val="24"/>
            <w:u w:val="none"/>
            <w:lang w:val="ru-RU"/>
          </w:rPr>
          <w:t>=</w:t>
        </w:r>
        <w:r>
          <w:rPr>
            <w:rStyle w:val="Hyperlink"/>
            <w:color w:val="auto"/>
            <w:sz w:val="24"/>
            <w:szCs w:val="24"/>
            <w:u w:val="none"/>
          </w:rPr>
          <w:t>PT</w:t>
        </w:r>
        <w:r>
          <w:rPr>
            <w:rStyle w:val="Hyperlink"/>
            <w:color w:val="auto"/>
            <w:sz w:val="24"/>
            <w:szCs w:val="24"/>
            <w:u w:val="none"/>
            <w:lang w:val="ru-RU"/>
          </w:rPr>
          <w:t>14&amp;</w:t>
        </w:r>
        <w:r>
          <w:rPr>
            <w:rStyle w:val="Hyperlink"/>
            <w:color w:val="auto"/>
            <w:sz w:val="24"/>
            <w:szCs w:val="24"/>
            <w:u w:val="none"/>
          </w:rPr>
          <w:t>dq</w:t>
        </w:r>
        <w:r>
          <w:rPr>
            <w:rStyle w:val="Hyperlink"/>
            <w:color w:val="auto"/>
            <w:sz w:val="24"/>
            <w:szCs w:val="24"/>
            <w:u w:val="none"/>
            <w:lang w:val="ru-RU"/>
          </w:rPr>
          <w:t>=</w:t>
        </w:r>
        <w:r>
          <w:rPr>
            <w:rStyle w:val="Hyperlink"/>
            <w:color w:val="auto"/>
            <w:sz w:val="24"/>
            <w:szCs w:val="24"/>
            <w:u w:val="none"/>
          </w:rPr>
          <w:t>wto</w:t>
        </w:r>
        <w:r>
          <w:rPr>
            <w:rStyle w:val="Hyperlink"/>
            <w:color w:val="auto"/>
            <w:sz w:val="24"/>
            <w:szCs w:val="24"/>
            <w:u w:val="none"/>
            <w:lang w:val="ru-RU"/>
          </w:rPr>
          <w:t>,+</w:t>
        </w:r>
        <w:r>
          <w:rPr>
            <w:rStyle w:val="Hyperlink"/>
            <w:color w:val="auto"/>
            <w:sz w:val="24"/>
            <w:szCs w:val="24"/>
            <w:u w:val="none"/>
          </w:rPr>
          <w:t>wttc</w:t>
        </w:r>
        <w:r>
          <w:rPr>
            <w:rStyle w:val="Hyperlink"/>
            <w:color w:val="auto"/>
            <w:sz w:val="24"/>
            <w:szCs w:val="24"/>
            <w:u w:val="none"/>
            <w:lang w:val="ru-RU"/>
          </w:rPr>
          <w:t>,+</w:t>
        </w:r>
        <w:r>
          <w:rPr>
            <w:rStyle w:val="Hyperlink"/>
            <w:color w:val="auto"/>
            <w:sz w:val="24"/>
            <w:szCs w:val="24"/>
            <w:u w:val="none"/>
          </w:rPr>
          <w:t>ec</w:t>
        </w:r>
        <w:r>
          <w:rPr>
            <w:rStyle w:val="Hyperlink"/>
            <w:color w:val="auto"/>
            <w:sz w:val="24"/>
            <w:szCs w:val="24"/>
            <w:u w:val="none"/>
            <w:lang w:val="ru-RU"/>
          </w:rPr>
          <w:t>,+</w:t>
        </w:r>
        <w:r>
          <w:rPr>
            <w:rStyle w:val="Hyperlink"/>
            <w:color w:val="auto"/>
            <w:sz w:val="24"/>
            <w:szCs w:val="24"/>
            <w:u w:val="none"/>
          </w:rPr>
          <w:t>unesco</w:t>
        </w:r>
        <w:r>
          <w:rPr>
            <w:rStyle w:val="Hyperlink"/>
            <w:color w:val="auto"/>
            <w:sz w:val="24"/>
            <w:szCs w:val="24"/>
            <w:u w:val="none"/>
            <w:lang w:val="ru-RU"/>
          </w:rPr>
          <w:t>&amp;</w:t>
        </w:r>
        <w:r>
          <w:rPr>
            <w:rStyle w:val="Hyperlink"/>
            <w:color w:val="auto"/>
            <w:sz w:val="24"/>
            <w:szCs w:val="24"/>
            <w:u w:val="none"/>
          </w:rPr>
          <w:t>source</w:t>
        </w:r>
        <w:r>
          <w:rPr>
            <w:rStyle w:val="Hyperlink"/>
            <w:color w:val="auto"/>
            <w:sz w:val="24"/>
            <w:szCs w:val="24"/>
            <w:u w:val="none"/>
            <w:lang w:val="ru-RU"/>
          </w:rPr>
          <w:t>=</w:t>
        </w:r>
        <w:r>
          <w:rPr>
            <w:rStyle w:val="Hyperlink"/>
            <w:color w:val="auto"/>
            <w:sz w:val="24"/>
            <w:szCs w:val="24"/>
            <w:u w:val="none"/>
          </w:rPr>
          <w:t>bl</w:t>
        </w:r>
        <w:r>
          <w:rPr>
            <w:rStyle w:val="Hyperlink"/>
            <w:color w:val="auto"/>
            <w:sz w:val="24"/>
            <w:szCs w:val="24"/>
            <w:u w:val="none"/>
            <w:lang w:val="ru-RU"/>
          </w:rPr>
          <w:t>&amp;</w:t>
        </w:r>
        <w:r>
          <w:rPr>
            <w:rStyle w:val="Hyperlink"/>
            <w:color w:val="auto"/>
            <w:sz w:val="24"/>
            <w:szCs w:val="24"/>
            <w:u w:val="none"/>
          </w:rPr>
          <w:t>ots</w:t>
        </w:r>
        <w:r>
          <w:rPr>
            <w:rStyle w:val="Hyperlink"/>
            <w:color w:val="auto"/>
            <w:sz w:val="24"/>
            <w:szCs w:val="24"/>
            <w:u w:val="none"/>
            <w:lang w:val="ru-RU"/>
          </w:rPr>
          <w:t>=3</w:t>
        </w:r>
        <w:r>
          <w:rPr>
            <w:rStyle w:val="Hyperlink"/>
            <w:color w:val="auto"/>
            <w:sz w:val="24"/>
            <w:szCs w:val="24"/>
            <w:u w:val="none"/>
          </w:rPr>
          <w:t>uTcqqo</w:t>
        </w:r>
        <w:r>
          <w:rPr>
            <w:rStyle w:val="Hyperlink"/>
            <w:color w:val="auto"/>
            <w:sz w:val="24"/>
            <w:szCs w:val="24"/>
            <w:u w:val="none"/>
            <w:lang w:val="ru-RU"/>
          </w:rPr>
          <w:t>7</w:t>
        </w:r>
        <w:r>
          <w:rPr>
            <w:rStyle w:val="Hyperlink"/>
            <w:color w:val="auto"/>
            <w:sz w:val="24"/>
            <w:szCs w:val="24"/>
            <w:u w:val="none"/>
          </w:rPr>
          <w:t>IA</w:t>
        </w:r>
        <w:r>
          <w:rPr>
            <w:rStyle w:val="Hyperlink"/>
            <w:color w:val="auto"/>
            <w:sz w:val="24"/>
            <w:szCs w:val="24"/>
            <w:u w:val="none"/>
            <w:lang w:val="ru-RU"/>
          </w:rPr>
          <w:t>&amp;</w:t>
        </w:r>
        <w:r>
          <w:rPr>
            <w:rStyle w:val="Hyperlink"/>
            <w:color w:val="auto"/>
            <w:sz w:val="24"/>
            <w:szCs w:val="24"/>
            <w:u w:val="none"/>
          </w:rPr>
          <w:t>sig</w:t>
        </w:r>
        <w:r>
          <w:rPr>
            <w:rStyle w:val="Hyperlink"/>
            <w:color w:val="auto"/>
            <w:sz w:val="24"/>
            <w:szCs w:val="24"/>
            <w:u w:val="none"/>
            <w:lang w:val="ru-RU"/>
          </w:rPr>
          <w:t>=</w:t>
        </w:r>
        <w:r>
          <w:rPr>
            <w:rStyle w:val="Hyperlink"/>
            <w:color w:val="auto"/>
            <w:sz w:val="24"/>
            <w:szCs w:val="24"/>
            <w:u w:val="none"/>
          </w:rPr>
          <w:t>a</w:t>
        </w:r>
        <w:r>
          <w:rPr>
            <w:rStyle w:val="Hyperlink"/>
            <w:color w:val="auto"/>
            <w:sz w:val="24"/>
            <w:szCs w:val="24"/>
            <w:u w:val="none"/>
            <w:lang w:val="ru-RU"/>
          </w:rPr>
          <w:t>8</w:t>
        </w:r>
        <w:r>
          <w:rPr>
            <w:rStyle w:val="Hyperlink"/>
            <w:color w:val="auto"/>
            <w:sz w:val="24"/>
            <w:szCs w:val="24"/>
            <w:u w:val="none"/>
          </w:rPr>
          <w:t>vtXnyt</w:t>
        </w:r>
        <w:r>
          <w:rPr>
            <w:rStyle w:val="Hyperlink"/>
            <w:color w:val="auto"/>
            <w:sz w:val="24"/>
            <w:szCs w:val="24"/>
            <w:u w:val="none"/>
            <w:lang w:val="ru-RU"/>
          </w:rPr>
          <w:t>5</w:t>
        </w:r>
        <w:r>
          <w:rPr>
            <w:rStyle w:val="Hyperlink"/>
            <w:color w:val="auto"/>
            <w:sz w:val="24"/>
            <w:szCs w:val="24"/>
            <w:u w:val="none"/>
          </w:rPr>
          <w:t>HWRgSmFx</w:t>
        </w:r>
        <w:r>
          <w:rPr>
            <w:rStyle w:val="Hyperlink"/>
            <w:color w:val="auto"/>
            <w:sz w:val="24"/>
            <w:szCs w:val="24"/>
            <w:u w:val="none"/>
            <w:lang w:val="ru-RU"/>
          </w:rPr>
          <w:t>8</w:t>
        </w:r>
        <w:r>
          <w:rPr>
            <w:rStyle w:val="Hyperlink"/>
            <w:color w:val="auto"/>
            <w:sz w:val="24"/>
            <w:szCs w:val="24"/>
            <w:u w:val="none"/>
          </w:rPr>
          <w:t>kfTNdWfn</w:t>
        </w:r>
        <w:r>
          <w:rPr>
            <w:rStyle w:val="Hyperlink"/>
            <w:color w:val="auto"/>
            <w:sz w:val="24"/>
            <w:szCs w:val="24"/>
            <w:u w:val="none"/>
            <w:lang w:val="ru-RU"/>
          </w:rPr>
          <w:t>4&amp;</w:t>
        </w:r>
        <w:r>
          <w:rPr>
            <w:rStyle w:val="Hyperlink"/>
            <w:color w:val="auto"/>
            <w:sz w:val="24"/>
            <w:szCs w:val="24"/>
            <w:u w:val="none"/>
          </w:rPr>
          <w:t>hl</w:t>
        </w:r>
        <w:r>
          <w:rPr>
            <w:rStyle w:val="Hyperlink"/>
            <w:color w:val="auto"/>
            <w:sz w:val="24"/>
            <w:szCs w:val="24"/>
            <w:u w:val="none"/>
            <w:lang w:val="ru-RU"/>
          </w:rPr>
          <w:t>=</w:t>
        </w:r>
        <w:r>
          <w:rPr>
            <w:rStyle w:val="Hyperlink"/>
            <w:color w:val="auto"/>
            <w:sz w:val="24"/>
            <w:szCs w:val="24"/>
            <w:u w:val="none"/>
          </w:rPr>
          <w:t>sr</w:t>
        </w:r>
        <w:r>
          <w:rPr>
            <w:rStyle w:val="Hyperlink"/>
            <w:color w:val="auto"/>
            <w:sz w:val="24"/>
            <w:szCs w:val="24"/>
            <w:u w:val="none"/>
            <w:lang w:val="ru-RU"/>
          </w:rPr>
          <w:t>&amp;</w:t>
        </w:r>
        <w:r>
          <w:rPr>
            <w:rStyle w:val="Hyperlink"/>
            <w:color w:val="auto"/>
            <w:sz w:val="24"/>
            <w:szCs w:val="24"/>
            <w:u w:val="none"/>
          </w:rPr>
          <w:t>sa</w:t>
        </w:r>
        <w:r>
          <w:rPr>
            <w:rStyle w:val="Hyperlink"/>
            <w:color w:val="auto"/>
            <w:sz w:val="24"/>
            <w:szCs w:val="24"/>
            <w:u w:val="none"/>
            <w:lang w:val="ru-RU"/>
          </w:rPr>
          <w:t>=</w:t>
        </w:r>
        <w:r>
          <w:rPr>
            <w:rStyle w:val="Hyperlink"/>
            <w:color w:val="auto"/>
            <w:sz w:val="24"/>
            <w:szCs w:val="24"/>
            <w:u w:val="none"/>
          </w:rPr>
          <w:t>X</w:t>
        </w:r>
        <w:r>
          <w:rPr>
            <w:rStyle w:val="Hyperlink"/>
            <w:color w:val="auto"/>
            <w:sz w:val="24"/>
            <w:szCs w:val="24"/>
            <w:u w:val="none"/>
            <w:lang w:val="ru-RU"/>
          </w:rPr>
          <w:t>&amp;</w:t>
        </w:r>
        <w:r>
          <w:rPr>
            <w:rStyle w:val="Hyperlink"/>
            <w:color w:val="auto"/>
            <w:sz w:val="24"/>
            <w:szCs w:val="24"/>
            <w:u w:val="none"/>
          </w:rPr>
          <w:t>ei</w:t>
        </w:r>
        <w:r>
          <w:rPr>
            <w:rStyle w:val="Hyperlink"/>
            <w:color w:val="auto"/>
            <w:sz w:val="24"/>
            <w:szCs w:val="24"/>
            <w:u w:val="none"/>
            <w:lang w:val="ru-RU"/>
          </w:rPr>
          <w:t>=</w:t>
        </w:r>
        <w:r>
          <w:rPr>
            <w:rStyle w:val="Hyperlink"/>
            <w:color w:val="auto"/>
            <w:sz w:val="24"/>
            <w:szCs w:val="24"/>
            <w:u w:val="none"/>
          </w:rPr>
          <w:t>JiZaVMvkCMaBPeupgfgC</w:t>
        </w:r>
        <w:r>
          <w:rPr>
            <w:rStyle w:val="Hyperlink"/>
            <w:color w:val="auto"/>
            <w:sz w:val="24"/>
            <w:szCs w:val="24"/>
            <w:u w:val="none"/>
            <w:lang w:val="ru-RU"/>
          </w:rPr>
          <w:t>&amp;</w:t>
        </w:r>
        <w:r>
          <w:rPr>
            <w:rStyle w:val="Hyperlink"/>
            <w:color w:val="auto"/>
            <w:sz w:val="24"/>
            <w:szCs w:val="24"/>
            <w:u w:val="none"/>
          </w:rPr>
          <w:t>ved</w:t>
        </w:r>
        <w:r>
          <w:rPr>
            <w:rStyle w:val="Hyperlink"/>
            <w:color w:val="auto"/>
            <w:sz w:val="24"/>
            <w:szCs w:val="24"/>
            <w:u w:val="none"/>
            <w:lang w:val="ru-RU"/>
          </w:rPr>
          <w:t>=0</w:t>
        </w:r>
        <w:r>
          <w:rPr>
            <w:rStyle w:val="Hyperlink"/>
            <w:color w:val="auto"/>
            <w:sz w:val="24"/>
            <w:szCs w:val="24"/>
            <w:u w:val="none"/>
          </w:rPr>
          <w:t>CB</w:t>
        </w:r>
        <w:r>
          <w:rPr>
            <w:rStyle w:val="Hyperlink"/>
            <w:color w:val="auto"/>
            <w:sz w:val="24"/>
            <w:szCs w:val="24"/>
            <w:u w:val="none"/>
            <w:lang w:val="ru-RU"/>
          </w:rPr>
          <w:t>4</w:t>
        </w:r>
        <w:r>
          <w:rPr>
            <w:rStyle w:val="Hyperlink"/>
            <w:color w:val="auto"/>
            <w:sz w:val="24"/>
            <w:szCs w:val="24"/>
            <w:u w:val="none"/>
          </w:rPr>
          <w:t>Q</w:t>
        </w:r>
        <w:r>
          <w:rPr>
            <w:rStyle w:val="Hyperlink"/>
            <w:color w:val="auto"/>
            <w:sz w:val="24"/>
            <w:szCs w:val="24"/>
            <w:u w:val="none"/>
            <w:lang w:val="ru-RU"/>
          </w:rPr>
          <w:t>6</w:t>
        </w:r>
        <w:r>
          <w:rPr>
            <w:rStyle w:val="Hyperlink"/>
            <w:color w:val="auto"/>
            <w:sz w:val="24"/>
            <w:szCs w:val="24"/>
            <w:u w:val="none"/>
          </w:rPr>
          <w:t>AEwAA</w:t>
        </w:r>
        <w:r>
          <w:rPr>
            <w:rStyle w:val="Hyperlink"/>
            <w:color w:val="auto"/>
            <w:sz w:val="24"/>
            <w:szCs w:val="24"/>
            <w:u w:val="none"/>
            <w:lang w:val="ru-RU"/>
          </w:rPr>
          <w:t>#</w:t>
        </w:r>
        <w:r>
          <w:rPr>
            <w:rStyle w:val="Hyperlink"/>
            <w:color w:val="auto"/>
            <w:sz w:val="24"/>
            <w:szCs w:val="24"/>
            <w:u w:val="none"/>
          </w:rPr>
          <w:t>v</w:t>
        </w:r>
        <w:r>
          <w:rPr>
            <w:rStyle w:val="Hyperlink"/>
            <w:color w:val="auto"/>
            <w:sz w:val="24"/>
            <w:szCs w:val="24"/>
            <w:u w:val="none"/>
            <w:lang w:val="ru-RU"/>
          </w:rPr>
          <w:t>=</w:t>
        </w:r>
        <w:r>
          <w:rPr>
            <w:rStyle w:val="Hyperlink"/>
            <w:color w:val="auto"/>
            <w:sz w:val="24"/>
            <w:szCs w:val="24"/>
            <w:u w:val="none"/>
          </w:rPr>
          <w:t>onepage</w:t>
        </w:r>
        <w:r>
          <w:rPr>
            <w:rStyle w:val="Hyperlink"/>
            <w:color w:val="auto"/>
            <w:sz w:val="24"/>
            <w:szCs w:val="24"/>
            <w:u w:val="none"/>
            <w:lang w:val="ru-RU"/>
          </w:rPr>
          <w:t>&amp;</w:t>
        </w:r>
        <w:r>
          <w:rPr>
            <w:rStyle w:val="Hyperlink"/>
            <w:color w:val="auto"/>
            <w:sz w:val="24"/>
            <w:szCs w:val="24"/>
            <w:u w:val="none"/>
          </w:rPr>
          <w:t>q</w:t>
        </w:r>
        <w:r>
          <w:rPr>
            <w:rStyle w:val="Hyperlink"/>
            <w:color w:val="auto"/>
            <w:sz w:val="24"/>
            <w:szCs w:val="24"/>
            <w:u w:val="none"/>
            <w:lang w:val="ru-RU"/>
          </w:rPr>
          <w:t>=</w:t>
        </w:r>
        <w:r>
          <w:rPr>
            <w:rStyle w:val="Hyperlink"/>
            <w:color w:val="auto"/>
            <w:sz w:val="24"/>
            <w:szCs w:val="24"/>
            <w:u w:val="none"/>
          </w:rPr>
          <w:t>wto</w:t>
        </w:r>
        <w:r>
          <w:rPr>
            <w:rStyle w:val="Hyperlink"/>
            <w:color w:val="auto"/>
            <w:sz w:val="24"/>
            <w:szCs w:val="24"/>
            <w:u w:val="none"/>
            <w:lang w:val="ru-RU"/>
          </w:rPr>
          <w:t>%2</w:t>
        </w:r>
        <w:r>
          <w:rPr>
            <w:rStyle w:val="Hyperlink"/>
            <w:color w:val="auto"/>
            <w:sz w:val="24"/>
            <w:szCs w:val="24"/>
            <w:u w:val="none"/>
          </w:rPr>
          <w:t>C</w:t>
        </w:r>
        <w:r>
          <w:rPr>
            <w:rStyle w:val="Hyperlink"/>
            <w:color w:val="auto"/>
            <w:sz w:val="24"/>
            <w:szCs w:val="24"/>
            <w:u w:val="none"/>
            <w:lang w:val="ru-RU"/>
          </w:rPr>
          <w:t>%20</w:t>
        </w:r>
        <w:r>
          <w:rPr>
            <w:rStyle w:val="Hyperlink"/>
            <w:color w:val="auto"/>
            <w:sz w:val="24"/>
            <w:szCs w:val="24"/>
            <w:u w:val="none"/>
          </w:rPr>
          <w:t>wttc</w:t>
        </w:r>
        <w:r>
          <w:rPr>
            <w:rStyle w:val="Hyperlink"/>
            <w:color w:val="auto"/>
            <w:sz w:val="24"/>
            <w:szCs w:val="24"/>
            <w:u w:val="none"/>
            <w:lang w:val="ru-RU"/>
          </w:rPr>
          <w:t>%2</w:t>
        </w:r>
        <w:r>
          <w:rPr>
            <w:rStyle w:val="Hyperlink"/>
            <w:color w:val="auto"/>
            <w:sz w:val="24"/>
            <w:szCs w:val="24"/>
            <w:u w:val="none"/>
          </w:rPr>
          <w:t>C</w:t>
        </w:r>
        <w:r>
          <w:rPr>
            <w:rStyle w:val="Hyperlink"/>
            <w:color w:val="auto"/>
            <w:sz w:val="24"/>
            <w:szCs w:val="24"/>
            <w:u w:val="none"/>
            <w:lang w:val="ru-RU"/>
          </w:rPr>
          <w:t>%20</w:t>
        </w:r>
        <w:r>
          <w:rPr>
            <w:rStyle w:val="Hyperlink"/>
            <w:color w:val="auto"/>
            <w:sz w:val="24"/>
            <w:szCs w:val="24"/>
            <w:u w:val="none"/>
          </w:rPr>
          <w:t>ec</w:t>
        </w:r>
        <w:r>
          <w:rPr>
            <w:rStyle w:val="Hyperlink"/>
            <w:color w:val="auto"/>
            <w:sz w:val="24"/>
            <w:szCs w:val="24"/>
            <w:u w:val="none"/>
            <w:lang w:val="ru-RU"/>
          </w:rPr>
          <w:t>%2</w:t>
        </w:r>
        <w:r>
          <w:rPr>
            <w:rStyle w:val="Hyperlink"/>
            <w:color w:val="auto"/>
            <w:sz w:val="24"/>
            <w:szCs w:val="24"/>
            <w:u w:val="none"/>
          </w:rPr>
          <w:t>C</w:t>
        </w:r>
        <w:r>
          <w:rPr>
            <w:rStyle w:val="Hyperlink"/>
            <w:color w:val="auto"/>
            <w:sz w:val="24"/>
            <w:szCs w:val="24"/>
            <w:u w:val="none"/>
            <w:lang w:val="ru-RU"/>
          </w:rPr>
          <w:t>%20</w:t>
        </w:r>
        <w:r>
          <w:rPr>
            <w:rStyle w:val="Hyperlink"/>
            <w:color w:val="auto"/>
            <w:sz w:val="24"/>
            <w:szCs w:val="24"/>
            <w:u w:val="none"/>
          </w:rPr>
          <w:t>unesco</w:t>
        </w:r>
        <w:r>
          <w:rPr>
            <w:rStyle w:val="Hyperlink"/>
            <w:color w:val="auto"/>
            <w:sz w:val="24"/>
            <w:szCs w:val="24"/>
            <w:u w:val="none"/>
            <w:lang w:val="ru-RU"/>
          </w:rPr>
          <w:t>&amp;</w:t>
        </w:r>
        <w:r>
          <w:rPr>
            <w:rStyle w:val="Hyperlink"/>
            <w:color w:val="auto"/>
            <w:sz w:val="24"/>
            <w:szCs w:val="24"/>
            <w:u w:val="none"/>
          </w:rPr>
          <w:t>f</w:t>
        </w:r>
        <w:r>
          <w:rPr>
            <w:rStyle w:val="Hyperlink"/>
            <w:color w:val="auto"/>
            <w:sz w:val="24"/>
            <w:szCs w:val="24"/>
            <w:u w:val="none"/>
            <w:lang w:val="ru-RU"/>
          </w:rPr>
          <w:t>=</w:t>
        </w:r>
        <w:r>
          <w:rPr>
            <w:rStyle w:val="Hyperlink"/>
            <w:color w:val="auto"/>
            <w:sz w:val="24"/>
            <w:szCs w:val="24"/>
            <w:u w:val="none"/>
          </w:rPr>
          <w:t>false</w:t>
        </w:r>
      </w:hyperlink>
    </w:p>
    <w:p w:rsidR="00363FD6" w:rsidRDefault="00363FD6" w:rsidP="00363FD6">
      <w:pPr>
        <w:pStyle w:val="FootnoteText"/>
        <w:numPr>
          <w:ilvl w:val="0"/>
          <w:numId w:val="30"/>
        </w:numPr>
        <w:spacing w:after="0"/>
        <w:ind w:left="360"/>
        <w:rPr>
          <w:rStyle w:val="Hyperlink"/>
          <w:color w:val="auto"/>
          <w:sz w:val="24"/>
          <w:szCs w:val="24"/>
          <w:u w:val="none"/>
        </w:rPr>
      </w:pPr>
      <w:r>
        <w:rPr>
          <w:rStyle w:val="Hyperlink"/>
          <w:color w:val="auto"/>
          <w:sz w:val="24"/>
          <w:szCs w:val="24"/>
          <w:u w:val="none"/>
        </w:rPr>
        <w:t xml:space="preserve">European Commission. (2007). Приступљено 15.05.2014 </w:t>
      </w:r>
      <w:hyperlink r:id="rId114" w:history="1">
        <w:r>
          <w:rPr>
            <w:rStyle w:val="Hyperlink"/>
            <w:sz w:val="24"/>
            <w:szCs w:val="24"/>
          </w:rPr>
          <w:t>http://www.consilium.europa.eu/ showPage.aspx?id=1296&amp;lang=en</w:t>
        </w:r>
      </w:hyperlink>
      <w:r>
        <w:rPr>
          <w:rStyle w:val="Hyperlink"/>
          <w:color w:val="auto"/>
          <w:sz w:val="24"/>
          <w:szCs w:val="24"/>
          <w:u w:val="none"/>
        </w:rPr>
        <w:t xml:space="preserve">  </w:t>
      </w:r>
    </w:p>
    <w:p w:rsidR="00363FD6" w:rsidRDefault="00363FD6" w:rsidP="00363FD6">
      <w:pPr>
        <w:pStyle w:val="FootnoteText"/>
        <w:numPr>
          <w:ilvl w:val="0"/>
          <w:numId w:val="30"/>
        </w:numPr>
        <w:spacing w:after="0"/>
        <w:ind w:left="360"/>
        <w:rPr>
          <w:rStyle w:val="Hyperlink"/>
          <w:color w:val="auto"/>
          <w:sz w:val="24"/>
          <w:szCs w:val="24"/>
          <w:u w:val="none"/>
          <w:lang w:val="ru-RU"/>
        </w:rPr>
      </w:pPr>
      <w:r>
        <w:rPr>
          <w:rStyle w:val="Hyperlink"/>
          <w:color w:val="auto"/>
          <w:sz w:val="24"/>
          <w:szCs w:val="24"/>
          <w:u w:val="none"/>
        </w:rPr>
        <w:lastRenderedPageBreak/>
        <w:t xml:space="preserve">European Commission. (2010). Communication from the Commission to the European Parliament, the Council, the European Economic and Social committee and the Committee of the Regions) Regional Policy contributing to smart growth in Europe 2020. </w:t>
      </w:r>
      <w:r>
        <w:rPr>
          <w:rStyle w:val="Hyperlink"/>
          <w:color w:val="auto"/>
          <w:sz w:val="24"/>
          <w:szCs w:val="24"/>
          <w:u w:val="none"/>
          <w:lang w:val="ru-RU"/>
        </w:rPr>
        <w:t xml:space="preserve">Приступљено 15.05.2014. </w:t>
      </w:r>
      <w:hyperlink r:id="rId115" w:history="1">
        <w:r>
          <w:rPr>
            <w:rStyle w:val="Hyperlink"/>
            <w:color w:val="auto"/>
            <w:sz w:val="24"/>
            <w:szCs w:val="24"/>
            <w:u w:val="none"/>
          </w:rPr>
          <w:t>http</w:t>
        </w:r>
        <w:r>
          <w:rPr>
            <w:rStyle w:val="Hyperlink"/>
            <w:color w:val="auto"/>
            <w:sz w:val="24"/>
            <w:szCs w:val="24"/>
            <w:u w:val="none"/>
            <w:lang w:val="ru-RU"/>
          </w:rPr>
          <w:t>://</w:t>
        </w:r>
        <w:r>
          <w:rPr>
            <w:rStyle w:val="Hyperlink"/>
            <w:color w:val="auto"/>
            <w:sz w:val="24"/>
            <w:szCs w:val="24"/>
            <w:u w:val="none"/>
          </w:rPr>
          <w:t>ec</w:t>
        </w:r>
        <w:r>
          <w:rPr>
            <w:rStyle w:val="Hyperlink"/>
            <w:color w:val="auto"/>
            <w:sz w:val="24"/>
            <w:szCs w:val="24"/>
            <w:u w:val="none"/>
            <w:lang w:val="ru-RU"/>
          </w:rPr>
          <w:t>.</w:t>
        </w:r>
        <w:r>
          <w:rPr>
            <w:rStyle w:val="Hyperlink"/>
            <w:color w:val="auto"/>
            <w:sz w:val="24"/>
            <w:szCs w:val="24"/>
            <w:u w:val="none"/>
          </w:rPr>
          <w:t>europa</w:t>
        </w:r>
        <w:r>
          <w:rPr>
            <w:rStyle w:val="Hyperlink"/>
            <w:color w:val="auto"/>
            <w:sz w:val="24"/>
            <w:szCs w:val="24"/>
            <w:u w:val="none"/>
            <w:lang w:val="ru-RU"/>
          </w:rPr>
          <w:t>.</w:t>
        </w:r>
        <w:r>
          <w:rPr>
            <w:rStyle w:val="Hyperlink"/>
            <w:color w:val="auto"/>
            <w:sz w:val="24"/>
            <w:szCs w:val="24"/>
            <w:u w:val="none"/>
          </w:rPr>
          <w:t>eu</w:t>
        </w:r>
        <w:r>
          <w:rPr>
            <w:rStyle w:val="Hyperlink"/>
            <w:color w:val="auto"/>
            <w:sz w:val="24"/>
            <w:szCs w:val="24"/>
            <w:u w:val="none"/>
            <w:lang w:val="ru-RU"/>
          </w:rPr>
          <w:t>/</w:t>
        </w:r>
        <w:r>
          <w:rPr>
            <w:rStyle w:val="Hyperlink"/>
            <w:color w:val="auto"/>
            <w:sz w:val="24"/>
            <w:szCs w:val="24"/>
            <w:u w:val="none"/>
          </w:rPr>
          <w:t>regional</w:t>
        </w:r>
        <w:r>
          <w:rPr>
            <w:rStyle w:val="Hyperlink"/>
            <w:color w:val="auto"/>
            <w:sz w:val="24"/>
            <w:szCs w:val="24"/>
            <w:u w:val="none"/>
            <w:lang w:val="ru-RU"/>
          </w:rPr>
          <w:t>_</w:t>
        </w:r>
        <w:r>
          <w:rPr>
            <w:rStyle w:val="Hyperlink"/>
            <w:color w:val="auto"/>
            <w:sz w:val="24"/>
            <w:szCs w:val="24"/>
            <w:u w:val="none"/>
          </w:rPr>
          <w:t>policy</w:t>
        </w:r>
        <w:r>
          <w:rPr>
            <w:rStyle w:val="Hyperlink"/>
            <w:color w:val="auto"/>
            <w:sz w:val="24"/>
            <w:szCs w:val="24"/>
            <w:u w:val="none"/>
            <w:lang w:val="ru-RU"/>
          </w:rPr>
          <w:t>/</w:t>
        </w:r>
        <w:r>
          <w:rPr>
            <w:rStyle w:val="Hyperlink"/>
            <w:color w:val="auto"/>
            <w:sz w:val="24"/>
            <w:szCs w:val="24"/>
            <w:u w:val="none"/>
          </w:rPr>
          <w:t>sources</w:t>
        </w:r>
        <w:r>
          <w:rPr>
            <w:rStyle w:val="Hyperlink"/>
            <w:color w:val="auto"/>
            <w:sz w:val="24"/>
            <w:szCs w:val="24"/>
            <w:u w:val="none"/>
            <w:lang w:val="ru-RU"/>
          </w:rPr>
          <w:t>/</w:t>
        </w:r>
        <w:r>
          <w:rPr>
            <w:rStyle w:val="Hyperlink"/>
            <w:color w:val="auto"/>
            <w:sz w:val="24"/>
            <w:szCs w:val="24"/>
            <w:u w:val="none"/>
          </w:rPr>
          <w:t>docoffic</w:t>
        </w:r>
        <w:r>
          <w:rPr>
            <w:rStyle w:val="Hyperlink"/>
            <w:color w:val="auto"/>
            <w:sz w:val="24"/>
            <w:szCs w:val="24"/>
            <w:u w:val="none"/>
            <w:lang w:val="ru-RU"/>
          </w:rPr>
          <w:t>/</w:t>
        </w:r>
        <w:r>
          <w:rPr>
            <w:rStyle w:val="Hyperlink"/>
            <w:color w:val="auto"/>
            <w:sz w:val="24"/>
            <w:szCs w:val="24"/>
            <w:u w:val="none"/>
          </w:rPr>
          <w:t>official</w:t>
        </w:r>
        <w:r>
          <w:rPr>
            <w:rStyle w:val="Hyperlink"/>
            <w:color w:val="auto"/>
            <w:sz w:val="24"/>
            <w:szCs w:val="24"/>
            <w:u w:val="none"/>
            <w:lang w:val="ru-RU"/>
          </w:rPr>
          <w:t>/</w:t>
        </w:r>
        <w:r>
          <w:rPr>
            <w:rStyle w:val="Hyperlink"/>
            <w:color w:val="auto"/>
            <w:sz w:val="24"/>
            <w:szCs w:val="24"/>
            <w:u w:val="none"/>
          </w:rPr>
          <w:t>communic</w:t>
        </w:r>
        <w:r>
          <w:rPr>
            <w:rStyle w:val="Hyperlink"/>
            <w:color w:val="auto"/>
            <w:sz w:val="24"/>
            <w:szCs w:val="24"/>
            <w:u w:val="none"/>
            <w:lang w:val="ru-RU"/>
          </w:rPr>
          <w:t>/</w:t>
        </w:r>
        <w:r>
          <w:rPr>
            <w:rStyle w:val="Hyperlink"/>
            <w:color w:val="auto"/>
            <w:sz w:val="24"/>
            <w:szCs w:val="24"/>
            <w:u w:val="none"/>
          </w:rPr>
          <w:t>smart</w:t>
        </w:r>
        <w:r>
          <w:rPr>
            <w:rStyle w:val="Hyperlink"/>
            <w:color w:val="auto"/>
            <w:sz w:val="24"/>
            <w:szCs w:val="24"/>
            <w:u w:val="none"/>
            <w:lang w:val="ru-RU"/>
          </w:rPr>
          <w:t>_</w:t>
        </w:r>
        <w:r>
          <w:rPr>
            <w:rStyle w:val="Hyperlink"/>
            <w:color w:val="auto"/>
            <w:sz w:val="24"/>
            <w:szCs w:val="24"/>
            <w:u w:val="none"/>
          </w:rPr>
          <w:t>growth</w:t>
        </w:r>
        <w:r>
          <w:rPr>
            <w:rStyle w:val="Hyperlink"/>
            <w:color w:val="auto"/>
            <w:sz w:val="24"/>
            <w:szCs w:val="24"/>
            <w:u w:val="none"/>
            <w:lang w:val="ru-RU"/>
          </w:rPr>
          <w:t>/</w:t>
        </w:r>
        <w:r>
          <w:rPr>
            <w:rStyle w:val="Hyperlink"/>
            <w:color w:val="auto"/>
            <w:sz w:val="24"/>
            <w:szCs w:val="24"/>
            <w:u w:val="none"/>
          </w:rPr>
          <w:t>comm</w:t>
        </w:r>
        <w:r>
          <w:rPr>
            <w:rStyle w:val="Hyperlink"/>
            <w:color w:val="auto"/>
            <w:sz w:val="24"/>
            <w:szCs w:val="24"/>
            <w:u w:val="none"/>
            <w:lang w:val="ru-RU"/>
          </w:rPr>
          <w:t>2010_553_</w:t>
        </w:r>
        <w:r>
          <w:rPr>
            <w:rStyle w:val="Hyperlink"/>
            <w:color w:val="auto"/>
            <w:sz w:val="24"/>
            <w:szCs w:val="24"/>
            <w:u w:val="none"/>
          </w:rPr>
          <w:t>en</w:t>
        </w:r>
        <w:r>
          <w:rPr>
            <w:rStyle w:val="Hyperlink"/>
            <w:color w:val="auto"/>
            <w:sz w:val="24"/>
            <w:szCs w:val="24"/>
            <w:u w:val="none"/>
            <w:lang w:val="ru-RU"/>
          </w:rPr>
          <w:t>.</w:t>
        </w:r>
        <w:r>
          <w:rPr>
            <w:rStyle w:val="Hyperlink"/>
            <w:color w:val="auto"/>
            <w:sz w:val="24"/>
            <w:szCs w:val="24"/>
            <w:u w:val="none"/>
          </w:rPr>
          <w:t>pdf</w:t>
        </w:r>
      </w:hyperlink>
      <w:r>
        <w:rPr>
          <w:rStyle w:val="Hyperlink"/>
          <w:color w:val="auto"/>
          <w:sz w:val="24"/>
          <w:szCs w:val="24"/>
          <w:u w:val="none"/>
          <w:lang w:val="ru-RU"/>
        </w:rPr>
        <w:t xml:space="preserve"> </w:t>
      </w:r>
    </w:p>
    <w:p w:rsidR="00363FD6" w:rsidRDefault="00363FD6" w:rsidP="00363FD6">
      <w:pPr>
        <w:pStyle w:val="FootnoteText"/>
        <w:numPr>
          <w:ilvl w:val="0"/>
          <w:numId w:val="30"/>
        </w:numPr>
        <w:spacing w:after="0"/>
        <w:ind w:left="360"/>
        <w:rPr>
          <w:rStyle w:val="Hyperlink"/>
          <w:color w:val="auto"/>
          <w:sz w:val="24"/>
          <w:szCs w:val="24"/>
          <w:u w:val="none"/>
        </w:rPr>
      </w:pPr>
      <w:r>
        <w:rPr>
          <w:rStyle w:val="Hyperlink"/>
          <w:color w:val="auto"/>
          <w:sz w:val="24"/>
          <w:szCs w:val="24"/>
          <w:u w:val="none"/>
        </w:rPr>
        <w:t xml:space="preserve">European Commission. (2010). Europe 2020 – Strategy of smart, sustainable and inclusive growth. Retrieved 10. 10. 2012, from </w:t>
      </w:r>
      <w:hyperlink r:id="rId116" w:history="1">
        <w:r>
          <w:rPr>
            <w:rStyle w:val="Hyperlink"/>
            <w:color w:val="auto"/>
            <w:sz w:val="24"/>
            <w:szCs w:val="24"/>
            <w:u w:val="none"/>
          </w:rPr>
          <w:t>http://ec.europa.eu/</w:t>
        </w:r>
      </w:hyperlink>
      <w:r>
        <w:rPr>
          <w:rStyle w:val="Hyperlink"/>
          <w:color w:val="auto"/>
          <w:sz w:val="24"/>
          <w:szCs w:val="24"/>
          <w:u w:val="none"/>
        </w:rPr>
        <w:t xml:space="preserve"> </w:t>
      </w:r>
    </w:p>
    <w:p w:rsidR="00363FD6" w:rsidRDefault="00363FD6" w:rsidP="00363FD6">
      <w:pPr>
        <w:pStyle w:val="FootnoteText"/>
        <w:numPr>
          <w:ilvl w:val="0"/>
          <w:numId w:val="30"/>
        </w:numPr>
        <w:spacing w:after="0"/>
        <w:ind w:left="360"/>
        <w:rPr>
          <w:rStyle w:val="Hyperlink"/>
          <w:color w:val="auto"/>
          <w:sz w:val="24"/>
          <w:szCs w:val="24"/>
          <w:u w:val="none"/>
        </w:rPr>
      </w:pPr>
      <w:r>
        <w:rPr>
          <w:rStyle w:val="Hyperlink"/>
          <w:color w:val="auto"/>
          <w:sz w:val="24"/>
          <w:szCs w:val="24"/>
          <w:u w:val="none"/>
        </w:rPr>
        <w:t xml:space="preserve">European Commission. (2012). Promoting cultural and creative sectors for growth and jobs in the EU. </w:t>
      </w:r>
      <w:r>
        <w:rPr>
          <w:rStyle w:val="Hyperlink"/>
          <w:color w:val="auto"/>
          <w:sz w:val="24"/>
          <w:szCs w:val="24"/>
          <w:u w:val="none"/>
          <w:lang w:val="ru-RU"/>
        </w:rPr>
        <w:t>Приступ</w:t>
      </w:r>
      <w:r>
        <w:rPr>
          <w:rStyle w:val="Hyperlink"/>
          <w:color w:val="auto"/>
          <w:sz w:val="24"/>
          <w:szCs w:val="24"/>
          <w:u w:val="none"/>
        </w:rPr>
        <w:t xml:space="preserve"> 18.5. 2014, </w:t>
      </w:r>
      <w:hyperlink r:id="rId117" w:history="1">
        <w:r>
          <w:rPr>
            <w:rStyle w:val="Hyperlink"/>
            <w:sz w:val="24"/>
            <w:szCs w:val="24"/>
          </w:rPr>
          <w:t>http://ec.europa.eu/culture/our-policydevelopment/documents/ communication-sept2012.pdf</w:t>
        </w:r>
      </w:hyperlink>
      <w:r>
        <w:rPr>
          <w:rStyle w:val="Hyperlink"/>
          <w:color w:val="auto"/>
          <w:sz w:val="24"/>
          <w:szCs w:val="24"/>
          <w:u w:val="none"/>
        </w:rPr>
        <w:t xml:space="preserve"> </w:t>
      </w:r>
    </w:p>
    <w:p w:rsidR="00363FD6" w:rsidRDefault="00363FD6" w:rsidP="00363FD6">
      <w:pPr>
        <w:pStyle w:val="FootnoteText"/>
        <w:numPr>
          <w:ilvl w:val="0"/>
          <w:numId w:val="30"/>
        </w:numPr>
        <w:spacing w:after="0"/>
        <w:ind w:left="360"/>
        <w:rPr>
          <w:rFonts w:ascii="Times New Roman" w:hAnsi="Times New Roman" w:cs="Times New Roman"/>
          <w:sz w:val="24"/>
          <w:szCs w:val="24"/>
          <w:lang w:val="pl-PL"/>
        </w:rPr>
      </w:pPr>
      <w:r>
        <w:rPr>
          <w:rFonts w:ascii="Times New Roman" w:hAnsi="Times New Roman" w:cs="Times New Roman"/>
          <w:sz w:val="24"/>
          <w:szCs w:val="24"/>
        </w:rPr>
        <w:t xml:space="preserve">Borseková, V., Petríková, K, &amp; Pevcin, P. (2013). Creativity and Intangibles in the 103 Public Sector: Sources and Socio-Economic Importance in Slovakia and Slovenia. </w:t>
      </w:r>
      <w:r>
        <w:rPr>
          <w:rFonts w:ascii="Times New Roman" w:hAnsi="Times New Roman" w:cs="Times New Roman"/>
          <w:sz w:val="24"/>
          <w:szCs w:val="24"/>
          <w:lang w:val="pl-PL"/>
        </w:rPr>
        <w:t xml:space="preserve">Mednarodna revija za javno upravo, XI(3–4), 103–120. </w:t>
      </w:r>
      <w:hyperlink r:id="rId118" w:history="1">
        <w:r>
          <w:rPr>
            <w:rStyle w:val="Hyperlink"/>
            <w:color w:val="auto"/>
            <w:sz w:val="24"/>
            <w:szCs w:val="24"/>
            <w:u w:val="none"/>
            <w:lang w:val="pl-PL"/>
          </w:rPr>
          <w:t xml:space="preserve">http://uprava.fu.uni-lj.si/index.php/IPAR/article/viewFile/250/232  </w:t>
        </w:r>
        <w:r>
          <w:rPr>
            <w:rStyle w:val="Hyperlink"/>
            <w:color w:val="auto"/>
            <w:sz w:val="24"/>
            <w:szCs w:val="24"/>
            <w:u w:val="none"/>
            <w:lang w:val="ru-RU"/>
          </w:rPr>
          <w:t>Приступљено</w:t>
        </w:r>
        <w:r>
          <w:rPr>
            <w:rStyle w:val="Hyperlink"/>
            <w:color w:val="auto"/>
            <w:sz w:val="24"/>
            <w:szCs w:val="24"/>
            <w:u w:val="none"/>
            <w:lang w:val="pl-PL"/>
          </w:rPr>
          <w:t xml:space="preserve"> 8.08.2014</w:t>
        </w:r>
      </w:hyperlink>
      <w:r>
        <w:rPr>
          <w:rFonts w:ascii="Times New Roman" w:hAnsi="Times New Roman" w:cs="Times New Roman"/>
          <w:sz w:val="24"/>
          <w:szCs w:val="24"/>
          <w:lang w:val="pl-PL"/>
        </w:rPr>
        <w:t xml:space="preserve">. </w:t>
      </w:r>
    </w:p>
    <w:p w:rsidR="00363FD6" w:rsidRDefault="00363FD6" w:rsidP="00363FD6">
      <w:pPr>
        <w:pStyle w:val="FootnoteText"/>
        <w:numPr>
          <w:ilvl w:val="0"/>
          <w:numId w:val="30"/>
        </w:numPr>
        <w:spacing w:after="0"/>
        <w:ind w:left="360"/>
        <w:rPr>
          <w:rFonts w:ascii="Times New Roman" w:hAnsi="Times New Roman" w:cs="Times New Roman"/>
          <w:sz w:val="24"/>
          <w:szCs w:val="24"/>
          <w:lang w:val="ru-RU"/>
        </w:rPr>
      </w:pPr>
      <w:r>
        <w:rPr>
          <w:rFonts w:ascii="Times New Roman" w:hAnsi="Times New Roman" w:cs="Times New Roman"/>
          <w:sz w:val="24"/>
          <w:szCs w:val="24"/>
          <w:lang w:val="ru-RU"/>
        </w:rPr>
        <w:t xml:space="preserve">Бура повеља, 2013, интерет извор: </w:t>
      </w:r>
      <w:hyperlink r:id="rId119" w:history="1">
        <w:r>
          <w:rPr>
            <w:rStyle w:val="Hyperlink"/>
            <w:color w:val="auto"/>
            <w:sz w:val="24"/>
            <w:szCs w:val="24"/>
            <w:u w:val="none"/>
          </w:rPr>
          <w:t>http</w:t>
        </w:r>
        <w:r>
          <w:rPr>
            <w:rStyle w:val="Hyperlink"/>
            <w:color w:val="auto"/>
            <w:sz w:val="24"/>
            <w:szCs w:val="24"/>
            <w:u w:val="none"/>
            <w:lang w:val="ru-RU"/>
          </w:rPr>
          <w:t>://</w:t>
        </w:r>
        <w:r>
          <w:rPr>
            <w:rStyle w:val="Hyperlink"/>
            <w:color w:val="auto"/>
            <w:sz w:val="24"/>
            <w:szCs w:val="24"/>
            <w:u w:val="none"/>
          </w:rPr>
          <w:t>australia</w:t>
        </w:r>
        <w:r>
          <w:rPr>
            <w:rStyle w:val="Hyperlink"/>
            <w:color w:val="auto"/>
            <w:sz w:val="24"/>
            <w:szCs w:val="24"/>
            <w:u w:val="none"/>
            <w:lang w:val="ru-RU"/>
          </w:rPr>
          <w:t>.</w:t>
        </w:r>
        <w:r>
          <w:rPr>
            <w:rStyle w:val="Hyperlink"/>
            <w:color w:val="auto"/>
            <w:sz w:val="24"/>
            <w:szCs w:val="24"/>
            <w:u w:val="none"/>
          </w:rPr>
          <w:t>icomos</w:t>
        </w:r>
        <w:r>
          <w:rPr>
            <w:rStyle w:val="Hyperlink"/>
            <w:color w:val="auto"/>
            <w:sz w:val="24"/>
            <w:szCs w:val="24"/>
            <w:u w:val="none"/>
            <w:lang w:val="ru-RU"/>
          </w:rPr>
          <w:t>.</w:t>
        </w:r>
        <w:r>
          <w:rPr>
            <w:rStyle w:val="Hyperlink"/>
            <w:color w:val="auto"/>
            <w:sz w:val="24"/>
            <w:szCs w:val="24"/>
            <w:u w:val="none"/>
          </w:rPr>
          <w:t>org</w:t>
        </w:r>
        <w:r>
          <w:rPr>
            <w:rStyle w:val="Hyperlink"/>
            <w:color w:val="auto"/>
            <w:sz w:val="24"/>
            <w:szCs w:val="24"/>
            <w:u w:val="none"/>
            <w:lang w:val="ru-RU"/>
          </w:rPr>
          <w:t>/</w:t>
        </w:r>
        <w:r>
          <w:rPr>
            <w:rStyle w:val="Hyperlink"/>
            <w:color w:val="auto"/>
            <w:sz w:val="24"/>
            <w:szCs w:val="24"/>
            <w:u w:val="none"/>
          </w:rPr>
          <w:t>wp</w:t>
        </w:r>
        <w:r>
          <w:rPr>
            <w:rStyle w:val="Hyperlink"/>
            <w:color w:val="auto"/>
            <w:sz w:val="24"/>
            <w:szCs w:val="24"/>
            <w:u w:val="none"/>
            <w:lang w:val="ru-RU"/>
          </w:rPr>
          <w:t>-</w:t>
        </w:r>
        <w:r>
          <w:rPr>
            <w:rStyle w:val="Hyperlink"/>
            <w:color w:val="auto"/>
            <w:sz w:val="24"/>
            <w:szCs w:val="24"/>
            <w:u w:val="none"/>
          </w:rPr>
          <w:t>content</w:t>
        </w:r>
        <w:r>
          <w:rPr>
            <w:rStyle w:val="Hyperlink"/>
            <w:color w:val="auto"/>
            <w:sz w:val="24"/>
            <w:szCs w:val="24"/>
            <w:u w:val="none"/>
            <w:lang w:val="ru-RU"/>
          </w:rPr>
          <w:t>/</w:t>
        </w:r>
        <w:r>
          <w:rPr>
            <w:rStyle w:val="Hyperlink"/>
            <w:color w:val="auto"/>
            <w:sz w:val="24"/>
            <w:szCs w:val="24"/>
            <w:u w:val="none"/>
          </w:rPr>
          <w:t>uploads</w:t>
        </w:r>
        <w:r>
          <w:rPr>
            <w:rStyle w:val="Hyperlink"/>
            <w:color w:val="auto"/>
            <w:sz w:val="24"/>
            <w:szCs w:val="24"/>
            <w:u w:val="none"/>
            <w:lang w:val="ru-RU"/>
          </w:rPr>
          <w:t>/</w:t>
        </w:r>
        <w:r>
          <w:rPr>
            <w:rStyle w:val="Hyperlink"/>
            <w:color w:val="auto"/>
            <w:sz w:val="24"/>
            <w:szCs w:val="24"/>
            <w:u w:val="none"/>
          </w:rPr>
          <w:t>The</w:t>
        </w:r>
        <w:r>
          <w:rPr>
            <w:rStyle w:val="Hyperlink"/>
            <w:color w:val="auto"/>
            <w:sz w:val="24"/>
            <w:szCs w:val="24"/>
            <w:u w:val="none"/>
            <w:lang w:val="ru-RU"/>
          </w:rPr>
          <w:t>-</w:t>
        </w:r>
        <w:r>
          <w:rPr>
            <w:rStyle w:val="Hyperlink"/>
            <w:color w:val="auto"/>
            <w:sz w:val="24"/>
            <w:szCs w:val="24"/>
            <w:u w:val="none"/>
          </w:rPr>
          <w:t>Burra</w:t>
        </w:r>
        <w:r>
          <w:rPr>
            <w:rStyle w:val="Hyperlink"/>
            <w:color w:val="auto"/>
            <w:sz w:val="24"/>
            <w:szCs w:val="24"/>
            <w:u w:val="none"/>
            <w:lang w:val="ru-RU"/>
          </w:rPr>
          <w:t>-</w:t>
        </w:r>
        <w:r>
          <w:rPr>
            <w:rStyle w:val="Hyperlink"/>
            <w:color w:val="auto"/>
            <w:sz w:val="24"/>
            <w:szCs w:val="24"/>
            <w:u w:val="none"/>
          </w:rPr>
          <w:t>Charter</w:t>
        </w:r>
        <w:r>
          <w:rPr>
            <w:rStyle w:val="Hyperlink"/>
            <w:color w:val="auto"/>
            <w:sz w:val="24"/>
            <w:szCs w:val="24"/>
            <w:u w:val="none"/>
            <w:lang w:val="ru-RU"/>
          </w:rPr>
          <w:t>-2013-</w:t>
        </w:r>
        <w:r>
          <w:rPr>
            <w:rStyle w:val="Hyperlink"/>
            <w:color w:val="auto"/>
            <w:sz w:val="24"/>
            <w:szCs w:val="24"/>
            <w:u w:val="none"/>
          </w:rPr>
          <w:t>Adopted</w:t>
        </w:r>
        <w:r>
          <w:rPr>
            <w:rStyle w:val="Hyperlink"/>
            <w:color w:val="auto"/>
            <w:sz w:val="24"/>
            <w:szCs w:val="24"/>
            <w:u w:val="none"/>
            <w:lang w:val="ru-RU"/>
          </w:rPr>
          <w:t>-31.10.2013.</w:t>
        </w:r>
        <w:r>
          <w:rPr>
            <w:rStyle w:val="Hyperlink"/>
            <w:color w:val="auto"/>
            <w:sz w:val="24"/>
            <w:szCs w:val="24"/>
            <w:u w:val="none"/>
          </w:rPr>
          <w:t>pdf</w:t>
        </w:r>
      </w:hyperlink>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 xml:space="preserve">CoE, (2009), . </w:t>
      </w:r>
      <w:r>
        <w:rPr>
          <w:rStyle w:val="apple-converted-space"/>
          <w:sz w:val="24"/>
          <w:szCs w:val="24"/>
          <w:shd w:val="clear" w:color="auto" w:fill="FFFFFF"/>
        </w:rPr>
        <w:t> </w:t>
      </w:r>
      <w:r>
        <w:rPr>
          <w:rStyle w:val="apple-converted-space"/>
          <w:sz w:val="24"/>
          <w:szCs w:val="24"/>
          <w:shd w:val="clear" w:color="auto" w:fill="FFFFFF"/>
          <w:lang w:val="ru-RU"/>
        </w:rPr>
        <w:t>интернет</w:t>
      </w:r>
      <w:r>
        <w:rPr>
          <w:rStyle w:val="apple-converted-space"/>
          <w:sz w:val="24"/>
          <w:szCs w:val="24"/>
          <w:shd w:val="clear" w:color="auto" w:fill="FFFFFF"/>
        </w:rPr>
        <w:t xml:space="preserve"> </w:t>
      </w:r>
      <w:r>
        <w:rPr>
          <w:rStyle w:val="apple-converted-space"/>
          <w:sz w:val="24"/>
          <w:szCs w:val="24"/>
          <w:shd w:val="clear" w:color="auto" w:fill="FFFFFF"/>
          <w:lang w:val="ru-RU"/>
        </w:rPr>
        <w:t>приступ</w:t>
      </w:r>
      <w:r>
        <w:rPr>
          <w:rStyle w:val="apple-converted-space"/>
          <w:sz w:val="24"/>
          <w:szCs w:val="24"/>
          <w:shd w:val="clear" w:color="auto" w:fill="FFFFFF"/>
        </w:rPr>
        <w:t xml:space="preserve">: </w:t>
      </w:r>
      <w:hyperlink r:id="rId120" w:history="1">
        <w:r>
          <w:rPr>
            <w:rStyle w:val="Hyperlink"/>
            <w:sz w:val="24"/>
            <w:szCs w:val="24"/>
            <w:shd w:val="clear" w:color="auto" w:fill="FFFFFF"/>
          </w:rPr>
          <w:t>https://wcd.coe.int/ViewDoc.jsp?p=&amp;Ref=RES284 (2009)&amp;Language=lanGerman&amp;Ver=original&amp;Site=Congress&amp;BackColorInternet=e0cee1&amp;BackColorIntranet=e0cee1&amp;BackColorLogged=FFC679&amp;direct=true</w:t>
        </w:r>
      </w:hyperlink>
    </w:p>
    <w:p w:rsidR="00363FD6" w:rsidRDefault="00363FD6" w:rsidP="00363FD6">
      <w:pPr>
        <w:pStyle w:val="FootnoteText"/>
        <w:numPr>
          <w:ilvl w:val="0"/>
          <w:numId w:val="30"/>
        </w:numPr>
        <w:spacing w:after="0"/>
        <w:ind w:left="360"/>
        <w:rPr>
          <w:rStyle w:val="Hyperlink"/>
          <w:color w:val="auto"/>
          <w:sz w:val="24"/>
          <w:szCs w:val="24"/>
          <w:u w:val="none"/>
        </w:rPr>
      </w:pPr>
      <w:r>
        <w:rPr>
          <w:rFonts w:ascii="Times New Roman" w:hAnsi="Times New Roman" w:cs="Times New Roman"/>
          <w:sz w:val="24"/>
          <w:szCs w:val="24"/>
        </w:rPr>
        <w:t xml:space="preserve">Council of Europe (2008) White Paper on Intercultural Dialogue “Living Together As Equals in Dignity”. </w:t>
      </w:r>
      <w:hyperlink r:id="rId121" w:history="1">
        <w:r>
          <w:rPr>
            <w:rStyle w:val="Hyperlink"/>
            <w:sz w:val="24"/>
            <w:szCs w:val="24"/>
          </w:rPr>
          <w:t>http://www.coe.int/t/dg4/intercultural/source/white%20paper_final_revised_en. pdf</w:t>
        </w:r>
      </w:hyperlink>
    </w:p>
    <w:p w:rsidR="00363FD6" w:rsidRDefault="00363FD6" w:rsidP="00363FD6">
      <w:pPr>
        <w:pStyle w:val="FootnoteText"/>
        <w:numPr>
          <w:ilvl w:val="0"/>
          <w:numId w:val="30"/>
        </w:numPr>
        <w:spacing w:after="0"/>
        <w:ind w:left="360"/>
        <w:rPr>
          <w:rFonts w:ascii="Times New Roman" w:hAnsi="Times New Roman" w:cs="Times New Roman"/>
          <w:sz w:val="24"/>
          <w:szCs w:val="24"/>
        </w:rPr>
      </w:pPr>
      <w:hyperlink r:id="rId122" w:history="1">
        <w:r>
          <w:rPr>
            <w:rStyle w:val="Hyperlink"/>
            <w:color w:val="auto"/>
            <w:sz w:val="24"/>
            <w:szCs w:val="24"/>
            <w:u w:val="none"/>
          </w:rPr>
          <w:t>http://icomos.org/en/about-icomos</w:t>
        </w:r>
      </w:hyperlink>
    </w:p>
    <w:p w:rsidR="00363FD6" w:rsidRDefault="00363FD6" w:rsidP="00363FD6">
      <w:pPr>
        <w:pStyle w:val="FootnoteText"/>
        <w:numPr>
          <w:ilvl w:val="0"/>
          <w:numId w:val="30"/>
        </w:numPr>
        <w:spacing w:after="0"/>
        <w:ind w:left="360"/>
        <w:rPr>
          <w:rFonts w:ascii="Times New Roman" w:hAnsi="Times New Roman" w:cs="Times New Roman"/>
          <w:sz w:val="24"/>
          <w:szCs w:val="24"/>
          <w:lang w:val="ru-RU"/>
        </w:rPr>
      </w:pPr>
      <w:r>
        <w:rPr>
          <w:rFonts w:ascii="Times New Roman" w:hAnsi="Times New Roman" w:cs="Times New Roman"/>
          <w:sz w:val="24"/>
          <w:szCs w:val="24"/>
        </w:rPr>
        <w:t xml:space="preserve"> </w:t>
      </w:r>
      <w:r>
        <w:rPr>
          <w:rFonts w:ascii="Times New Roman" w:hAnsi="Times New Roman" w:cs="Times New Roman"/>
          <w:sz w:val="24"/>
          <w:szCs w:val="24"/>
          <w:lang w:val="ru-RU"/>
        </w:rPr>
        <w:t xml:space="preserve">Савет Европе, комитет министара бр.Р(98)4 1998, приступ 15.03.2013., </w:t>
      </w:r>
      <w:hyperlink r:id="rId123" w:history="1">
        <w:r>
          <w:rPr>
            <w:rStyle w:val="Hyperlink"/>
            <w:color w:val="auto"/>
            <w:sz w:val="24"/>
            <w:szCs w:val="24"/>
            <w:u w:val="none"/>
          </w:rPr>
          <w:t>https</w:t>
        </w:r>
        <w:r>
          <w:rPr>
            <w:rStyle w:val="Hyperlink"/>
            <w:color w:val="auto"/>
            <w:sz w:val="24"/>
            <w:szCs w:val="24"/>
            <w:u w:val="none"/>
            <w:lang w:val="ru-RU"/>
          </w:rPr>
          <w:t>://</w:t>
        </w:r>
        <w:r>
          <w:rPr>
            <w:rStyle w:val="Hyperlink"/>
            <w:color w:val="auto"/>
            <w:sz w:val="24"/>
            <w:szCs w:val="24"/>
            <w:u w:val="none"/>
          </w:rPr>
          <w:t>rm</w:t>
        </w:r>
        <w:r>
          <w:rPr>
            <w:rStyle w:val="Hyperlink"/>
            <w:color w:val="auto"/>
            <w:sz w:val="24"/>
            <w:szCs w:val="24"/>
            <w:u w:val="none"/>
            <w:lang w:val="ru-RU"/>
          </w:rPr>
          <w:t>.</w:t>
        </w:r>
        <w:r>
          <w:rPr>
            <w:rStyle w:val="Hyperlink"/>
            <w:color w:val="auto"/>
            <w:sz w:val="24"/>
            <w:szCs w:val="24"/>
            <w:u w:val="none"/>
          </w:rPr>
          <w:t>coe</w:t>
        </w:r>
        <w:r>
          <w:rPr>
            <w:rStyle w:val="Hyperlink"/>
            <w:color w:val="auto"/>
            <w:sz w:val="24"/>
            <w:szCs w:val="24"/>
            <w:u w:val="none"/>
            <w:lang w:val="ru-RU"/>
          </w:rPr>
          <w:t>.</w:t>
        </w:r>
        <w:r>
          <w:rPr>
            <w:rStyle w:val="Hyperlink"/>
            <w:color w:val="auto"/>
            <w:sz w:val="24"/>
            <w:szCs w:val="24"/>
            <w:u w:val="none"/>
          </w:rPr>
          <w:t>int</w:t>
        </w:r>
        <w:r>
          <w:rPr>
            <w:rStyle w:val="Hyperlink"/>
            <w:color w:val="auto"/>
            <w:sz w:val="24"/>
            <w:szCs w:val="24"/>
            <w:u w:val="none"/>
            <w:lang w:val="ru-RU"/>
          </w:rPr>
          <w:t>/</w:t>
        </w:r>
        <w:r>
          <w:rPr>
            <w:rStyle w:val="Hyperlink"/>
            <w:color w:val="auto"/>
            <w:sz w:val="24"/>
            <w:szCs w:val="24"/>
            <w:u w:val="none"/>
          </w:rPr>
          <w:t>CoERMPublicCommonSearchServices</w:t>
        </w:r>
        <w:r>
          <w:rPr>
            <w:rStyle w:val="Hyperlink"/>
            <w:color w:val="auto"/>
            <w:sz w:val="24"/>
            <w:szCs w:val="24"/>
            <w:u w:val="none"/>
            <w:lang w:val="ru-RU"/>
          </w:rPr>
          <w:t>/</w:t>
        </w:r>
        <w:r>
          <w:rPr>
            <w:rStyle w:val="Hyperlink"/>
            <w:color w:val="auto"/>
            <w:sz w:val="24"/>
            <w:szCs w:val="24"/>
            <w:u w:val="none"/>
          </w:rPr>
          <w:t>DisplayDCTMContent</w:t>
        </w:r>
        <w:r>
          <w:rPr>
            <w:rStyle w:val="Hyperlink"/>
            <w:color w:val="auto"/>
            <w:sz w:val="24"/>
            <w:szCs w:val="24"/>
            <w:u w:val="none"/>
            <w:lang w:val="ru-RU"/>
          </w:rPr>
          <w:t>?</w:t>
        </w:r>
        <w:r>
          <w:rPr>
            <w:rStyle w:val="Hyperlink"/>
            <w:color w:val="auto"/>
            <w:sz w:val="24"/>
            <w:szCs w:val="24"/>
            <w:u w:val="none"/>
          </w:rPr>
          <w:t>documentId</w:t>
        </w:r>
        <w:r>
          <w:rPr>
            <w:rStyle w:val="Hyperlink"/>
            <w:color w:val="auto"/>
            <w:sz w:val="24"/>
            <w:szCs w:val="24"/>
            <w:u w:val="none"/>
            <w:lang w:val="ru-RU"/>
          </w:rPr>
          <w:t>=09000016804</w:t>
        </w:r>
        <w:r>
          <w:rPr>
            <w:rStyle w:val="Hyperlink"/>
            <w:color w:val="auto"/>
            <w:sz w:val="24"/>
            <w:szCs w:val="24"/>
            <w:u w:val="none"/>
          </w:rPr>
          <w:t>eda</w:t>
        </w:r>
        <w:r>
          <w:rPr>
            <w:rStyle w:val="Hyperlink"/>
            <w:color w:val="auto"/>
            <w:sz w:val="24"/>
            <w:szCs w:val="24"/>
            <w:u w:val="none"/>
            <w:lang w:val="ru-RU"/>
          </w:rPr>
          <w:t>6</w:t>
        </w:r>
        <w:r>
          <w:rPr>
            <w:rStyle w:val="Hyperlink"/>
            <w:color w:val="auto"/>
            <w:sz w:val="24"/>
            <w:szCs w:val="24"/>
            <w:u w:val="none"/>
          </w:rPr>
          <w:t>b</w:t>
        </w:r>
      </w:hyperlink>
    </w:p>
    <w:p w:rsidR="00363FD6" w:rsidRDefault="00363FD6" w:rsidP="00363FD6">
      <w:pPr>
        <w:pStyle w:val="FootnoteText"/>
        <w:numPr>
          <w:ilvl w:val="0"/>
          <w:numId w:val="30"/>
        </w:numPr>
        <w:spacing w:after="0"/>
        <w:ind w:left="360"/>
        <w:rPr>
          <w:rFonts w:ascii="Times New Roman" w:hAnsi="Times New Roman" w:cs="Times New Roman"/>
          <w:sz w:val="24"/>
          <w:szCs w:val="24"/>
          <w:lang w:val="ru-RU"/>
        </w:rPr>
      </w:pPr>
      <w:r>
        <w:rPr>
          <w:rFonts w:ascii="Times New Roman" w:hAnsi="Times New Roman" w:cs="Times New Roman"/>
          <w:i/>
          <w:iCs/>
          <w:sz w:val="24"/>
          <w:szCs w:val="24"/>
          <w:lang w:val="ru-RU"/>
        </w:rPr>
        <w:t xml:space="preserve">Препорука СЕ, бр.Р(95) О интегралној заштити културних пејзажа као сегменту пејзажне политике, </w:t>
      </w:r>
      <w:hyperlink r:id="rId124" w:history="1">
        <w:r>
          <w:rPr>
            <w:rStyle w:val="Hyperlink"/>
            <w:i/>
            <w:iCs/>
            <w:sz w:val="24"/>
            <w:szCs w:val="24"/>
          </w:rPr>
          <w:t>https</w:t>
        </w:r>
        <w:r>
          <w:rPr>
            <w:rStyle w:val="Hyperlink"/>
            <w:i/>
            <w:iCs/>
            <w:sz w:val="24"/>
            <w:szCs w:val="24"/>
            <w:lang w:val="ru-RU"/>
          </w:rPr>
          <w:t>://</w:t>
        </w:r>
        <w:r>
          <w:rPr>
            <w:rStyle w:val="Hyperlink"/>
            <w:i/>
            <w:iCs/>
            <w:sz w:val="24"/>
            <w:szCs w:val="24"/>
          </w:rPr>
          <w:t>rm</w:t>
        </w:r>
        <w:r>
          <w:rPr>
            <w:rStyle w:val="Hyperlink"/>
            <w:i/>
            <w:iCs/>
            <w:sz w:val="24"/>
            <w:szCs w:val="24"/>
            <w:lang w:val="ru-RU"/>
          </w:rPr>
          <w:t>.</w:t>
        </w:r>
        <w:r>
          <w:rPr>
            <w:rStyle w:val="Hyperlink"/>
            <w:i/>
            <w:iCs/>
            <w:sz w:val="24"/>
            <w:szCs w:val="24"/>
          </w:rPr>
          <w:t>coe</w:t>
        </w:r>
        <w:r>
          <w:rPr>
            <w:rStyle w:val="Hyperlink"/>
            <w:i/>
            <w:iCs/>
            <w:sz w:val="24"/>
            <w:szCs w:val="24"/>
            <w:lang w:val="ru-RU"/>
          </w:rPr>
          <w:t>.</w:t>
        </w:r>
        <w:r>
          <w:rPr>
            <w:rStyle w:val="Hyperlink"/>
            <w:i/>
            <w:iCs/>
            <w:sz w:val="24"/>
            <w:szCs w:val="24"/>
          </w:rPr>
          <w:t>int</w:t>
        </w:r>
        <w:r>
          <w:rPr>
            <w:rStyle w:val="Hyperlink"/>
            <w:i/>
            <w:iCs/>
            <w:sz w:val="24"/>
            <w:szCs w:val="24"/>
            <w:lang w:val="ru-RU"/>
          </w:rPr>
          <w:t>/</w:t>
        </w:r>
        <w:r>
          <w:rPr>
            <w:rStyle w:val="Hyperlink"/>
            <w:i/>
            <w:iCs/>
            <w:sz w:val="24"/>
            <w:szCs w:val="24"/>
          </w:rPr>
          <w:t>CoERMPublicCommonSearchServices</w:t>
        </w:r>
        <w:r>
          <w:rPr>
            <w:rStyle w:val="Hyperlink"/>
            <w:i/>
            <w:iCs/>
            <w:sz w:val="24"/>
            <w:szCs w:val="24"/>
            <w:lang w:val="ru-RU"/>
          </w:rPr>
          <w:t>/</w:t>
        </w:r>
        <w:r>
          <w:rPr>
            <w:rStyle w:val="Hyperlink"/>
            <w:i/>
            <w:iCs/>
            <w:sz w:val="24"/>
            <w:szCs w:val="24"/>
          </w:rPr>
          <w:t>Display</w:t>
        </w:r>
        <w:r>
          <w:rPr>
            <w:rStyle w:val="Hyperlink"/>
            <w:i/>
            <w:iCs/>
            <w:sz w:val="24"/>
            <w:szCs w:val="24"/>
            <w:lang w:val="ru-RU"/>
          </w:rPr>
          <w:t xml:space="preserve"> </w:t>
        </w:r>
        <w:r>
          <w:rPr>
            <w:rStyle w:val="Hyperlink"/>
            <w:i/>
            <w:iCs/>
            <w:sz w:val="24"/>
            <w:szCs w:val="24"/>
          </w:rPr>
          <w:t>DCTMContent</w:t>
        </w:r>
        <w:r>
          <w:rPr>
            <w:rStyle w:val="Hyperlink"/>
            <w:i/>
            <w:iCs/>
            <w:sz w:val="24"/>
            <w:szCs w:val="24"/>
            <w:lang w:val="ru-RU"/>
          </w:rPr>
          <w:t>?</w:t>
        </w:r>
        <w:r>
          <w:rPr>
            <w:rStyle w:val="Hyperlink"/>
            <w:i/>
            <w:iCs/>
            <w:sz w:val="24"/>
            <w:szCs w:val="24"/>
          </w:rPr>
          <w:t>documentId</w:t>
        </w:r>
        <w:r>
          <w:rPr>
            <w:rStyle w:val="Hyperlink"/>
            <w:i/>
            <w:iCs/>
            <w:sz w:val="24"/>
            <w:szCs w:val="24"/>
            <w:lang w:val="ru-RU"/>
          </w:rPr>
          <w:t>=09000016804</w:t>
        </w:r>
        <w:r>
          <w:rPr>
            <w:rStyle w:val="Hyperlink"/>
            <w:i/>
            <w:iCs/>
            <w:sz w:val="24"/>
            <w:szCs w:val="24"/>
          </w:rPr>
          <w:t>fd</w:t>
        </w:r>
        <w:r>
          <w:rPr>
            <w:rStyle w:val="Hyperlink"/>
            <w:i/>
            <w:iCs/>
            <w:sz w:val="24"/>
            <w:szCs w:val="24"/>
            <w:lang w:val="ru-RU"/>
          </w:rPr>
          <w:t>025</w:t>
        </w:r>
      </w:hyperlink>
      <w:r>
        <w:rPr>
          <w:rFonts w:ascii="Times New Roman" w:hAnsi="Times New Roman" w:cs="Times New Roman"/>
          <w:i/>
          <w:iCs/>
          <w:sz w:val="24"/>
          <w:szCs w:val="24"/>
          <w:lang w:val="ru-RU"/>
        </w:rPr>
        <w:t xml:space="preserve"> приступ 15.03.2013. </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lang w:val="ru-RU"/>
        </w:rPr>
        <w:lastRenderedPageBreak/>
        <w:t xml:space="preserve">Одлука о изради просторног плана НП Ђердап, интернет извор, приступ 1.05.2016. </w:t>
      </w:r>
      <w:hyperlink r:id="rId125" w:history="1">
        <w:r>
          <w:rPr>
            <w:rStyle w:val="Hyperlink"/>
            <w:color w:val="auto"/>
            <w:sz w:val="24"/>
            <w:szCs w:val="24"/>
            <w:u w:val="none"/>
          </w:rPr>
          <w:t>http://195.222.96.93//rapp_mape/116/Copy%20of%20odluka%20Djerdap.pdf</w:t>
        </w:r>
      </w:hyperlink>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http://iucn.org/about/union/secretariat/offices/europe/?10624/Cross-border-eco-trail</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http://iucn.org/about/union/secretariat/offices/europe/resources/country_focus/serbia/</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http://iucn.org/news_homepage/all_news_by_theme/protected_areas_news/?14009/Developing-sustainable-tourism-across-borders-in-the-Dinaric-Arc</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http://mtt.gov.rs/download/3/Strategija%20razvoja%20turizma,cir.pdf</w:t>
      </w:r>
    </w:p>
    <w:p w:rsidR="00363FD6" w:rsidRDefault="00363FD6" w:rsidP="00363FD6">
      <w:pPr>
        <w:pStyle w:val="FootnoteText"/>
        <w:numPr>
          <w:ilvl w:val="0"/>
          <w:numId w:val="30"/>
        </w:numPr>
        <w:spacing w:after="0"/>
        <w:ind w:left="360"/>
        <w:rPr>
          <w:rStyle w:val="Hyperlink"/>
          <w:color w:val="auto"/>
          <w:sz w:val="24"/>
          <w:szCs w:val="24"/>
          <w:u w:val="none"/>
        </w:rPr>
      </w:pPr>
      <w:r>
        <w:rPr>
          <w:rFonts w:ascii="Times New Roman" w:hAnsi="Times New Roman" w:cs="Times New Roman"/>
          <w:sz w:val="24"/>
          <w:szCs w:val="24"/>
        </w:rPr>
        <w:t>http://portal.unesco.org/es/files/21553/10887732583PAS.pdf/PAS.pdf</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http://whc.unesco.org</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http://www.heritage.gov.rs/latinica/Download/pravna_dokumenta/ZAKON_O_KULTURNIM_DOBRIMA.pdf</w:t>
      </w:r>
    </w:p>
    <w:p w:rsidR="00363FD6" w:rsidRDefault="00363FD6" w:rsidP="00363FD6">
      <w:pPr>
        <w:pStyle w:val="FootnoteText"/>
        <w:numPr>
          <w:ilvl w:val="0"/>
          <w:numId w:val="30"/>
        </w:numPr>
        <w:spacing w:after="0"/>
        <w:ind w:left="360"/>
        <w:rPr>
          <w:rFonts w:ascii="Times New Roman" w:hAnsi="Times New Roman" w:cs="Times New Roman"/>
          <w:i/>
          <w:iCs/>
          <w:sz w:val="24"/>
          <w:szCs w:val="24"/>
        </w:rPr>
      </w:pPr>
      <w:r>
        <w:rPr>
          <w:rFonts w:ascii="Times New Roman" w:hAnsi="Times New Roman" w:cs="Times New Roman"/>
          <w:i/>
          <w:iCs/>
          <w:sz w:val="24"/>
          <w:szCs w:val="24"/>
        </w:rPr>
        <w:t>http://www.heritage.gov.rs/latinica/Download/pravna_dokumenta/ZAKON_O_KULTURNIM_DOBRIMA.pdf</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http://www.heritage.gov.rs/latinica/pravna_zastita_pravna%20dokumenta.php</w:t>
      </w:r>
    </w:p>
    <w:p w:rsidR="00363FD6" w:rsidRDefault="00363FD6" w:rsidP="00363FD6">
      <w:pPr>
        <w:pStyle w:val="FootnoteText"/>
        <w:numPr>
          <w:ilvl w:val="0"/>
          <w:numId w:val="30"/>
        </w:numPr>
        <w:spacing w:after="0"/>
        <w:ind w:left="360"/>
        <w:rPr>
          <w:rFonts w:ascii="Times New Roman" w:hAnsi="Times New Roman" w:cs="Times New Roman"/>
          <w:sz w:val="24"/>
          <w:szCs w:val="24"/>
        </w:rPr>
      </w:pPr>
      <w:hyperlink r:id="rId126" w:history="1">
        <w:r>
          <w:rPr>
            <w:rStyle w:val="Hyperlink"/>
            <w:color w:val="auto"/>
            <w:sz w:val="24"/>
            <w:szCs w:val="24"/>
            <w:u w:val="none"/>
          </w:rPr>
          <w:t>http://www.iccrom.org/about/</w:t>
        </w:r>
      </w:hyperlink>
    </w:p>
    <w:p w:rsidR="00363FD6" w:rsidRDefault="00363FD6" w:rsidP="00363FD6">
      <w:pPr>
        <w:pStyle w:val="FootnoteText"/>
        <w:numPr>
          <w:ilvl w:val="0"/>
          <w:numId w:val="30"/>
        </w:numPr>
        <w:spacing w:after="0"/>
        <w:ind w:left="360"/>
        <w:rPr>
          <w:rFonts w:ascii="Times New Roman" w:hAnsi="Times New Roman" w:cs="Times New Roman"/>
          <w:sz w:val="24"/>
          <w:szCs w:val="24"/>
          <w:lang w:val="es-AR"/>
        </w:rPr>
      </w:pPr>
      <w:hyperlink r:id="rId127" w:history="1">
        <w:r>
          <w:rPr>
            <w:rStyle w:val="Hyperlink"/>
            <w:color w:val="auto"/>
            <w:sz w:val="24"/>
            <w:szCs w:val="24"/>
            <w:u w:val="none"/>
            <w:lang w:val="es-AR"/>
          </w:rPr>
          <w:t>http://whc.unesco.org</w:t>
        </w:r>
      </w:hyperlink>
      <w:r>
        <w:rPr>
          <w:rFonts w:ascii="Times New Roman" w:hAnsi="Times New Roman" w:cs="Times New Roman"/>
          <w:sz w:val="24"/>
          <w:szCs w:val="24"/>
          <w:lang w:val="es-AR"/>
        </w:rPr>
        <w:t xml:space="preserve"> pristupljeno 3.9.2011. </w:t>
      </w:r>
    </w:p>
    <w:p w:rsidR="00363FD6" w:rsidRDefault="00363FD6" w:rsidP="00363FD6">
      <w:pPr>
        <w:pStyle w:val="FootnoteText"/>
        <w:numPr>
          <w:ilvl w:val="0"/>
          <w:numId w:val="30"/>
        </w:numPr>
        <w:spacing w:after="0"/>
        <w:ind w:left="360"/>
        <w:rPr>
          <w:rFonts w:ascii="Times New Roman" w:hAnsi="Times New Roman" w:cs="Times New Roman"/>
          <w:sz w:val="24"/>
          <w:szCs w:val="24"/>
          <w:lang w:val="es-AR"/>
        </w:rPr>
      </w:pPr>
      <w:hyperlink r:id="rId128" w:history="1">
        <w:r>
          <w:rPr>
            <w:rStyle w:val="Hyperlink"/>
            <w:color w:val="auto"/>
            <w:sz w:val="24"/>
            <w:szCs w:val="24"/>
            <w:u w:val="none"/>
            <w:lang w:val="es-AR"/>
          </w:rPr>
          <w:t>http://www.iucn.org/about/</w:t>
        </w:r>
      </w:hyperlink>
      <w:r>
        <w:rPr>
          <w:rFonts w:ascii="Times New Roman" w:hAnsi="Times New Roman" w:cs="Times New Roman"/>
          <w:sz w:val="24"/>
          <w:szCs w:val="24"/>
          <w:lang w:val="es-AR"/>
        </w:rPr>
        <w:t xml:space="preserve"> pristupljeno 3.09.2011.</w:t>
      </w:r>
    </w:p>
    <w:p w:rsidR="00363FD6" w:rsidRDefault="00363FD6" w:rsidP="00363FD6">
      <w:pPr>
        <w:pStyle w:val="FootnoteText"/>
        <w:spacing w:after="0"/>
        <w:ind w:left="360" w:hanging="360"/>
        <w:rPr>
          <w:rFonts w:ascii="Times New Roman" w:hAnsi="Times New Roman" w:cs="Times New Roman"/>
          <w:sz w:val="24"/>
          <w:szCs w:val="24"/>
          <w:lang w:val="es-AR"/>
        </w:rPr>
      </w:pPr>
      <w:hyperlink r:id="rId129" w:history="1">
        <w:r>
          <w:rPr>
            <w:rStyle w:val="Hyperlink"/>
            <w:color w:val="auto"/>
            <w:sz w:val="24"/>
            <w:szCs w:val="24"/>
            <w:u w:val="none"/>
            <w:lang w:val="es-AR"/>
          </w:rPr>
          <w:t>http://icomos.org/en/about-icomos</w:t>
        </w:r>
      </w:hyperlink>
      <w:r>
        <w:rPr>
          <w:rFonts w:ascii="Times New Roman" w:hAnsi="Times New Roman" w:cs="Times New Roman"/>
          <w:sz w:val="24"/>
          <w:szCs w:val="24"/>
          <w:lang w:val="es-AR"/>
        </w:rPr>
        <w:t xml:space="preserve"> pristupljeno 3.09.2011.</w:t>
      </w:r>
    </w:p>
    <w:p w:rsidR="00363FD6" w:rsidRDefault="00363FD6" w:rsidP="00363FD6">
      <w:pPr>
        <w:numPr>
          <w:ilvl w:val="0"/>
          <w:numId w:val="30"/>
        </w:numPr>
        <w:spacing w:after="0" w:line="360" w:lineRule="auto"/>
        <w:ind w:left="360"/>
        <w:jc w:val="both"/>
        <w:rPr>
          <w:rFonts w:ascii="Times New Roman" w:hAnsi="Times New Roman" w:cs="Times New Roman"/>
          <w:sz w:val="24"/>
          <w:szCs w:val="24"/>
          <w:lang w:val="es-AR"/>
        </w:rPr>
      </w:pPr>
      <w:r>
        <w:rPr>
          <w:rFonts w:ascii="Times New Roman" w:hAnsi="Times New Roman" w:cs="Times New Roman"/>
          <w:sz w:val="24"/>
          <w:szCs w:val="24"/>
          <w:lang w:val="es-AR"/>
        </w:rPr>
        <w:t>http://www.iucn.org/?13188/Five-natural-wonders-declared-World-Heritage</w:t>
      </w:r>
    </w:p>
    <w:p w:rsidR="00363FD6" w:rsidRDefault="00363FD6" w:rsidP="00363FD6">
      <w:pPr>
        <w:pStyle w:val="FootnoteText"/>
        <w:numPr>
          <w:ilvl w:val="0"/>
          <w:numId w:val="30"/>
        </w:numPr>
        <w:spacing w:after="0"/>
        <w:ind w:left="360"/>
        <w:rPr>
          <w:rFonts w:ascii="Times New Roman" w:hAnsi="Times New Roman" w:cs="Times New Roman"/>
          <w:sz w:val="24"/>
          <w:szCs w:val="24"/>
          <w:lang w:val="es-AR"/>
        </w:rPr>
      </w:pPr>
      <w:r>
        <w:rPr>
          <w:rFonts w:ascii="Times New Roman" w:hAnsi="Times New Roman" w:cs="Times New Roman"/>
          <w:sz w:val="24"/>
          <w:szCs w:val="24"/>
          <w:lang w:val="es-AR"/>
        </w:rPr>
        <w:t>http://www.iucn.org/about/</w:t>
      </w:r>
    </w:p>
    <w:p w:rsidR="00363FD6" w:rsidRDefault="00363FD6" w:rsidP="00363FD6">
      <w:pPr>
        <w:pStyle w:val="FootnoteText"/>
        <w:numPr>
          <w:ilvl w:val="0"/>
          <w:numId w:val="30"/>
        </w:numPr>
        <w:spacing w:after="0"/>
        <w:ind w:left="360"/>
        <w:rPr>
          <w:rFonts w:ascii="Times New Roman" w:hAnsi="Times New Roman" w:cs="Times New Roman"/>
          <w:sz w:val="24"/>
          <w:szCs w:val="24"/>
          <w:lang w:val="es-AR"/>
        </w:rPr>
      </w:pPr>
      <w:r>
        <w:rPr>
          <w:rFonts w:ascii="Times New Roman" w:hAnsi="Times New Roman" w:cs="Times New Roman"/>
          <w:sz w:val="24"/>
          <w:szCs w:val="24"/>
          <w:lang w:val="es-AR"/>
        </w:rPr>
        <w:t>http://www.iucn.org/about/union/secretariat/offices/asia/asia_where_work/thailand/</w:t>
      </w:r>
    </w:p>
    <w:p w:rsidR="00363FD6" w:rsidRDefault="00363FD6" w:rsidP="00363FD6">
      <w:pPr>
        <w:pStyle w:val="FootnoteText"/>
        <w:numPr>
          <w:ilvl w:val="0"/>
          <w:numId w:val="30"/>
        </w:numPr>
        <w:spacing w:after="0"/>
        <w:ind w:left="360"/>
        <w:rPr>
          <w:rFonts w:ascii="Times New Roman" w:hAnsi="Times New Roman" w:cs="Times New Roman"/>
          <w:sz w:val="24"/>
          <w:szCs w:val="24"/>
          <w:lang w:val="es-AR"/>
        </w:rPr>
      </w:pPr>
      <w:r>
        <w:rPr>
          <w:rFonts w:ascii="Times New Roman" w:hAnsi="Times New Roman" w:cs="Times New Roman"/>
          <w:sz w:val="24"/>
          <w:szCs w:val="24"/>
          <w:lang w:val="es-AR"/>
        </w:rPr>
        <w:t>http://www.iucn.org/about/work/programmes/business/?6229</w:t>
      </w:r>
    </w:p>
    <w:p w:rsidR="00363FD6" w:rsidRDefault="00363FD6" w:rsidP="00363FD6">
      <w:pPr>
        <w:pStyle w:val="FootnoteText"/>
        <w:numPr>
          <w:ilvl w:val="0"/>
          <w:numId w:val="30"/>
        </w:numPr>
        <w:spacing w:after="0"/>
        <w:ind w:left="360"/>
        <w:rPr>
          <w:rFonts w:ascii="Times New Roman" w:hAnsi="Times New Roman" w:cs="Times New Roman"/>
          <w:sz w:val="24"/>
          <w:szCs w:val="24"/>
          <w:lang w:val="es-AR"/>
        </w:rPr>
      </w:pPr>
      <w:r>
        <w:rPr>
          <w:rFonts w:ascii="Times New Roman" w:hAnsi="Times New Roman" w:cs="Times New Roman"/>
          <w:sz w:val="24"/>
          <w:szCs w:val="24"/>
          <w:lang w:val="es-AR"/>
        </w:rPr>
        <w:t>http://www.iucn.org/about/work/programmes/gpap_home/gpap_capacity2/gpap_bpg/</w:t>
      </w:r>
    </w:p>
    <w:p w:rsidR="00363FD6" w:rsidRDefault="00363FD6" w:rsidP="00363FD6">
      <w:pPr>
        <w:pStyle w:val="FootnoteText"/>
        <w:numPr>
          <w:ilvl w:val="0"/>
          <w:numId w:val="30"/>
        </w:numPr>
        <w:spacing w:after="0"/>
        <w:ind w:left="360"/>
        <w:rPr>
          <w:rFonts w:ascii="Times New Roman" w:hAnsi="Times New Roman" w:cs="Times New Roman"/>
          <w:sz w:val="24"/>
          <w:szCs w:val="24"/>
          <w:lang w:val="es-AR"/>
        </w:rPr>
      </w:pPr>
      <w:r>
        <w:rPr>
          <w:rFonts w:ascii="Times New Roman" w:hAnsi="Times New Roman" w:cs="Times New Roman"/>
          <w:sz w:val="24"/>
          <w:szCs w:val="24"/>
          <w:lang w:val="es-AR"/>
        </w:rPr>
        <w:t>http://www.iucn.org/about/work/programmes/gpap_home/gpap_capacity2/gpap_wcpacap/</w:t>
      </w:r>
    </w:p>
    <w:p w:rsidR="00363FD6" w:rsidRDefault="00363FD6" w:rsidP="00363FD6">
      <w:pPr>
        <w:numPr>
          <w:ilvl w:val="0"/>
          <w:numId w:val="30"/>
        </w:numPr>
        <w:spacing w:after="0" w:line="360" w:lineRule="auto"/>
        <w:ind w:left="360"/>
        <w:jc w:val="both"/>
        <w:rPr>
          <w:rFonts w:ascii="Times New Roman" w:hAnsi="Times New Roman" w:cs="Times New Roman"/>
          <w:sz w:val="24"/>
          <w:szCs w:val="24"/>
          <w:lang w:val="pl-PL"/>
        </w:rPr>
      </w:pPr>
      <w:r>
        <w:rPr>
          <w:rFonts w:ascii="Times New Roman" w:hAnsi="Times New Roman" w:cs="Times New Roman"/>
          <w:sz w:val="24"/>
          <w:szCs w:val="24"/>
          <w:lang w:val="pl-PL"/>
        </w:rPr>
        <w:t>http://www.iucn.org/about/work/programmes/gpap_home/gpap_capacity2/gpap_pub/gpap_pubtourism/  publikacije turizma</w:t>
      </w:r>
    </w:p>
    <w:p w:rsidR="00363FD6" w:rsidRDefault="00363FD6" w:rsidP="00363FD6">
      <w:pPr>
        <w:numPr>
          <w:ilvl w:val="0"/>
          <w:numId w:val="30"/>
        </w:numPr>
        <w:spacing w:after="0" w:line="360" w:lineRule="auto"/>
        <w:ind w:left="360"/>
        <w:jc w:val="both"/>
        <w:rPr>
          <w:rFonts w:ascii="Times New Roman" w:hAnsi="Times New Roman" w:cs="Times New Roman"/>
          <w:sz w:val="24"/>
          <w:szCs w:val="24"/>
          <w:lang w:val="pl-PL"/>
        </w:rPr>
      </w:pPr>
      <w:hyperlink r:id="rId130" w:history="1">
        <w:r>
          <w:rPr>
            <w:rStyle w:val="Hyperlink"/>
            <w:color w:val="auto"/>
            <w:sz w:val="24"/>
            <w:szCs w:val="24"/>
            <w:u w:val="none"/>
            <w:lang w:val="pl-PL"/>
          </w:rPr>
          <w:t>http://www.iucn.org/about/work/programmes/gpap_home/gpap_capacity2/gpap_wcpacap/</w:t>
        </w:r>
      </w:hyperlink>
    </w:p>
    <w:p w:rsidR="00363FD6" w:rsidRDefault="00363FD6" w:rsidP="00363FD6">
      <w:pPr>
        <w:numPr>
          <w:ilvl w:val="0"/>
          <w:numId w:val="30"/>
        </w:numPr>
        <w:spacing w:after="0" w:line="360" w:lineRule="auto"/>
        <w:ind w:left="36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ИУЦН, 2005, Културни пејзажи, </w:t>
      </w:r>
      <w:hyperlink r:id="rId131" w:history="1">
        <w:r>
          <w:rPr>
            <w:rStyle w:val="Hyperlink"/>
            <w:color w:val="auto"/>
            <w:sz w:val="24"/>
            <w:szCs w:val="24"/>
            <w:u w:val="none"/>
          </w:rPr>
          <w:t>https</w:t>
        </w:r>
        <w:r>
          <w:rPr>
            <w:rStyle w:val="Hyperlink"/>
            <w:color w:val="auto"/>
            <w:sz w:val="24"/>
            <w:szCs w:val="24"/>
            <w:u w:val="none"/>
            <w:lang w:val="ru-RU"/>
          </w:rPr>
          <w:t>://</w:t>
        </w:r>
        <w:r>
          <w:rPr>
            <w:rStyle w:val="Hyperlink"/>
            <w:color w:val="auto"/>
            <w:sz w:val="24"/>
            <w:szCs w:val="24"/>
            <w:u w:val="none"/>
          </w:rPr>
          <w:t>portals</w:t>
        </w:r>
        <w:r>
          <w:rPr>
            <w:rStyle w:val="Hyperlink"/>
            <w:color w:val="auto"/>
            <w:sz w:val="24"/>
            <w:szCs w:val="24"/>
            <w:u w:val="none"/>
            <w:lang w:val="ru-RU"/>
          </w:rPr>
          <w:t>.</w:t>
        </w:r>
        <w:r>
          <w:rPr>
            <w:rStyle w:val="Hyperlink"/>
            <w:color w:val="auto"/>
            <w:sz w:val="24"/>
            <w:szCs w:val="24"/>
            <w:u w:val="none"/>
          </w:rPr>
          <w:t>iucn</w:t>
        </w:r>
        <w:r>
          <w:rPr>
            <w:rStyle w:val="Hyperlink"/>
            <w:color w:val="auto"/>
            <w:sz w:val="24"/>
            <w:szCs w:val="24"/>
            <w:u w:val="none"/>
            <w:lang w:val="ru-RU"/>
          </w:rPr>
          <w:t>.</w:t>
        </w:r>
        <w:r>
          <w:rPr>
            <w:rStyle w:val="Hyperlink"/>
            <w:color w:val="auto"/>
            <w:sz w:val="24"/>
            <w:szCs w:val="24"/>
            <w:u w:val="none"/>
          </w:rPr>
          <w:t>org</w:t>
        </w:r>
        <w:r>
          <w:rPr>
            <w:rStyle w:val="Hyperlink"/>
            <w:color w:val="auto"/>
            <w:sz w:val="24"/>
            <w:szCs w:val="24"/>
            <w:u w:val="none"/>
            <w:lang w:val="ru-RU"/>
          </w:rPr>
          <w:t>/</w:t>
        </w:r>
        <w:r>
          <w:rPr>
            <w:rStyle w:val="Hyperlink"/>
            <w:color w:val="auto"/>
            <w:sz w:val="24"/>
            <w:szCs w:val="24"/>
            <w:u w:val="none"/>
          </w:rPr>
          <w:t>library</w:t>
        </w:r>
        <w:r>
          <w:rPr>
            <w:rStyle w:val="Hyperlink"/>
            <w:color w:val="auto"/>
            <w:sz w:val="24"/>
            <w:szCs w:val="24"/>
            <w:u w:val="none"/>
            <w:lang w:val="ru-RU"/>
          </w:rPr>
          <w:t>/</w:t>
        </w:r>
        <w:r>
          <w:rPr>
            <w:rStyle w:val="Hyperlink"/>
            <w:color w:val="auto"/>
            <w:sz w:val="24"/>
            <w:szCs w:val="24"/>
            <w:u w:val="none"/>
          </w:rPr>
          <w:t>efiles</w:t>
        </w:r>
        <w:r>
          <w:rPr>
            <w:rStyle w:val="Hyperlink"/>
            <w:color w:val="auto"/>
            <w:sz w:val="24"/>
            <w:szCs w:val="24"/>
            <w:u w:val="none"/>
            <w:lang w:val="ru-RU"/>
          </w:rPr>
          <w:t>/</w:t>
        </w:r>
        <w:r>
          <w:rPr>
            <w:rStyle w:val="Hyperlink"/>
            <w:color w:val="auto"/>
            <w:sz w:val="24"/>
            <w:szCs w:val="24"/>
            <w:u w:val="none"/>
          </w:rPr>
          <w:t>edocs</w:t>
        </w:r>
        <w:r>
          <w:rPr>
            <w:rStyle w:val="Hyperlink"/>
            <w:color w:val="auto"/>
            <w:sz w:val="24"/>
            <w:szCs w:val="24"/>
            <w:u w:val="none"/>
            <w:lang w:val="ru-RU"/>
          </w:rPr>
          <w:t>/2005-006.</w:t>
        </w:r>
        <w:r>
          <w:rPr>
            <w:rStyle w:val="Hyperlink"/>
            <w:color w:val="auto"/>
            <w:sz w:val="24"/>
            <w:szCs w:val="24"/>
            <w:u w:val="none"/>
          </w:rPr>
          <w:t>pdf</w:t>
        </w:r>
      </w:hyperlink>
      <w:r>
        <w:rPr>
          <w:rFonts w:ascii="Times New Roman" w:hAnsi="Times New Roman" w:cs="Times New Roman"/>
          <w:sz w:val="24"/>
          <w:szCs w:val="24"/>
          <w:lang w:val="ru-RU"/>
        </w:rPr>
        <w:t xml:space="preserve"> стр 37. </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ru-RU"/>
        </w:rPr>
        <w:t xml:space="preserve">ИКОМОС, 2004, Венецијанска повеља, интернет извор, приступљено 2.10.2012. </w:t>
      </w:r>
      <w:hyperlink r:id="rId132" w:history="1">
        <w:r>
          <w:rPr>
            <w:rStyle w:val="Hyperlink"/>
            <w:color w:val="auto"/>
            <w:sz w:val="24"/>
            <w:szCs w:val="24"/>
            <w:u w:val="none"/>
          </w:rPr>
          <w:t>http://www.icomos.org/venicecharter2004/petzet.pdf</w:t>
        </w:r>
      </w:hyperlink>
      <w:r>
        <w:rPr>
          <w:rFonts w:ascii="Times New Roman" w:hAnsi="Times New Roman" w:cs="Times New Roman"/>
          <w:sz w:val="24"/>
          <w:szCs w:val="24"/>
        </w:rPr>
        <w:t xml:space="preserve"> ; </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http://www.iucn.org/about/work/programmes/gpap_home/gpap_capacity2/gpap_pub/gpap_spiritualpub/</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http://www.iucn.org/about/work/programmes/gpap_home/gpap_capacity2/gpap_pub/gpap_spiritualpub/?2091/Conserving-Cultural-and-Biological-Diversity</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http://www.iucn.org/about/work/programmes/gpap_home/gpap_capacity2/gpap_pub/gpap_spiritualpub/</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http://www.iucn.org/about/work/programmes/gpap_home/gpap_news/?1187/Inca-city-Machu-Picchu-at-risks-from-tourists</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http://www.iucn.org/about/work/programmes/gpap_home/gpap_news/?9449/A-new-initiative-to-protect-the-sacred-natural-sites-of-the-world</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http://www.iucn.org/about/work/programmes/gpap_home/gpap_people/gpap_tilcepa/gpap_spiritual/</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http://www.iucn.org/about/work/programmes/gpap_home/gpap_people/gpap_tilcepa/gpap_healthy/</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http://www.iucn.org/about/work/programmes/gpap_home/gpap_quality/gpap_pacategories/</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http://www.iucn.org/about/work/programmes/gpap_home/gpap_quality/gpap_greenlist/gpap_greenlistwhere/?17160/Excellence-in-Park-Management-on-Montague-Island-Nature-Reserve-Australia</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http://www.iucn.org/news_homepage/?6349/Its-in-our-hands-New-book-on-our-relationship-with-nature-launched</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hyperlink r:id="rId133" w:history="1">
        <w:r>
          <w:rPr>
            <w:rStyle w:val="Hyperlink"/>
            <w:color w:val="auto"/>
            <w:sz w:val="24"/>
            <w:szCs w:val="24"/>
            <w:u w:val="none"/>
          </w:rPr>
          <w:t>http://www.iucn.org/news_homepage/news_by_date/?12646/IUCN-and-UNESCO-World-Heritage-Enhancement</w:t>
        </w:r>
      </w:hyperlink>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lang w:val="ru-RU"/>
        </w:rPr>
        <w:t xml:space="preserve">Инжењерска комора Србије, интернет приступ 1.05.2016. </w:t>
      </w:r>
      <w:hyperlink r:id="rId134" w:history="1">
        <w:r>
          <w:rPr>
            <w:rStyle w:val="Hyperlink"/>
            <w:color w:val="auto"/>
            <w:sz w:val="24"/>
            <w:szCs w:val="24"/>
            <w:u w:val="none"/>
          </w:rPr>
          <w:t>http://www.ingkomora.org.rs/glasnik/13/?id=cl13_061</w:t>
        </w:r>
      </w:hyperlink>
      <w:r>
        <w:rPr>
          <w:rFonts w:ascii="Times New Roman" w:hAnsi="Times New Roman" w:cs="Times New Roman"/>
          <w:sz w:val="24"/>
          <w:szCs w:val="24"/>
        </w:rPr>
        <w:t xml:space="preserve"> </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http://www.iucn.org/news_homepage/news_by_date/?8792/Intangible-Heritage-Committee-recognizes-indigenous-and-traditional-cultural-practices</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http://www.iucn.org/waterforum/media/?2744/Water-photo-gallery</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http://www.loznica.rs/cms/mestoZaUploadFajlove/Zakon%20o%20zastiti%20zivotne%20sredine.pdf</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http://www.paragraf.rs/propisi/zakon_o_turizmu.html</w:t>
      </w:r>
    </w:p>
    <w:p w:rsidR="00363FD6" w:rsidRDefault="00363FD6" w:rsidP="00363FD6">
      <w:pPr>
        <w:pStyle w:val="FootnoteText"/>
        <w:numPr>
          <w:ilvl w:val="0"/>
          <w:numId w:val="30"/>
        </w:numPr>
        <w:spacing w:after="0"/>
        <w:ind w:left="360"/>
        <w:rPr>
          <w:rStyle w:val="Hyperlink"/>
          <w:color w:val="auto"/>
          <w:sz w:val="24"/>
          <w:szCs w:val="24"/>
          <w:u w:val="none"/>
        </w:rPr>
      </w:pPr>
      <w:r>
        <w:rPr>
          <w:rFonts w:ascii="Times New Roman" w:hAnsi="Times New Roman" w:cs="Times New Roman"/>
          <w:sz w:val="24"/>
          <w:szCs w:val="24"/>
        </w:rPr>
        <w:t>http://www.rapp.gov.rs/sr-Latn-CS/aktuelnosti/cid258-83327/strategija-prostornog-razvoja-rs</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http://www.routledge.com/books/details/9781844078813/</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http://www.sapub.org/journal/specialissues.aspx?journalid=1071#SpecialIssues</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http://www.zzps.rs/novo/index.php?jezik=la&amp;strana=propisi_medjunarodne_konvencije</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http://www.zzps.rs/novo/index.php?jezik=la&amp;strana=propisi_zakoni</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http://www.zzps.rs/novo/index.php?jezik=sr&amp;strana=propisi</w:t>
      </w:r>
    </w:p>
    <w:p w:rsidR="00363FD6" w:rsidRDefault="00363FD6" w:rsidP="00363FD6">
      <w:pPr>
        <w:pStyle w:val="FootnoteText"/>
        <w:numPr>
          <w:ilvl w:val="0"/>
          <w:numId w:val="30"/>
        </w:numPr>
        <w:spacing w:after="0"/>
        <w:ind w:left="360"/>
        <w:rPr>
          <w:rStyle w:val="Hyperlink"/>
          <w:color w:val="auto"/>
          <w:sz w:val="24"/>
          <w:szCs w:val="24"/>
          <w:u w:val="none"/>
        </w:rPr>
      </w:pPr>
      <w:r>
        <w:rPr>
          <w:rFonts w:ascii="Times New Roman" w:hAnsi="Times New Roman" w:cs="Times New Roman"/>
          <w:sz w:val="24"/>
          <w:szCs w:val="24"/>
        </w:rPr>
        <w:t>https://portals.iucn.org/library/efiles/documents/PAG-009.pdf</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https://portals.iucn.org/library/efiles/html/Friends-for-life/cover.html</w:t>
      </w:r>
    </w:p>
    <w:p w:rsidR="00363FD6" w:rsidRDefault="00363FD6" w:rsidP="00363FD6">
      <w:pPr>
        <w:spacing w:after="0" w:line="360" w:lineRule="auto"/>
        <w:ind w:left="360" w:hanging="360"/>
        <w:rPr>
          <w:rFonts w:ascii="Times New Roman" w:hAnsi="Times New Roman" w:cs="Times New Roman"/>
          <w:sz w:val="24"/>
          <w:szCs w:val="24"/>
        </w:rPr>
      </w:pP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https://portals.iucn.org/library/efiles/html/PA-protected-landscape-approach/cover.html</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https://portals.iucn.org/library/efiles/html/PA-protected-landscape-approach/cover.html</w:t>
      </w:r>
    </w:p>
    <w:p w:rsidR="00363FD6" w:rsidRDefault="00363FD6" w:rsidP="00363FD6">
      <w:pPr>
        <w:numPr>
          <w:ilvl w:val="0"/>
          <w:numId w:val="30"/>
        </w:numPr>
        <w:spacing w:after="0" w:line="360" w:lineRule="auto"/>
        <w:ind w:left="360"/>
        <w:jc w:val="both"/>
        <w:rPr>
          <w:rFonts w:ascii="Times New Roman" w:hAnsi="Times New Roman" w:cs="Times New Roman"/>
          <w:sz w:val="24"/>
          <w:szCs w:val="24"/>
        </w:rPr>
      </w:pPr>
      <w:hyperlink r:id="rId135" w:history="1">
        <w:r>
          <w:rPr>
            <w:rStyle w:val="Hyperlink"/>
            <w:color w:val="auto"/>
            <w:sz w:val="24"/>
            <w:szCs w:val="24"/>
            <w:u w:val="none"/>
          </w:rPr>
          <w:t>https://portals.iucn.org/library/efiles/html/PA-protected-landscape-approach/cover.html</w:t>
        </w:r>
      </w:hyperlink>
    </w:p>
    <w:p w:rsidR="00363FD6" w:rsidRDefault="00363FD6" w:rsidP="00363FD6">
      <w:pPr>
        <w:numPr>
          <w:ilvl w:val="0"/>
          <w:numId w:val="30"/>
        </w:numPr>
        <w:spacing w:after="0" w:line="360" w:lineRule="auto"/>
        <w:ind w:left="360"/>
        <w:jc w:val="both"/>
        <w:rPr>
          <w:rFonts w:ascii="Times New Roman" w:hAnsi="Times New Roman" w:cs="Times New Roman"/>
          <w:sz w:val="24"/>
          <w:szCs w:val="24"/>
          <w:lang w:val="es-AR"/>
        </w:rPr>
      </w:pPr>
      <w:hyperlink r:id="rId136" w:history="1">
        <w:r>
          <w:rPr>
            <w:rStyle w:val="Hyperlink"/>
            <w:color w:val="auto"/>
            <w:sz w:val="24"/>
            <w:szCs w:val="24"/>
            <w:u w:val="none"/>
            <w:lang w:val="es-AR"/>
          </w:rPr>
          <w:t>http://www.iccrom.org/about/</w:t>
        </w:r>
      </w:hyperlink>
      <w:r>
        <w:rPr>
          <w:rFonts w:ascii="Times New Roman" w:hAnsi="Times New Roman" w:cs="Times New Roman"/>
          <w:sz w:val="24"/>
          <w:szCs w:val="24"/>
          <w:lang w:val="es-AR"/>
        </w:rPr>
        <w:t xml:space="preserve"> pristupljeno 18.09.2012.</w:t>
      </w:r>
    </w:p>
    <w:p w:rsidR="00363FD6" w:rsidRDefault="00363FD6" w:rsidP="00363FD6">
      <w:pPr>
        <w:pStyle w:val="FootnoteText"/>
        <w:numPr>
          <w:ilvl w:val="0"/>
          <w:numId w:val="30"/>
        </w:numPr>
        <w:spacing w:after="0"/>
        <w:ind w:left="360"/>
        <w:rPr>
          <w:rFonts w:ascii="Times New Roman" w:hAnsi="Times New Roman" w:cs="Times New Roman"/>
          <w:sz w:val="24"/>
          <w:szCs w:val="24"/>
          <w:lang w:val="es-AR"/>
        </w:rPr>
      </w:pPr>
      <w:r>
        <w:rPr>
          <w:rFonts w:ascii="Times New Roman" w:hAnsi="Times New Roman" w:cs="Times New Roman"/>
          <w:sz w:val="24"/>
          <w:szCs w:val="24"/>
          <w:lang w:val="es-AR"/>
        </w:rPr>
        <w:t>https://www.google.rs/webhp?sourceid=chrome-instant&amp;ion=1&amp;espv=2&amp;ie=UTF-8#q=instrumenti%20kulturne%20politike</w:t>
      </w:r>
    </w:p>
    <w:p w:rsidR="00363FD6" w:rsidRDefault="00363FD6" w:rsidP="00363FD6">
      <w:pPr>
        <w:pStyle w:val="FootnoteText"/>
        <w:numPr>
          <w:ilvl w:val="0"/>
          <w:numId w:val="30"/>
        </w:numPr>
        <w:spacing w:after="0"/>
        <w:ind w:left="360"/>
        <w:rPr>
          <w:rFonts w:ascii="Times New Roman" w:hAnsi="Times New Roman" w:cs="Times New Roman"/>
          <w:sz w:val="24"/>
          <w:szCs w:val="24"/>
          <w:lang w:val="es-AR"/>
        </w:rPr>
      </w:pPr>
      <w:r>
        <w:rPr>
          <w:rFonts w:ascii="Times New Roman" w:hAnsi="Times New Roman" w:cs="Times New Roman"/>
          <w:sz w:val="24"/>
          <w:szCs w:val="24"/>
          <w:lang w:val="es-AR"/>
        </w:rPr>
        <w:t>https://www.iucn.org/about/union/commissions/sustainable_use_and_livelihoods_specialist_group/sulinews/issue_7/sn7_spiritualvalues/</w:t>
      </w:r>
    </w:p>
    <w:p w:rsidR="00363FD6" w:rsidRDefault="00363FD6" w:rsidP="00363FD6">
      <w:pPr>
        <w:numPr>
          <w:ilvl w:val="0"/>
          <w:numId w:val="30"/>
        </w:numPr>
        <w:spacing w:after="0" w:line="360" w:lineRule="auto"/>
        <w:ind w:left="360"/>
        <w:jc w:val="both"/>
        <w:rPr>
          <w:rFonts w:ascii="Times New Roman" w:hAnsi="Times New Roman" w:cs="Times New Roman"/>
          <w:sz w:val="24"/>
          <w:szCs w:val="24"/>
          <w:lang w:val="es-AR"/>
        </w:rPr>
      </w:pPr>
      <w:r>
        <w:rPr>
          <w:rFonts w:ascii="Times New Roman" w:hAnsi="Times New Roman" w:cs="Times New Roman"/>
          <w:sz w:val="24"/>
          <w:szCs w:val="24"/>
          <w:lang w:val="es-AR"/>
        </w:rPr>
        <w:t>https://www.iucn.org/about/union/commissions/sustainable_use_and_livelihoods_specialist_group/sulinews/issue_7/sn7_tfcas/</w:t>
      </w:r>
    </w:p>
    <w:p w:rsidR="00363FD6" w:rsidRDefault="00363FD6" w:rsidP="00363FD6">
      <w:pPr>
        <w:numPr>
          <w:ilvl w:val="0"/>
          <w:numId w:val="30"/>
        </w:numPr>
        <w:spacing w:after="0" w:line="360" w:lineRule="auto"/>
        <w:ind w:left="360"/>
        <w:jc w:val="both"/>
        <w:rPr>
          <w:rFonts w:ascii="Times New Roman" w:hAnsi="Times New Roman" w:cs="Times New Roman"/>
          <w:sz w:val="24"/>
          <w:szCs w:val="24"/>
          <w:lang w:val="es-AR"/>
        </w:rPr>
      </w:pPr>
      <w:r>
        <w:rPr>
          <w:rFonts w:ascii="Times New Roman" w:hAnsi="Times New Roman" w:cs="Times New Roman"/>
          <w:sz w:val="24"/>
          <w:szCs w:val="24"/>
          <w:lang w:val="es-AR"/>
        </w:rPr>
        <w:t>https://www.iucn.org/about/work/programmes/wcpa_worldheritage/about/list_of_natural_sites/</w:t>
      </w:r>
    </w:p>
    <w:p w:rsidR="00363FD6" w:rsidRDefault="00363FD6" w:rsidP="00363FD6">
      <w:pPr>
        <w:numPr>
          <w:ilvl w:val="0"/>
          <w:numId w:val="30"/>
        </w:numPr>
        <w:spacing w:after="0" w:line="360" w:lineRule="auto"/>
        <w:ind w:left="360"/>
        <w:jc w:val="both"/>
        <w:rPr>
          <w:rFonts w:ascii="Times New Roman" w:hAnsi="Times New Roman" w:cs="Times New Roman"/>
          <w:sz w:val="24"/>
          <w:szCs w:val="24"/>
          <w:lang w:val="es-AR"/>
        </w:rPr>
      </w:pPr>
      <w:r>
        <w:rPr>
          <w:rFonts w:ascii="Times New Roman" w:hAnsi="Times New Roman" w:cs="Times New Roman"/>
          <w:sz w:val="24"/>
          <w:szCs w:val="24"/>
          <w:lang w:val="es-AR"/>
        </w:rPr>
        <w:t>https://www.iucn.org/news_homepage/all_news_by_theme/social_policy_news/?6156/Interactive-Portal-on-Rights-Based-Approaches-to-Conservation</w:t>
      </w:r>
    </w:p>
    <w:p w:rsidR="00363FD6" w:rsidRDefault="00363FD6" w:rsidP="00363FD6">
      <w:pPr>
        <w:numPr>
          <w:ilvl w:val="0"/>
          <w:numId w:val="30"/>
        </w:numPr>
        <w:spacing w:after="0" w:line="360" w:lineRule="auto"/>
        <w:ind w:left="360"/>
        <w:jc w:val="both"/>
        <w:rPr>
          <w:rFonts w:ascii="Times New Roman" w:hAnsi="Times New Roman" w:cs="Times New Roman"/>
          <w:sz w:val="24"/>
          <w:szCs w:val="24"/>
          <w:lang w:val="es-AR"/>
        </w:rPr>
      </w:pPr>
      <w:r>
        <w:rPr>
          <w:rFonts w:ascii="Times New Roman" w:hAnsi="Times New Roman" w:cs="Times New Roman"/>
          <w:sz w:val="24"/>
          <w:szCs w:val="24"/>
          <w:lang w:val="es-AR"/>
        </w:rPr>
        <w:t>https://www.iucn.org/news_homepage/news_by_date/?8883/Ecotourism-in-Nepal--Visiting-an-elephant-sanctuary</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 xml:space="preserve">ICOMOS (1997). </w:t>
      </w:r>
      <w:r>
        <w:rPr>
          <w:rFonts w:ascii="Times New Roman" w:hAnsi="Times New Roman" w:cs="Times New Roman"/>
          <w:i/>
          <w:iCs/>
          <w:sz w:val="24"/>
          <w:szCs w:val="24"/>
        </w:rPr>
        <w:t>ICOMOS Charter for Cultural Tourism,</w:t>
      </w:r>
      <w:r>
        <w:rPr>
          <w:rFonts w:ascii="Times New Roman" w:hAnsi="Times New Roman" w:cs="Times New Roman"/>
          <w:sz w:val="24"/>
          <w:szCs w:val="24"/>
        </w:rPr>
        <w:t xml:space="preserve"> International Scientific Committee on Cultural Tourism (preuzeto 01.10.2014. sa http://www.icomos.org/tourism</w:t>
      </w:r>
    </w:p>
    <w:p w:rsidR="00363FD6" w:rsidRDefault="00363FD6" w:rsidP="00363FD6">
      <w:pPr>
        <w:pStyle w:val="FootnoteText"/>
        <w:numPr>
          <w:ilvl w:val="0"/>
          <w:numId w:val="30"/>
        </w:numPr>
        <w:spacing w:after="0"/>
        <w:ind w:left="360"/>
        <w:rPr>
          <w:rStyle w:val="Hyperlink"/>
          <w:color w:val="auto"/>
          <w:sz w:val="24"/>
          <w:szCs w:val="24"/>
          <w:u w:val="none"/>
        </w:rPr>
      </w:pPr>
      <w:r>
        <w:rPr>
          <w:rStyle w:val="Hyperlink"/>
          <w:color w:val="auto"/>
          <w:sz w:val="24"/>
          <w:szCs w:val="24"/>
          <w:u w:val="none"/>
        </w:rPr>
        <w:t xml:space="preserve">ICOMOS world heritage cultural landscapes </w:t>
      </w:r>
      <w:r>
        <w:rPr>
          <w:rFonts w:ascii="Times New Roman" w:hAnsi="Times New Roman" w:cs="Times New Roman"/>
          <w:sz w:val="24"/>
          <w:szCs w:val="24"/>
        </w:rPr>
        <w:t>http://www.icomos.org/landscapes/Declarados%20PM%20y%20bibliograf%EDa.pdf</w:t>
      </w:r>
    </w:p>
    <w:p w:rsidR="00363FD6" w:rsidRDefault="00363FD6" w:rsidP="00363FD6">
      <w:pPr>
        <w:pStyle w:val="FootnoteText"/>
        <w:numPr>
          <w:ilvl w:val="0"/>
          <w:numId w:val="30"/>
        </w:numPr>
        <w:spacing w:after="0"/>
        <w:ind w:left="360"/>
        <w:rPr>
          <w:rStyle w:val="Hyperlink"/>
          <w:color w:val="auto"/>
          <w:sz w:val="24"/>
          <w:szCs w:val="24"/>
          <w:u w:val="none"/>
        </w:rPr>
      </w:pPr>
      <w:r>
        <w:rPr>
          <w:rStyle w:val="Hyperlink"/>
          <w:color w:val="auto"/>
          <w:sz w:val="24"/>
          <w:szCs w:val="24"/>
          <w:u w:val="none"/>
        </w:rPr>
        <w:t xml:space="preserve">Koncept kulturnih ruta </w:t>
      </w:r>
      <w:hyperlink r:id="rId137" w:history="1">
        <w:r>
          <w:rPr>
            <w:rStyle w:val="Hyperlink"/>
            <w:color w:val="auto"/>
            <w:sz w:val="24"/>
            <w:szCs w:val="24"/>
            <w:u w:val="none"/>
          </w:rPr>
          <w:t>https://www.academia.edu/2447281/</w:t>
        </w:r>
      </w:hyperlink>
      <w:r>
        <w:rPr>
          <w:rFonts w:ascii="Times New Roman" w:hAnsi="Times New Roman" w:cs="Times New Roman"/>
          <w:sz w:val="24"/>
          <w:szCs w:val="24"/>
        </w:rPr>
        <w:t>Concept_of_Cultural_ Routes_in_Sustainable_Protection_and_Monumental_Presentation_of_Cultural_Heritage</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lastRenderedPageBreak/>
        <w:t xml:space="preserve">McCormick, K. (1994). Can Ecotourism Save the Rainforests?, Rainforest Action Network (preuzeto 05.10.2014. sa </w:t>
      </w:r>
      <w:hyperlink r:id="rId138" w:history="1">
        <w:r>
          <w:rPr>
            <w:rStyle w:val="Hyperlink"/>
            <w:color w:val="auto"/>
            <w:sz w:val="24"/>
            <w:szCs w:val="24"/>
            <w:u w:val="none"/>
          </w:rPr>
          <w:t>http://www.ran.org/ran/info_center/ecotourism.html</w:t>
        </w:r>
      </w:hyperlink>
      <w:r>
        <w:rPr>
          <w:rFonts w:ascii="Times New Roman" w:hAnsi="Times New Roman" w:cs="Times New Roman"/>
          <w:sz w:val="24"/>
          <w:szCs w:val="24"/>
        </w:rPr>
        <w:t>)</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shd w:val="clear" w:color="auto" w:fill="F5F5F5"/>
        </w:rPr>
        <w:t>Moli, G. Poyya. "Promotion of peace and sustainability by community based heritage eco-cultural tourism in India."</w:t>
      </w:r>
      <w:r>
        <w:rPr>
          <w:rFonts w:ascii="Times New Roman" w:hAnsi="Times New Roman" w:cs="Times New Roman"/>
          <w:sz w:val="24"/>
          <w:szCs w:val="24"/>
        </w:rPr>
        <w:t> </w:t>
      </w:r>
      <w:r>
        <w:rPr>
          <w:rFonts w:ascii="Times New Roman" w:hAnsi="Times New Roman" w:cs="Times New Roman"/>
          <w:i/>
          <w:iCs/>
          <w:sz w:val="24"/>
          <w:szCs w:val="24"/>
          <w:shd w:val="clear" w:color="auto" w:fill="F5F5F5"/>
        </w:rPr>
        <w:t>International Journal of Humanities and Peace</w:t>
      </w:r>
      <w:r>
        <w:rPr>
          <w:rFonts w:ascii="Times New Roman" w:hAnsi="Times New Roman" w:cs="Times New Roman"/>
          <w:sz w:val="24"/>
          <w:szCs w:val="24"/>
        </w:rPr>
        <w:t> </w:t>
      </w:r>
      <w:r>
        <w:rPr>
          <w:rFonts w:ascii="Times New Roman" w:hAnsi="Times New Roman" w:cs="Times New Roman"/>
          <w:sz w:val="24"/>
          <w:szCs w:val="24"/>
          <w:shd w:val="clear" w:color="auto" w:fill="F5F5F5"/>
        </w:rPr>
        <w:t>19.1 (2003)</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 xml:space="preserve">National Trails  </w:t>
      </w:r>
      <w:hyperlink r:id="rId139" w:history="1">
        <w:r>
          <w:rPr>
            <w:rStyle w:val="Hyperlink"/>
            <w:color w:val="auto"/>
            <w:sz w:val="24"/>
            <w:szCs w:val="24"/>
            <w:u w:val="none"/>
          </w:rPr>
          <w:t>www.nationaltrail.co.uk/text.asp?PageId=2</w:t>
        </w:r>
      </w:hyperlink>
      <w:r>
        <w:rPr>
          <w:rFonts w:ascii="Times New Roman" w:hAnsi="Times New Roman" w:cs="Times New Roman"/>
          <w:sz w:val="24"/>
          <w:szCs w:val="24"/>
        </w:rPr>
        <w:t xml:space="preserve">  </w:t>
      </w:r>
    </w:p>
    <w:p w:rsidR="00363FD6" w:rsidRDefault="00363FD6" w:rsidP="00363FD6">
      <w:pPr>
        <w:pStyle w:val="FootnoteText"/>
        <w:spacing w:after="0"/>
        <w:ind w:left="360" w:hanging="360"/>
        <w:rPr>
          <w:rFonts w:ascii="Times New Roman" w:hAnsi="Times New Roman" w:cs="Times New Roman"/>
          <w:sz w:val="24"/>
          <w:szCs w:val="24"/>
          <w:lang w:val="pl-PL"/>
        </w:rPr>
      </w:pPr>
      <w:r>
        <w:rPr>
          <w:rFonts w:ascii="Times New Roman" w:hAnsi="Times New Roman" w:cs="Times New Roman"/>
          <w:sz w:val="24"/>
          <w:szCs w:val="24"/>
          <w:lang w:val="pl-PL"/>
        </w:rPr>
        <w:t xml:space="preserve">i </w:t>
      </w:r>
      <w:hyperlink r:id="rId140" w:history="1">
        <w:r>
          <w:rPr>
            <w:rStyle w:val="Hyperlink"/>
            <w:color w:val="auto"/>
            <w:sz w:val="24"/>
            <w:szCs w:val="24"/>
            <w:u w:val="none"/>
            <w:lang w:val="pl-PL"/>
          </w:rPr>
          <w:t>www.nationaltrail.co.uk/faq.asp?PageId=7</w:t>
        </w:r>
      </w:hyperlink>
      <w:r>
        <w:rPr>
          <w:rFonts w:ascii="Times New Roman" w:hAnsi="Times New Roman" w:cs="Times New Roman"/>
          <w:sz w:val="24"/>
          <w:szCs w:val="24"/>
          <w:lang w:val="pl-PL"/>
        </w:rPr>
        <w:t xml:space="preserve">   </w:t>
      </w:r>
    </w:p>
    <w:p w:rsidR="00363FD6" w:rsidRDefault="00363FD6" w:rsidP="00363FD6">
      <w:pPr>
        <w:pStyle w:val="FootnoteText"/>
        <w:numPr>
          <w:ilvl w:val="0"/>
          <w:numId w:val="30"/>
        </w:numPr>
        <w:spacing w:after="0"/>
        <w:ind w:left="360"/>
        <w:rPr>
          <w:rStyle w:val="Hyperlink"/>
          <w:color w:val="auto"/>
          <w:sz w:val="24"/>
          <w:szCs w:val="24"/>
          <w:u w:val="none"/>
          <w:lang w:val="pl-PL"/>
        </w:rPr>
      </w:pPr>
      <w:r>
        <w:rPr>
          <w:rStyle w:val="Hyperlink"/>
          <w:color w:val="auto"/>
          <w:sz w:val="24"/>
          <w:szCs w:val="24"/>
          <w:u w:val="none"/>
          <w:lang w:val="pl-PL"/>
        </w:rPr>
        <w:t xml:space="preserve">Projekat i strategije EU u oblasti zaštite životne sredine u jugoistočnoj evropi </w:t>
      </w:r>
      <w:r>
        <w:rPr>
          <w:rFonts w:ascii="Times New Roman" w:hAnsi="Times New Roman" w:cs="Times New Roman"/>
          <w:sz w:val="24"/>
          <w:szCs w:val="24"/>
          <w:lang w:val="pl-PL"/>
        </w:rPr>
        <w:t>http://cmsdata.iucn.org/downloads/training_guidelines_for_involving_csos_from_see_in_implementation_of_eu_nature_relate_2.pdf</w:t>
      </w:r>
    </w:p>
    <w:p w:rsidR="00363FD6" w:rsidRDefault="00363FD6" w:rsidP="00363FD6">
      <w:pPr>
        <w:pStyle w:val="FootnoteText"/>
        <w:numPr>
          <w:ilvl w:val="0"/>
          <w:numId w:val="30"/>
        </w:numPr>
        <w:spacing w:after="0"/>
        <w:ind w:left="360"/>
        <w:rPr>
          <w:rStyle w:val="Hyperlink"/>
          <w:color w:val="auto"/>
          <w:sz w:val="24"/>
          <w:szCs w:val="24"/>
          <w:u w:val="none"/>
        </w:rPr>
      </w:pPr>
      <w:r>
        <w:rPr>
          <w:rFonts w:ascii="Times New Roman" w:hAnsi="Times New Roman" w:cs="Times New Roman"/>
          <w:sz w:val="24"/>
          <w:szCs w:val="24"/>
        </w:rPr>
        <w:t xml:space="preserve">Raymond, Crispin (2005). </w:t>
      </w:r>
      <w:r>
        <w:rPr>
          <w:rFonts w:ascii="Times New Roman" w:hAnsi="Times New Roman" w:cs="Times New Roman"/>
          <w:i/>
          <w:iCs/>
          <w:sz w:val="24"/>
          <w:szCs w:val="24"/>
        </w:rPr>
        <w:t>Creative Tourism</w:t>
      </w:r>
      <w:r>
        <w:rPr>
          <w:rFonts w:ascii="Times New Roman" w:hAnsi="Times New Roman" w:cs="Times New Roman"/>
          <w:sz w:val="24"/>
          <w:szCs w:val="24"/>
        </w:rPr>
        <w:t>. http://www.newzealand.com/travel/media/story-angles/arts-cult_creativetourism_storyangle.cfm</w:t>
      </w:r>
    </w:p>
    <w:p w:rsidR="00363FD6" w:rsidRDefault="00363FD6" w:rsidP="00363FD6">
      <w:pPr>
        <w:pStyle w:val="FootnoteText"/>
        <w:numPr>
          <w:ilvl w:val="0"/>
          <w:numId w:val="30"/>
        </w:numPr>
        <w:spacing w:after="0"/>
        <w:ind w:left="360"/>
        <w:rPr>
          <w:rStyle w:val="Hyperlink"/>
          <w:color w:val="auto"/>
          <w:sz w:val="24"/>
          <w:szCs w:val="24"/>
          <w:u w:val="none"/>
        </w:rPr>
      </w:pPr>
      <w:r>
        <w:rPr>
          <w:rStyle w:val="Hyperlink"/>
          <w:color w:val="auto"/>
          <w:sz w:val="24"/>
          <w:szCs w:val="24"/>
          <w:u w:val="none"/>
        </w:rPr>
        <w:t xml:space="preserve">Smernice za kulturno nasleđe </w:t>
      </w:r>
      <w:r>
        <w:rPr>
          <w:rFonts w:ascii="Times New Roman" w:hAnsi="Times New Roman" w:cs="Times New Roman"/>
          <w:sz w:val="24"/>
          <w:szCs w:val="24"/>
        </w:rPr>
        <w:t>http://www.coe.int/t/dg4/ cultureheritage/ cooperation/kosovo/publications/Guidelines-SRB.pdf</w:t>
      </w:r>
    </w:p>
    <w:p w:rsidR="00363FD6" w:rsidRDefault="00363FD6" w:rsidP="00363FD6">
      <w:pPr>
        <w:pStyle w:val="FootnoteText"/>
        <w:numPr>
          <w:ilvl w:val="0"/>
          <w:numId w:val="30"/>
        </w:numPr>
        <w:spacing w:after="0"/>
        <w:ind w:left="360"/>
        <w:rPr>
          <w:rFonts w:ascii="Times New Roman" w:hAnsi="Times New Roman" w:cs="Times New Roman"/>
          <w:sz w:val="24"/>
          <w:szCs w:val="24"/>
          <w:lang w:val="pl-PL"/>
        </w:rPr>
      </w:pPr>
      <w:r>
        <w:rPr>
          <w:rFonts w:ascii="Times New Roman" w:hAnsi="Times New Roman" w:cs="Times New Roman"/>
          <w:sz w:val="24"/>
          <w:szCs w:val="24"/>
          <w:lang w:val="pl-PL"/>
        </w:rPr>
        <w:t xml:space="preserve">uredba o ekološkoj mreži i svi relevantni podzakonski akti </w:t>
      </w:r>
      <w:hyperlink r:id="rId141" w:history="1">
        <w:r>
          <w:rPr>
            <w:rStyle w:val="Hyperlink"/>
            <w:color w:val="auto"/>
            <w:sz w:val="24"/>
            <w:szCs w:val="24"/>
            <w:u w:val="none"/>
            <w:lang w:val="pl-PL"/>
          </w:rPr>
          <w:t>http://www.zzps.rs/novo/index.php?jezik=la&amp;strana=propisi_podzakonski_akti</w:t>
        </w:r>
      </w:hyperlink>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Concil of Europe, Rec(98)4 17/03/1998 on measures to promote the integrated conservation of historic complexes composed of immoveable and moveable property</w:t>
      </w:r>
      <w:hyperlink r:id="rId142" w:history="1">
        <w:r>
          <w:rPr>
            <w:rStyle w:val="Hyperlink"/>
            <w:color w:val="auto"/>
            <w:sz w:val="24"/>
            <w:szCs w:val="24"/>
            <w:u w:val="none"/>
          </w:rPr>
          <w:t>https://rm.coe.int/CoERMPublicCommonSearchServices/DisplayDCTMContent?documentId=09000016804eda6b</w:t>
        </w:r>
      </w:hyperlink>
      <w:r>
        <w:rPr>
          <w:rFonts w:ascii="Times New Roman" w:hAnsi="Times New Roman" w:cs="Times New Roman"/>
          <w:sz w:val="24"/>
          <w:szCs w:val="24"/>
        </w:rPr>
        <w:t xml:space="preserve"> </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 xml:space="preserve">UN, 2015, post-2015 development agenda </w:t>
      </w:r>
      <w:hyperlink r:id="rId143" w:history="1">
        <w:r>
          <w:rPr>
            <w:rStyle w:val="Hyperlink"/>
            <w:color w:val="auto"/>
            <w:sz w:val="24"/>
            <w:szCs w:val="24"/>
            <w:u w:val="none"/>
          </w:rPr>
          <w:t>file:///D:/downloads/Manifesto_ENG%20(1).pdf</w:t>
        </w:r>
      </w:hyperlink>
      <w:r>
        <w:rPr>
          <w:rFonts w:ascii="Times New Roman" w:hAnsi="Times New Roman" w:cs="Times New Roman"/>
          <w:sz w:val="24"/>
          <w:szCs w:val="24"/>
        </w:rPr>
        <w:t xml:space="preserve"> Интернет приступ 25.04.2016. </w:t>
      </w:r>
    </w:p>
    <w:p w:rsidR="00363FD6" w:rsidRDefault="00363FD6" w:rsidP="00363FD6">
      <w:pPr>
        <w:pStyle w:val="FootnoteText"/>
        <w:numPr>
          <w:ilvl w:val="0"/>
          <w:numId w:val="30"/>
        </w:numPr>
        <w:spacing w:after="0"/>
        <w:ind w:left="360"/>
        <w:rPr>
          <w:rFonts w:ascii="Times New Roman" w:hAnsi="Times New Roman" w:cs="Times New Roman"/>
          <w:sz w:val="24"/>
          <w:szCs w:val="24"/>
          <w:lang w:val="ru-RU"/>
        </w:rPr>
      </w:pPr>
      <w:r>
        <w:rPr>
          <w:rFonts w:ascii="Times New Roman" w:hAnsi="Times New Roman" w:cs="Times New Roman"/>
          <w:sz w:val="24"/>
          <w:szCs w:val="24"/>
          <w:lang w:val="ru-RU"/>
        </w:rPr>
        <w:t xml:space="preserve">ИКОМОС,Венецијанска повеља, </w:t>
      </w:r>
      <w:hyperlink r:id="rId144" w:history="1">
        <w:r>
          <w:rPr>
            <w:rStyle w:val="Hyperlink"/>
            <w:color w:val="auto"/>
            <w:sz w:val="24"/>
            <w:szCs w:val="24"/>
            <w:u w:val="none"/>
          </w:rPr>
          <w:t>http</w:t>
        </w:r>
        <w:r>
          <w:rPr>
            <w:rStyle w:val="Hyperlink"/>
            <w:color w:val="auto"/>
            <w:sz w:val="24"/>
            <w:szCs w:val="24"/>
            <w:u w:val="none"/>
            <w:lang w:val="ru-RU"/>
          </w:rPr>
          <w:t>://</w:t>
        </w:r>
        <w:r>
          <w:rPr>
            <w:rStyle w:val="Hyperlink"/>
            <w:color w:val="auto"/>
            <w:sz w:val="24"/>
            <w:szCs w:val="24"/>
            <w:u w:val="none"/>
          </w:rPr>
          <w:t>www</w:t>
        </w:r>
        <w:r>
          <w:rPr>
            <w:rStyle w:val="Hyperlink"/>
            <w:color w:val="auto"/>
            <w:sz w:val="24"/>
            <w:szCs w:val="24"/>
            <w:u w:val="none"/>
            <w:lang w:val="ru-RU"/>
          </w:rPr>
          <w:t>.</w:t>
        </w:r>
        <w:r>
          <w:rPr>
            <w:rStyle w:val="Hyperlink"/>
            <w:color w:val="auto"/>
            <w:sz w:val="24"/>
            <w:szCs w:val="24"/>
            <w:u w:val="none"/>
          </w:rPr>
          <w:t>icomos</w:t>
        </w:r>
        <w:r>
          <w:rPr>
            <w:rStyle w:val="Hyperlink"/>
            <w:color w:val="auto"/>
            <w:sz w:val="24"/>
            <w:szCs w:val="24"/>
            <w:u w:val="none"/>
            <w:lang w:val="ru-RU"/>
          </w:rPr>
          <w:t>.</w:t>
        </w:r>
        <w:r>
          <w:rPr>
            <w:rStyle w:val="Hyperlink"/>
            <w:color w:val="auto"/>
            <w:sz w:val="24"/>
            <w:szCs w:val="24"/>
            <w:u w:val="none"/>
          </w:rPr>
          <w:t>org</w:t>
        </w:r>
        <w:r>
          <w:rPr>
            <w:rStyle w:val="Hyperlink"/>
            <w:color w:val="auto"/>
            <w:sz w:val="24"/>
            <w:szCs w:val="24"/>
            <w:u w:val="none"/>
            <w:lang w:val="ru-RU"/>
          </w:rPr>
          <w:t>/</w:t>
        </w:r>
        <w:r>
          <w:rPr>
            <w:rStyle w:val="Hyperlink"/>
            <w:color w:val="auto"/>
            <w:sz w:val="24"/>
            <w:szCs w:val="24"/>
            <w:u w:val="none"/>
          </w:rPr>
          <w:t>venicecharter</w:t>
        </w:r>
        <w:r>
          <w:rPr>
            <w:rStyle w:val="Hyperlink"/>
            <w:color w:val="auto"/>
            <w:sz w:val="24"/>
            <w:szCs w:val="24"/>
            <w:u w:val="none"/>
            <w:lang w:val="ru-RU"/>
          </w:rPr>
          <w:t>2004/</w:t>
        </w:r>
        <w:r>
          <w:rPr>
            <w:rStyle w:val="Hyperlink"/>
            <w:color w:val="auto"/>
            <w:sz w:val="24"/>
            <w:szCs w:val="24"/>
            <w:u w:val="none"/>
          </w:rPr>
          <w:t>petzet</w:t>
        </w:r>
        <w:r>
          <w:rPr>
            <w:rStyle w:val="Hyperlink"/>
            <w:color w:val="auto"/>
            <w:sz w:val="24"/>
            <w:szCs w:val="24"/>
            <w:u w:val="none"/>
            <w:lang w:val="ru-RU"/>
          </w:rPr>
          <w:t>.</w:t>
        </w:r>
        <w:r>
          <w:rPr>
            <w:rStyle w:val="Hyperlink"/>
            <w:color w:val="auto"/>
            <w:sz w:val="24"/>
            <w:szCs w:val="24"/>
            <w:u w:val="none"/>
          </w:rPr>
          <w:t>pdf</w:t>
        </w:r>
      </w:hyperlink>
      <w:r>
        <w:rPr>
          <w:rFonts w:ascii="Times New Roman" w:hAnsi="Times New Roman" w:cs="Times New Roman"/>
          <w:sz w:val="24"/>
          <w:szCs w:val="24"/>
          <w:lang w:val="ru-RU"/>
        </w:rPr>
        <w:t xml:space="preserve"> </w:t>
      </w:r>
    </w:p>
    <w:p w:rsidR="00363FD6" w:rsidRDefault="00363FD6" w:rsidP="00363FD6">
      <w:pPr>
        <w:pStyle w:val="FootnoteText"/>
        <w:numPr>
          <w:ilvl w:val="0"/>
          <w:numId w:val="30"/>
        </w:numPr>
        <w:spacing w:after="0"/>
        <w:ind w:left="360"/>
        <w:rPr>
          <w:rFonts w:ascii="Times New Roman" w:hAnsi="Times New Roman" w:cs="Times New Roman"/>
          <w:sz w:val="24"/>
          <w:szCs w:val="24"/>
          <w:lang w:val="ru-RU"/>
        </w:rPr>
      </w:pPr>
      <w:r>
        <w:rPr>
          <w:rFonts w:ascii="Times New Roman" w:hAnsi="Times New Roman" w:cs="Times New Roman"/>
          <w:sz w:val="24"/>
          <w:szCs w:val="24"/>
          <w:lang w:val="ru-RU"/>
        </w:rPr>
        <w:t xml:space="preserve">ИКОМОС, Бура Повеља, </w:t>
      </w:r>
      <w:hyperlink r:id="rId145" w:history="1">
        <w:r>
          <w:rPr>
            <w:rStyle w:val="Hyperlink"/>
            <w:color w:val="auto"/>
            <w:sz w:val="24"/>
            <w:szCs w:val="24"/>
            <w:u w:val="none"/>
          </w:rPr>
          <w:t>http</w:t>
        </w:r>
        <w:r>
          <w:rPr>
            <w:rStyle w:val="Hyperlink"/>
            <w:color w:val="auto"/>
            <w:sz w:val="24"/>
            <w:szCs w:val="24"/>
            <w:u w:val="none"/>
            <w:lang w:val="ru-RU"/>
          </w:rPr>
          <w:t>://</w:t>
        </w:r>
        <w:r>
          <w:rPr>
            <w:rStyle w:val="Hyperlink"/>
            <w:color w:val="auto"/>
            <w:sz w:val="24"/>
            <w:szCs w:val="24"/>
            <w:u w:val="none"/>
          </w:rPr>
          <w:t>australia</w:t>
        </w:r>
        <w:r>
          <w:rPr>
            <w:rStyle w:val="Hyperlink"/>
            <w:color w:val="auto"/>
            <w:sz w:val="24"/>
            <w:szCs w:val="24"/>
            <w:u w:val="none"/>
            <w:lang w:val="ru-RU"/>
          </w:rPr>
          <w:t>.</w:t>
        </w:r>
        <w:r>
          <w:rPr>
            <w:rStyle w:val="Hyperlink"/>
            <w:color w:val="auto"/>
            <w:sz w:val="24"/>
            <w:szCs w:val="24"/>
            <w:u w:val="none"/>
          </w:rPr>
          <w:t>icomos</w:t>
        </w:r>
        <w:r>
          <w:rPr>
            <w:rStyle w:val="Hyperlink"/>
            <w:color w:val="auto"/>
            <w:sz w:val="24"/>
            <w:szCs w:val="24"/>
            <w:u w:val="none"/>
            <w:lang w:val="ru-RU"/>
          </w:rPr>
          <w:t>.</w:t>
        </w:r>
        <w:r>
          <w:rPr>
            <w:rStyle w:val="Hyperlink"/>
            <w:color w:val="auto"/>
            <w:sz w:val="24"/>
            <w:szCs w:val="24"/>
            <w:u w:val="none"/>
          </w:rPr>
          <w:t>org</w:t>
        </w:r>
        <w:r>
          <w:rPr>
            <w:rStyle w:val="Hyperlink"/>
            <w:color w:val="auto"/>
            <w:sz w:val="24"/>
            <w:szCs w:val="24"/>
            <w:u w:val="none"/>
            <w:lang w:val="ru-RU"/>
          </w:rPr>
          <w:t>/</w:t>
        </w:r>
        <w:r>
          <w:rPr>
            <w:rStyle w:val="Hyperlink"/>
            <w:color w:val="auto"/>
            <w:sz w:val="24"/>
            <w:szCs w:val="24"/>
            <w:u w:val="none"/>
          </w:rPr>
          <w:t>wp</w:t>
        </w:r>
        <w:r>
          <w:rPr>
            <w:rStyle w:val="Hyperlink"/>
            <w:color w:val="auto"/>
            <w:sz w:val="24"/>
            <w:szCs w:val="24"/>
            <w:u w:val="none"/>
            <w:lang w:val="ru-RU"/>
          </w:rPr>
          <w:t>-</w:t>
        </w:r>
        <w:r>
          <w:rPr>
            <w:rStyle w:val="Hyperlink"/>
            <w:color w:val="auto"/>
            <w:sz w:val="24"/>
            <w:szCs w:val="24"/>
            <w:u w:val="none"/>
          </w:rPr>
          <w:t>content</w:t>
        </w:r>
        <w:r>
          <w:rPr>
            <w:rStyle w:val="Hyperlink"/>
            <w:color w:val="auto"/>
            <w:sz w:val="24"/>
            <w:szCs w:val="24"/>
            <w:u w:val="none"/>
            <w:lang w:val="ru-RU"/>
          </w:rPr>
          <w:t>/</w:t>
        </w:r>
        <w:r>
          <w:rPr>
            <w:rStyle w:val="Hyperlink"/>
            <w:color w:val="auto"/>
            <w:sz w:val="24"/>
            <w:szCs w:val="24"/>
            <w:u w:val="none"/>
          </w:rPr>
          <w:t>uploads</w:t>
        </w:r>
        <w:r>
          <w:rPr>
            <w:rStyle w:val="Hyperlink"/>
            <w:color w:val="auto"/>
            <w:sz w:val="24"/>
            <w:szCs w:val="24"/>
            <w:u w:val="none"/>
            <w:lang w:val="ru-RU"/>
          </w:rPr>
          <w:t>/</w:t>
        </w:r>
        <w:r>
          <w:rPr>
            <w:rStyle w:val="Hyperlink"/>
            <w:color w:val="auto"/>
            <w:sz w:val="24"/>
            <w:szCs w:val="24"/>
            <w:u w:val="none"/>
          </w:rPr>
          <w:t>The</w:t>
        </w:r>
        <w:r>
          <w:rPr>
            <w:rStyle w:val="Hyperlink"/>
            <w:color w:val="auto"/>
            <w:sz w:val="24"/>
            <w:szCs w:val="24"/>
            <w:u w:val="none"/>
            <w:lang w:val="ru-RU"/>
          </w:rPr>
          <w:t>-</w:t>
        </w:r>
        <w:r>
          <w:rPr>
            <w:rStyle w:val="Hyperlink"/>
            <w:color w:val="auto"/>
            <w:sz w:val="24"/>
            <w:szCs w:val="24"/>
            <w:u w:val="none"/>
          </w:rPr>
          <w:t>Burra</w:t>
        </w:r>
        <w:r>
          <w:rPr>
            <w:rStyle w:val="Hyperlink"/>
            <w:color w:val="auto"/>
            <w:sz w:val="24"/>
            <w:szCs w:val="24"/>
            <w:u w:val="none"/>
            <w:lang w:val="ru-RU"/>
          </w:rPr>
          <w:t>-</w:t>
        </w:r>
        <w:r>
          <w:rPr>
            <w:rStyle w:val="Hyperlink"/>
            <w:color w:val="auto"/>
            <w:sz w:val="24"/>
            <w:szCs w:val="24"/>
            <w:u w:val="none"/>
          </w:rPr>
          <w:t>Charter</w:t>
        </w:r>
        <w:r>
          <w:rPr>
            <w:rStyle w:val="Hyperlink"/>
            <w:color w:val="auto"/>
            <w:sz w:val="24"/>
            <w:szCs w:val="24"/>
            <w:u w:val="none"/>
            <w:lang w:val="ru-RU"/>
          </w:rPr>
          <w:t>-2013-</w:t>
        </w:r>
        <w:r>
          <w:rPr>
            <w:rStyle w:val="Hyperlink"/>
            <w:color w:val="auto"/>
            <w:sz w:val="24"/>
            <w:szCs w:val="24"/>
            <w:u w:val="none"/>
          </w:rPr>
          <w:t>Adopted</w:t>
        </w:r>
        <w:r>
          <w:rPr>
            <w:rStyle w:val="Hyperlink"/>
            <w:color w:val="auto"/>
            <w:sz w:val="24"/>
            <w:szCs w:val="24"/>
            <w:u w:val="none"/>
            <w:lang w:val="ru-RU"/>
          </w:rPr>
          <w:t>-31.10.2013.</w:t>
        </w:r>
        <w:r>
          <w:rPr>
            <w:rStyle w:val="Hyperlink"/>
            <w:color w:val="auto"/>
            <w:sz w:val="24"/>
            <w:szCs w:val="24"/>
            <w:u w:val="none"/>
          </w:rPr>
          <w:t>pdf</w:t>
        </w:r>
      </w:hyperlink>
      <w:r>
        <w:rPr>
          <w:rFonts w:ascii="Times New Roman" w:hAnsi="Times New Roman" w:cs="Times New Roman"/>
          <w:sz w:val="24"/>
          <w:szCs w:val="24"/>
          <w:lang w:val="ru-RU"/>
        </w:rPr>
        <w:t xml:space="preserve"> </w:t>
      </w:r>
    </w:p>
    <w:p w:rsidR="00363FD6" w:rsidRDefault="00363FD6" w:rsidP="00363FD6">
      <w:pPr>
        <w:pStyle w:val="ListParagraph1"/>
        <w:numPr>
          <w:ilvl w:val="0"/>
          <w:numId w:val="30"/>
        </w:numPr>
        <w:spacing w:after="0" w:line="360" w:lineRule="auto"/>
        <w:ind w:left="360"/>
        <w:rPr>
          <w:rFonts w:ascii="Times New Roman" w:hAnsi="Times New Roman" w:cs="Times New Roman"/>
          <w:sz w:val="24"/>
          <w:szCs w:val="24"/>
          <w:lang w:val="ru-RU"/>
        </w:rPr>
      </w:pPr>
      <w:hyperlink r:id="rId146" w:tgtFrame="_blank" w:history="1">
        <w:r>
          <w:rPr>
            <w:rStyle w:val="Hyperlink"/>
            <w:color w:val="auto"/>
            <w:sz w:val="24"/>
            <w:szCs w:val="24"/>
            <w:u w:val="none"/>
            <w:shd w:val="clear" w:color="auto" w:fill="FFFFFF"/>
          </w:rPr>
          <w:t>http</w:t>
        </w:r>
        <w:r>
          <w:rPr>
            <w:rStyle w:val="Hyperlink"/>
            <w:color w:val="auto"/>
            <w:sz w:val="24"/>
            <w:szCs w:val="24"/>
            <w:u w:val="none"/>
            <w:shd w:val="clear" w:color="auto" w:fill="FFFFFF"/>
            <w:lang w:val="ru-RU"/>
          </w:rPr>
          <w:t>://</w:t>
        </w:r>
        <w:r>
          <w:rPr>
            <w:rStyle w:val="Hyperlink"/>
            <w:color w:val="auto"/>
            <w:sz w:val="24"/>
            <w:szCs w:val="24"/>
            <w:u w:val="none"/>
            <w:shd w:val="clear" w:color="auto" w:fill="FFFFFF"/>
          </w:rPr>
          <w:t>www</w:t>
        </w:r>
        <w:r>
          <w:rPr>
            <w:rStyle w:val="Hyperlink"/>
            <w:color w:val="auto"/>
            <w:sz w:val="24"/>
            <w:szCs w:val="24"/>
            <w:u w:val="none"/>
            <w:shd w:val="clear" w:color="auto" w:fill="FFFFFF"/>
            <w:lang w:val="ru-RU"/>
          </w:rPr>
          <w:t>.</w:t>
        </w:r>
        <w:r>
          <w:rPr>
            <w:rStyle w:val="Hyperlink"/>
            <w:color w:val="auto"/>
            <w:sz w:val="24"/>
            <w:szCs w:val="24"/>
            <w:u w:val="none"/>
            <w:shd w:val="clear" w:color="auto" w:fill="FFFFFF"/>
          </w:rPr>
          <w:t>culturelink</w:t>
        </w:r>
        <w:r>
          <w:rPr>
            <w:rStyle w:val="Hyperlink"/>
            <w:color w:val="auto"/>
            <w:sz w:val="24"/>
            <w:szCs w:val="24"/>
            <w:u w:val="none"/>
            <w:shd w:val="clear" w:color="auto" w:fill="FFFFFF"/>
            <w:lang w:val="ru-RU"/>
          </w:rPr>
          <w:t>.</w:t>
        </w:r>
        <w:r>
          <w:rPr>
            <w:rStyle w:val="Hyperlink"/>
            <w:color w:val="auto"/>
            <w:sz w:val="24"/>
            <w:szCs w:val="24"/>
            <w:u w:val="none"/>
            <w:shd w:val="clear" w:color="auto" w:fill="FFFFFF"/>
          </w:rPr>
          <w:t>org</w:t>
        </w:r>
        <w:r>
          <w:rPr>
            <w:rStyle w:val="Hyperlink"/>
            <w:color w:val="auto"/>
            <w:sz w:val="24"/>
            <w:szCs w:val="24"/>
            <w:u w:val="none"/>
            <w:shd w:val="clear" w:color="auto" w:fill="FFFFFF"/>
            <w:lang w:val="ru-RU"/>
          </w:rPr>
          <w:t>/</w:t>
        </w:r>
        <w:r>
          <w:rPr>
            <w:rStyle w:val="Hyperlink"/>
            <w:color w:val="auto"/>
            <w:sz w:val="24"/>
            <w:szCs w:val="24"/>
            <w:u w:val="none"/>
            <w:shd w:val="clear" w:color="auto" w:fill="FFFFFF"/>
          </w:rPr>
          <w:t>publics</w:t>
        </w:r>
        <w:r>
          <w:rPr>
            <w:rStyle w:val="Hyperlink"/>
            <w:color w:val="auto"/>
            <w:sz w:val="24"/>
            <w:szCs w:val="24"/>
            <w:u w:val="none"/>
            <w:shd w:val="clear" w:color="auto" w:fill="FFFFFF"/>
            <w:lang w:val="ru-RU"/>
          </w:rPr>
          <w:t>/</w:t>
        </w:r>
        <w:r>
          <w:rPr>
            <w:rStyle w:val="Hyperlink"/>
            <w:color w:val="auto"/>
            <w:sz w:val="24"/>
            <w:szCs w:val="24"/>
            <w:u w:val="none"/>
            <w:shd w:val="clear" w:color="auto" w:fill="FFFFFF"/>
          </w:rPr>
          <w:t>joint</w:t>
        </w:r>
        <w:r>
          <w:rPr>
            <w:rStyle w:val="Hyperlink"/>
            <w:color w:val="auto"/>
            <w:sz w:val="24"/>
            <w:szCs w:val="24"/>
            <w:u w:val="none"/>
            <w:shd w:val="clear" w:color="auto" w:fill="FFFFFF"/>
            <w:lang w:val="ru-RU"/>
          </w:rPr>
          <w:t>/</w:t>
        </w:r>
        <w:r>
          <w:rPr>
            <w:rStyle w:val="Hyperlink"/>
            <w:color w:val="auto"/>
            <w:sz w:val="24"/>
            <w:szCs w:val="24"/>
            <w:u w:val="none"/>
            <w:shd w:val="clear" w:color="auto" w:fill="FFFFFF"/>
          </w:rPr>
          <w:t>cultid</w:t>
        </w:r>
        <w:r>
          <w:rPr>
            <w:rStyle w:val="Hyperlink"/>
            <w:color w:val="auto"/>
            <w:sz w:val="24"/>
            <w:szCs w:val="24"/>
            <w:u w:val="none"/>
            <w:shd w:val="clear" w:color="auto" w:fill="FFFFFF"/>
            <w:lang w:val="ru-RU"/>
          </w:rPr>
          <w:t>07/</w:t>
        </w:r>
        <w:r>
          <w:rPr>
            <w:rStyle w:val="Hyperlink"/>
            <w:color w:val="auto"/>
            <w:sz w:val="24"/>
            <w:szCs w:val="24"/>
            <w:u w:val="none"/>
            <w:shd w:val="clear" w:color="auto" w:fill="FFFFFF"/>
          </w:rPr>
          <w:t>Svob</w:t>
        </w:r>
        <w:r>
          <w:rPr>
            <w:rStyle w:val="Hyperlink"/>
            <w:color w:val="auto"/>
            <w:sz w:val="24"/>
            <w:szCs w:val="24"/>
            <w:u w:val="none"/>
            <w:shd w:val="clear" w:color="auto" w:fill="FFFFFF"/>
            <w:lang w:val="ru-RU"/>
          </w:rPr>
          <w:t>-</w:t>
        </w:r>
        <w:r>
          <w:rPr>
            <w:rStyle w:val="Hyperlink"/>
            <w:color w:val="auto"/>
            <w:sz w:val="24"/>
            <w:szCs w:val="24"/>
            <w:u w:val="none"/>
            <w:shd w:val="clear" w:color="auto" w:fill="FFFFFF"/>
          </w:rPr>
          <w:t>Djokic</w:t>
        </w:r>
        <w:r>
          <w:rPr>
            <w:rStyle w:val="Hyperlink"/>
            <w:color w:val="auto"/>
            <w:sz w:val="24"/>
            <w:szCs w:val="24"/>
            <w:u w:val="none"/>
            <w:shd w:val="clear" w:color="auto" w:fill="FFFFFF"/>
            <w:lang w:val="ru-RU"/>
          </w:rPr>
          <w:t>_</w:t>
        </w:r>
        <w:r>
          <w:rPr>
            <w:rStyle w:val="Hyperlink"/>
            <w:color w:val="auto"/>
            <w:sz w:val="24"/>
            <w:szCs w:val="24"/>
            <w:u w:val="none"/>
            <w:shd w:val="clear" w:color="auto" w:fill="FFFFFF"/>
          </w:rPr>
          <w:t>Creative</w:t>
        </w:r>
        <w:r>
          <w:rPr>
            <w:rStyle w:val="Hyperlink"/>
            <w:color w:val="auto"/>
            <w:sz w:val="24"/>
            <w:szCs w:val="24"/>
            <w:u w:val="none"/>
            <w:shd w:val="clear" w:color="auto" w:fill="FFFFFF"/>
            <w:lang w:val="ru-RU"/>
          </w:rPr>
          <w:t>_</w:t>
        </w:r>
        <w:r>
          <w:rPr>
            <w:rStyle w:val="Hyperlink"/>
            <w:color w:val="auto"/>
            <w:sz w:val="24"/>
            <w:szCs w:val="24"/>
            <w:u w:val="none"/>
            <w:shd w:val="clear" w:color="auto" w:fill="FFFFFF"/>
          </w:rPr>
          <w:t>Industries</w:t>
        </w:r>
        <w:r>
          <w:rPr>
            <w:rStyle w:val="Hyperlink"/>
            <w:color w:val="auto"/>
            <w:sz w:val="24"/>
            <w:szCs w:val="24"/>
            <w:u w:val="none"/>
            <w:shd w:val="clear" w:color="auto" w:fill="FFFFFF"/>
            <w:lang w:val="ru-RU"/>
          </w:rPr>
          <w:t>.</w:t>
        </w:r>
        <w:r>
          <w:rPr>
            <w:rStyle w:val="Hyperlink"/>
            <w:color w:val="auto"/>
            <w:sz w:val="24"/>
            <w:szCs w:val="24"/>
            <w:u w:val="none"/>
            <w:shd w:val="clear" w:color="auto" w:fill="FFFFFF"/>
          </w:rPr>
          <w:t>pdf</w:t>
        </w:r>
      </w:hyperlink>
    </w:p>
    <w:p w:rsidR="00363FD6" w:rsidRDefault="00363FD6" w:rsidP="00363FD6">
      <w:pPr>
        <w:pStyle w:val="ListParagraph1"/>
        <w:numPr>
          <w:ilvl w:val="0"/>
          <w:numId w:val="30"/>
        </w:numPr>
        <w:spacing w:after="0" w:line="360" w:lineRule="auto"/>
        <w:ind w:left="360"/>
        <w:rPr>
          <w:rFonts w:ascii="Times New Roman" w:hAnsi="Times New Roman" w:cs="Times New Roman"/>
          <w:sz w:val="24"/>
          <w:szCs w:val="24"/>
          <w:lang w:val="ru-RU"/>
        </w:rPr>
      </w:pPr>
      <w:hyperlink r:id="rId147" w:history="1">
        <w:r>
          <w:rPr>
            <w:rStyle w:val="Hyperlink"/>
            <w:color w:val="auto"/>
            <w:sz w:val="24"/>
            <w:szCs w:val="24"/>
            <w:u w:val="none"/>
          </w:rPr>
          <w:t>http</w:t>
        </w:r>
        <w:r>
          <w:rPr>
            <w:rStyle w:val="Hyperlink"/>
            <w:color w:val="auto"/>
            <w:sz w:val="24"/>
            <w:szCs w:val="24"/>
            <w:u w:val="none"/>
            <w:lang w:val="ru-RU"/>
          </w:rPr>
          <w:t>://</w:t>
        </w:r>
        <w:r>
          <w:rPr>
            <w:rStyle w:val="Hyperlink"/>
            <w:color w:val="auto"/>
            <w:sz w:val="24"/>
            <w:szCs w:val="24"/>
            <w:u w:val="none"/>
          </w:rPr>
          <w:t>www</w:t>
        </w:r>
        <w:r>
          <w:rPr>
            <w:rStyle w:val="Hyperlink"/>
            <w:color w:val="auto"/>
            <w:sz w:val="24"/>
            <w:szCs w:val="24"/>
            <w:u w:val="none"/>
            <w:lang w:val="ru-RU"/>
          </w:rPr>
          <w:t>.</w:t>
        </w:r>
        <w:r>
          <w:rPr>
            <w:rStyle w:val="Hyperlink"/>
            <w:color w:val="auto"/>
            <w:sz w:val="24"/>
            <w:szCs w:val="24"/>
            <w:u w:val="none"/>
          </w:rPr>
          <w:t>novosti</w:t>
        </w:r>
        <w:r>
          <w:rPr>
            <w:rStyle w:val="Hyperlink"/>
            <w:color w:val="auto"/>
            <w:sz w:val="24"/>
            <w:szCs w:val="24"/>
            <w:u w:val="none"/>
            <w:lang w:val="ru-RU"/>
          </w:rPr>
          <w:t>.</w:t>
        </w:r>
        <w:r>
          <w:rPr>
            <w:rStyle w:val="Hyperlink"/>
            <w:color w:val="auto"/>
            <w:sz w:val="24"/>
            <w:szCs w:val="24"/>
            <w:u w:val="none"/>
          </w:rPr>
          <w:t>rs</w:t>
        </w:r>
        <w:r>
          <w:rPr>
            <w:rStyle w:val="Hyperlink"/>
            <w:color w:val="auto"/>
            <w:sz w:val="24"/>
            <w:szCs w:val="24"/>
            <w:u w:val="none"/>
            <w:lang w:val="ru-RU"/>
          </w:rPr>
          <w:t>/</w:t>
        </w:r>
        <w:r>
          <w:rPr>
            <w:rStyle w:val="Hyperlink"/>
            <w:color w:val="auto"/>
            <w:sz w:val="24"/>
            <w:szCs w:val="24"/>
            <w:u w:val="none"/>
          </w:rPr>
          <w:t>vesti</w:t>
        </w:r>
        <w:r>
          <w:rPr>
            <w:rStyle w:val="Hyperlink"/>
            <w:color w:val="auto"/>
            <w:sz w:val="24"/>
            <w:szCs w:val="24"/>
            <w:u w:val="none"/>
            <w:lang w:val="ru-RU"/>
          </w:rPr>
          <w:t>/</w:t>
        </w:r>
        <w:r>
          <w:rPr>
            <w:rStyle w:val="Hyperlink"/>
            <w:color w:val="auto"/>
            <w:sz w:val="24"/>
            <w:szCs w:val="24"/>
            <w:u w:val="none"/>
          </w:rPr>
          <w:t>kultura</w:t>
        </w:r>
        <w:r>
          <w:rPr>
            <w:rStyle w:val="Hyperlink"/>
            <w:color w:val="auto"/>
            <w:sz w:val="24"/>
            <w:szCs w:val="24"/>
            <w:u w:val="none"/>
            <w:lang w:val="ru-RU"/>
          </w:rPr>
          <w:t>.71.</w:t>
        </w:r>
        <w:r>
          <w:rPr>
            <w:rStyle w:val="Hyperlink"/>
            <w:color w:val="auto"/>
            <w:sz w:val="24"/>
            <w:szCs w:val="24"/>
            <w:u w:val="none"/>
          </w:rPr>
          <w:t>html</w:t>
        </w:r>
        <w:r>
          <w:rPr>
            <w:rStyle w:val="Hyperlink"/>
            <w:color w:val="auto"/>
            <w:sz w:val="24"/>
            <w:szCs w:val="24"/>
            <w:u w:val="none"/>
            <w:lang w:val="ru-RU"/>
          </w:rPr>
          <w:t>:343594-</w:t>
        </w:r>
        <w:r>
          <w:rPr>
            <w:rStyle w:val="Hyperlink"/>
            <w:color w:val="auto"/>
            <w:sz w:val="24"/>
            <w:szCs w:val="24"/>
            <w:u w:val="none"/>
          </w:rPr>
          <w:t>Mape</w:t>
        </w:r>
        <w:r>
          <w:rPr>
            <w:rStyle w:val="Hyperlink"/>
            <w:color w:val="auto"/>
            <w:sz w:val="24"/>
            <w:szCs w:val="24"/>
            <w:u w:val="none"/>
            <w:lang w:val="ru-RU"/>
          </w:rPr>
          <w:t>-</w:t>
        </w:r>
        <w:r>
          <w:rPr>
            <w:rStyle w:val="Hyperlink"/>
            <w:color w:val="auto"/>
            <w:sz w:val="24"/>
            <w:szCs w:val="24"/>
            <w:u w:val="none"/>
          </w:rPr>
          <w:t>sa</w:t>
        </w:r>
        <w:r>
          <w:rPr>
            <w:rStyle w:val="Hyperlink"/>
            <w:color w:val="auto"/>
            <w:sz w:val="24"/>
            <w:szCs w:val="24"/>
            <w:u w:val="none"/>
            <w:lang w:val="ru-RU"/>
          </w:rPr>
          <w:t>-</w:t>
        </w:r>
        <w:r>
          <w:rPr>
            <w:rStyle w:val="Hyperlink"/>
            <w:color w:val="auto"/>
            <w:sz w:val="24"/>
            <w:szCs w:val="24"/>
            <w:u w:val="none"/>
          </w:rPr>
          <w:t>destinacijama</w:t>
        </w:r>
        <w:r>
          <w:rPr>
            <w:rStyle w:val="Hyperlink"/>
            <w:color w:val="auto"/>
            <w:sz w:val="24"/>
            <w:szCs w:val="24"/>
            <w:u w:val="none"/>
            <w:lang w:val="ru-RU"/>
          </w:rPr>
          <w:t>-</w:t>
        </w:r>
        <w:r>
          <w:rPr>
            <w:rStyle w:val="Hyperlink"/>
            <w:color w:val="auto"/>
            <w:sz w:val="24"/>
            <w:szCs w:val="24"/>
            <w:u w:val="none"/>
          </w:rPr>
          <w:t>kulture</w:t>
        </w:r>
      </w:hyperlink>
    </w:p>
    <w:p w:rsidR="00363FD6" w:rsidRDefault="00363FD6" w:rsidP="00363FD6">
      <w:pPr>
        <w:pStyle w:val="ListParagraph1"/>
        <w:numPr>
          <w:ilvl w:val="0"/>
          <w:numId w:val="30"/>
        </w:numPr>
        <w:spacing w:after="0" w:line="360" w:lineRule="auto"/>
        <w:ind w:left="360"/>
        <w:rPr>
          <w:rFonts w:ascii="Times New Roman" w:hAnsi="Times New Roman" w:cs="Times New Roman"/>
          <w:sz w:val="24"/>
          <w:szCs w:val="24"/>
          <w:lang w:val="ru-RU"/>
        </w:rPr>
      </w:pPr>
      <w:hyperlink r:id="rId148" w:history="1">
        <w:r>
          <w:rPr>
            <w:rStyle w:val="Hyperlink"/>
            <w:color w:val="auto"/>
            <w:sz w:val="24"/>
            <w:szCs w:val="24"/>
            <w:u w:val="none"/>
          </w:rPr>
          <w:t>http</w:t>
        </w:r>
        <w:r>
          <w:rPr>
            <w:rStyle w:val="Hyperlink"/>
            <w:color w:val="auto"/>
            <w:sz w:val="24"/>
            <w:szCs w:val="24"/>
            <w:u w:val="none"/>
            <w:lang w:val="ru-RU"/>
          </w:rPr>
          <w:t>://</w:t>
        </w:r>
        <w:r>
          <w:rPr>
            <w:rStyle w:val="Hyperlink"/>
            <w:color w:val="auto"/>
            <w:sz w:val="24"/>
            <w:szCs w:val="24"/>
            <w:u w:val="none"/>
          </w:rPr>
          <w:t>crvenared</w:t>
        </w:r>
        <w:r>
          <w:rPr>
            <w:rStyle w:val="Hyperlink"/>
            <w:color w:val="auto"/>
            <w:sz w:val="24"/>
            <w:szCs w:val="24"/>
            <w:u w:val="none"/>
            <w:lang w:val="ru-RU"/>
          </w:rPr>
          <w:t>.</w:t>
        </w:r>
        <w:r>
          <w:rPr>
            <w:rStyle w:val="Hyperlink"/>
            <w:color w:val="auto"/>
            <w:sz w:val="24"/>
            <w:szCs w:val="24"/>
            <w:u w:val="none"/>
          </w:rPr>
          <w:t>wordpress</w:t>
        </w:r>
        <w:r>
          <w:rPr>
            <w:rStyle w:val="Hyperlink"/>
            <w:color w:val="auto"/>
            <w:sz w:val="24"/>
            <w:szCs w:val="24"/>
            <w:u w:val="none"/>
            <w:lang w:val="ru-RU"/>
          </w:rPr>
          <w:t>.</w:t>
        </w:r>
        <w:r>
          <w:rPr>
            <w:rStyle w:val="Hyperlink"/>
            <w:color w:val="auto"/>
            <w:sz w:val="24"/>
            <w:szCs w:val="24"/>
            <w:u w:val="none"/>
          </w:rPr>
          <w:t>com</w:t>
        </w:r>
        <w:r>
          <w:rPr>
            <w:rStyle w:val="Hyperlink"/>
            <w:color w:val="auto"/>
            <w:sz w:val="24"/>
            <w:szCs w:val="24"/>
            <w:u w:val="none"/>
            <w:lang w:val="ru-RU"/>
          </w:rPr>
          <w:t>/</w:t>
        </w:r>
        <w:r>
          <w:rPr>
            <w:rStyle w:val="Hyperlink"/>
            <w:color w:val="auto"/>
            <w:sz w:val="24"/>
            <w:szCs w:val="24"/>
            <w:u w:val="none"/>
          </w:rPr>
          <w:t>publications</w:t>
        </w:r>
        <w:r>
          <w:rPr>
            <w:rStyle w:val="Hyperlink"/>
            <w:color w:val="auto"/>
            <w:sz w:val="24"/>
            <w:szCs w:val="24"/>
            <w:u w:val="none"/>
            <w:lang w:val="ru-RU"/>
          </w:rPr>
          <w:t>/</w:t>
        </w:r>
        <w:r>
          <w:rPr>
            <w:rStyle w:val="Hyperlink"/>
            <w:color w:val="auto"/>
            <w:sz w:val="24"/>
            <w:szCs w:val="24"/>
            <w:u w:val="none"/>
          </w:rPr>
          <w:t>uloga</w:t>
        </w:r>
        <w:r>
          <w:rPr>
            <w:rStyle w:val="Hyperlink"/>
            <w:color w:val="auto"/>
            <w:sz w:val="24"/>
            <w:szCs w:val="24"/>
            <w:u w:val="none"/>
            <w:lang w:val="ru-RU"/>
          </w:rPr>
          <w:t>-</w:t>
        </w:r>
        <w:r>
          <w:rPr>
            <w:rStyle w:val="Hyperlink"/>
            <w:color w:val="auto"/>
            <w:sz w:val="24"/>
            <w:szCs w:val="24"/>
            <w:u w:val="none"/>
          </w:rPr>
          <w:t>kulture</w:t>
        </w:r>
        <w:r>
          <w:rPr>
            <w:rStyle w:val="Hyperlink"/>
            <w:color w:val="auto"/>
            <w:sz w:val="24"/>
            <w:szCs w:val="24"/>
            <w:u w:val="none"/>
            <w:lang w:val="ru-RU"/>
          </w:rPr>
          <w:t>-</w:t>
        </w:r>
        <w:r>
          <w:rPr>
            <w:rStyle w:val="Hyperlink"/>
            <w:color w:val="auto"/>
            <w:sz w:val="24"/>
            <w:szCs w:val="24"/>
            <w:u w:val="none"/>
          </w:rPr>
          <w:t>i</w:t>
        </w:r>
        <w:r>
          <w:rPr>
            <w:rStyle w:val="Hyperlink"/>
            <w:color w:val="auto"/>
            <w:sz w:val="24"/>
            <w:szCs w:val="24"/>
            <w:u w:val="none"/>
            <w:lang w:val="ru-RU"/>
          </w:rPr>
          <w:t>-</w:t>
        </w:r>
        <w:r>
          <w:rPr>
            <w:rStyle w:val="Hyperlink"/>
            <w:color w:val="auto"/>
            <w:sz w:val="24"/>
            <w:szCs w:val="24"/>
            <w:u w:val="none"/>
          </w:rPr>
          <w:t>kulturnih</w:t>
        </w:r>
        <w:r>
          <w:rPr>
            <w:rStyle w:val="Hyperlink"/>
            <w:color w:val="auto"/>
            <w:sz w:val="24"/>
            <w:szCs w:val="24"/>
            <w:u w:val="none"/>
            <w:lang w:val="ru-RU"/>
          </w:rPr>
          <w:t>-</w:t>
        </w:r>
        <w:r>
          <w:rPr>
            <w:rStyle w:val="Hyperlink"/>
            <w:color w:val="auto"/>
            <w:sz w:val="24"/>
            <w:szCs w:val="24"/>
            <w:u w:val="none"/>
          </w:rPr>
          <w:t>industrija</w:t>
        </w:r>
        <w:r>
          <w:rPr>
            <w:rStyle w:val="Hyperlink"/>
            <w:color w:val="auto"/>
            <w:sz w:val="24"/>
            <w:szCs w:val="24"/>
            <w:u w:val="none"/>
            <w:lang w:val="ru-RU"/>
          </w:rPr>
          <w:t>-</w:t>
        </w:r>
        <w:r>
          <w:rPr>
            <w:rStyle w:val="Hyperlink"/>
            <w:color w:val="auto"/>
            <w:sz w:val="24"/>
            <w:szCs w:val="24"/>
            <w:u w:val="none"/>
          </w:rPr>
          <w:t>u</w:t>
        </w:r>
        <w:r>
          <w:rPr>
            <w:rStyle w:val="Hyperlink"/>
            <w:color w:val="auto"/>
            <w:sz w:val="24"/>
            <w:szCs w:val="24"/>
            <w:u w:val="none"/>
            <w:lang w:val="ru-RU"/>
          </w:rPr>
          <w:t>-</w:t>
        </w:r>
        <w:r>
          <w:rPr>
            <w:rStyle w:val="Hyperlink"/>
            <w:color w:val="auto"/>
            <w:sz w:val="24"/>
            <w:szCs w:val="24"/>
            <w:u w:val="none"/>
          </w:rPr>
          <w:t>lokalnom</w:t>
        </w:r>
        <w:r>
          <w:rPr>
            <w:rStyle w:val="Hyperlink"/>
            <w:color w:val="auto"/>
            <w:sz w:val="24"/>
            <w:szCs w:val="24"/>
            <w:u w:val="none"/>
            <w:lang w:val="ru-RU"/>
          </w:rPr>
          <w:t>-</w:t>
        </w:r>
        <w:r>
          <w:rPr>
            <w:rStyle w:val="Hyperlink"/>
            <w:color w:val="auto"/>
            <w:sz w:val="24"/>
            <w:szCs w:val="24"/>
            <w:u w:val="none"/>
          </w:rPr>
          <w:t>ekonomskom</w:t>
        </w:r>
        <w:r>
          <w:rPr>
            <w:rStyle w:val="Hyperlink"/>
            <w:color w:val="auto"/>
            <w:sz w:val="24"/>
            <w:szCs w:val="24"/>
            <w:u w:val="none"/>
            <w:lang w:val="ru-RU"/>
          </w:rPr>
          <w:t>-</w:t>
        </w:r>
        <w:r>
          <w:rPr>
            <w:rStyle w:val="Hyperlink"/>
            <w:color w:val="auto"/>
            <w:sz w:val="24"/>
            <w:szCs w:val="24"/>
            <w:u w:val="none"/>
          </w:rPr>
          <w:t>razvoju</w:t>
        </w:r>
        <w:r>
          <w:rPr>
            <w:rStyle w:val="Hyperlink"/>
            <w:color w:val="auto"/>
            <w:sz w:val="24"/>
            <w:szCs w:val="24"/>
            <w:u w:val="none"/>
            <w:lang w:val="ru-RU"/>
          </w:rPr>
          <w:t>-</w:t>
        </w:r>
        <w:r>
          <w:rPr>
            <w:rStyle w:val="Hyperlink"/>
            <w:color w:val="auto"/>
            <w:sz w:val="24"/>
            <w:szCs w:val="24"/>
            <w:u w:val="none"/>
          </w:rPr>
          <w:t>aida</w:t>
        </w:r>
        <w:r>
          <w:rPr>
            <w:rStyle w:val="Hyperlink"/>
            <w:color w:val="auto"/>
            <w:sz w:val="24"/>
            <w:szCs w:val="24"/>
            <w:u w:val="none"/>
            <w:lang w:val="ru-RU"/>
          </w:rPr>
          <w:t>-</w:t>
        </w:r>
        <w:r>
          <w:rPr>
            <w:rStyle w:val="Hyperlink"/>
            <w:color w:val="auto"/>
            <w:sz w:val="24"/>
            <w:szCs w:val="24"/>
            <w:u w:val="none"/>
          </w:rPr>
          <w:t>vezic</w:t>
        </w:r>
        <w:r>
          <w:rPr>
            <w:rStyle w:val="Hyperlink"/>
            <w:color w:val="auto"/>
            <w:sz w:val="24"/>
            <w:szCs w:val="24"/>
            <w:u w:val="none"/>
            <w:lang w:val="ru-RU"/>
          </w:rPr>
          <w:t>/</w:t>
        </w:r>
      </w:hyperlink>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 xml:space="preserve">Youngman R 2003, Understanding and Measuring Intangibles: a journey of learning viewed 3 rd August and 4th September 2011 </w:t>
      </w:r>
      <w:hyperlink r:id="rId149" w:history="1">
        <w:r>
          <w:rPr>
            <w:rStyle w:val="Hyperlink"/>
            <w:color w:val="auto"/>
            <w:sz w:val="24"/>
            <w:szCs w:val="24"/>
            <w:u w:val="none"/>
          </w:rPr>
          <w:t>http://www.intangability.com/wpcontent/ uploads/2009/03/prism-understanding-and-measuring-intangibles.pdf</w:t>
        </w:r>
      </w:hyperlink>
      <w:r>
        <w:rPr>
          <w:rFonts w:ascii="Times New Roman" w:hAnsi="Times New Roman" w:cs="Times New Roman"/>
          <w:sz w:val="24"/>
          <w:szCs w:val="24"/>
        </w:rPr>
        <w:t xml:space="preserve"> </w:t>
      </w:r>
    </w:p>
    <w:p w:rsidR="00363FD6" w:rsidRPr="00680A40" w:rsidRDefault="00363FD6" w:rsidP="00363FD6">
      <w:pPr>
        <w:pStyle w:val="FootnoteText"/>
        <w:numPr>
          <w:ilvl w:val="0"/>
          <w:numId w:val="30"/>
        </w:numPr>
        <w:spacing w:after="0"/>
        <w:ind w:left="360"/>
        <w:rPr>
          <w:rFonts w:ascii="Times New Roman" w:hAnsi="Times New Roman" w:cs="Times New Roman"/>
          <w:sz w:val="24"/>
          <w:szCs w:val="24"/>
        </w:rPr>
      </w:pPr>
      <w:r w:rsidRPr="00680A40">
        <w:rPr>
          <w:rFonts w:ascii="Times New Roman" w:hAnsi="Times New Roman" w:cs="Times New Roman"/>
          <w:sz w:val="24"/>
          <w:szCs w:val="24"/>
        </w:rPr>
        <w:lastRenderedPageBreak/>
        <w:t>Yúdice, George (2003) The Experience of Culture: Uses of Culture in the Global Age, Durham, NC: Duke University Press.</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WTO</w:t>
      </w:r>
      <w:r>
        <w:rPr>
          <w:rFonts w:ascii="Times New Roman" w:hAnsi="Times New Roman" w:cs="Times New Roman"/>
          <w:sz w:val="24"/>
          <w:szCs w:val="24"/>
          <w:lang w:val="ru-RU"/>
        </w:rPr>
        <w:t xml:space="preserve">, Тимоти &amp; Бојд(2003), Марзин-Купиз 2012. </w:t>
      </w:r>
      <w:hyperlink r:id="rId150" w:history="1">
        <w:r>
          <w:rPr>
            <w:rStyle w:val="Hyperlink"/>
            <w:color w:val="auto"/>
            <w:sz w:val="24"/>
            <w:szCs w:val="24"/>
            <w:u w:val="none"/>
          </w:rPr>
          <w:t>https://www.academia.edu/2624677/ Cultural_economic_and_social_sustainability_of_heritage_tourism_issues_and_challenges</w:t>
        </w:r>
      </w:hyperlink>
      <w:r>
        <w:rPr>
          <w:rFonts w:ascii="Times New Roman" w:hAnsi="Times New Roman" w:cs="Times New Roman"/>
          <w:sz w:val="24"/>
          <w:szCs w:val="24"/>
        </w:rPr>
        <w:t xml:space="preserve">   </w:t>
      </w:r>
    </w:p>
    <w:p w:rsidR="00363FD6" w:rsidRDefault="00363FD6" w:rsidP="00363FD6">
      <w:pPr>
        <w:pStyle w:val="FootnoteText"/>
        <w:numPr>
          <w:ilvl w:val="0"/>
          <w:numId w:val="30"/>
        </w:numPr>
        <w:spacing w:after="0"/>
        <w:ind w:left="360"/>
        <w:rPr>
          <w:rFonts w:ascii="Times New Roman" w:hAnsi="Times New Roman" w:cs="Times New Roman"/>
          <w:sz w:val="24"/>
          <w:szCs w:val="24"/>
          <w:lang w:val="pl-PL"/>
        </w:rPr>
      </w:pPr>
      <w:r>
        <w:rPr>
          <w:rFonts w:ascii="Times New Roman" w:hAnsi="Times New Roman" w:cs="Times New Roman"/>
          <w:sz w:val="24"/>
          <w:szCs w:val="24"/>
          <w:lang w:val="pl-PL"/>
        </w:rPr>
        <w:t xml:space="preserve">WTO 2000, </w:t>
      </w:r>
      <w:hyperlink r:id="rId151" w:history="1">
        <w:r>
          <w:rPr>
            <w:rStyle w:val="Hyperlink"/>
            <w:color w:val="auto"/>
            <w:sz w:val="24"/>
            <w:szCs w:val="24"/>
            <w:u w:val="none"/>
            <w:lang w:val="pl-PL"/>
          </w:rPr>
          <w:t>http://www.e-unwto.org/doi/pdf/10.18111/9789284403745</w:t>
        </w:r>
      </w:hyperlink>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 xml:space="preserve">WTO (2004), </w:t>
      </w:r>
      <w:hyperlink r:id="rId152" w:history="1">
        <w:r>
          <w:rPr>
            <w:rStyle w:val="Hyperlink"/>
            <w:sz w:val="24"/>
            <w:szCs w:val="24"/>
          </w:rPr>
          <w:t>http://www.adriaticgreenet.org/icareforeurope/wp-content/uploads/2013/11/ Indicators-of-Sustainable-Development-for-Tourism-Destinations-A-Guide-Book-by-UNWTO.pdf</w:t>
        </w:r>
      </w:hyperlink>
      <w:r>
        <w:rPr>
          <w:rFonts w:ascii="Times New Roman" w:hAnsi="Times New Roman" w:cs="Times New Roman"/>
          <w:sz w:val="24"/>
          <w:szCs w:val="24"/>
        </w:rPr>
        <w:t xml:space="preserve"> </w:t>
      </w:r>
    </w:p>
    <w:p w:rsidR="00363FD6" w:rsidRDefault="00363FD6" w:rsidP="00363FD6">
      <w:pPr>
        <w:pStyle w:val="FootnoteText"/>
        <w:numPr>
          <w:ilvl w:val="0"/>
          <w:numId w:val="30"/>
        </w:numPr>
        <w:spacing w:after="0"/>
        <w:ind w:left="360"/>
        <w:rPr>
          <w:rFonts w:ascii="Times New Roman" w:hAnsi="Times New Roman" w:cs="Times New Roman"/>
          <w:sz w:val="24"/>
          <w:szCs w:val="24"/>
          <w:lang w:val="ru-RU"/>
        </w:rPr>
      </w:pPr>
      <w:r>
        <w:rPr>
          <w:rFonts w:ascii="Times New Roman" w:hAnsi="Times New Roman" w:cs="Times New Roman"/>
          <w:sz w:val="24"/>
          <w:szCs w:val="24"/>
          <w:lang w:val="ru-RU"/>
        </w:rPr>
        <w:t xml:space="preserve">Вести у вези са НП Шар планина </w:t>
      </w:r>
      <w:hyperlink r:id="rId153" w:history="1">
        <w:r>
          <w:rPr>
            <w:rStyle w:val="Hyperlink"/>
            <w:color w:val="auto"/>
            <w:sz w:val="24"/>
            <w:szCs w:val="24"/>
            <w:u w:val="none"/>
          </w:rPr>
          <w:t>http</w:t>
        </w:r>
        <w:r>
          <w:rPr>
            <w:rStyle w:val="Hyperlink"/>
            <w:color w:val="auto"/>
            <w:sz w:val="24"/>
            <w:szCs w:val="24"/>
            <w:u w:val="none"/>
            <w:lang w:val="ru-RU"/>
          </w:rPr>
          <w:t>://</w:t>
        </w:r>
        <w:r>
          <w:rPr>
            <w:rStyle w:val="Hyperlink"/>
            <w:color w:val="auto"/>
            <w:sz w:val="24"/>
            <w:szCs w:val="24"/>
            <w:u w:val="none"/>
          </w:rPr>
          <w:t>www</w:t>
        </w:r>
        <w:r>
          <w:rPr>
            <w:rStyle w:val="Hyperlink"/>
            <w:color w:val="auto"/>
            <w:sz w:val="24"/>
            <w:szCs w:val="24"/>
            <w:u w:val="none"/>
            <w:lang w:val="ru-RU"/>
          </w:rPr>
          <w:t>.</w:t>
        </w:r>
        <w:r>
          <w:rPr>
            <w:rStyle w:val="Hyperlink"/>
            <w:color w:val="auto"/>
            <w:sz w:val="24"/>
            <w:szCs w:val="24"/>
            <w:u w:val="none"/>
          </w:rPr>
          <w:t>vesti</w:t>
        </w:r>
        <w:r>
          <w:rPr>
            <w:rStyle w:val="Hyperlink"/>
            <w:color w:val="auto"/>
            <w:sz w:val="24"/>
            <w:szCs w:val="24"/>
            <w:u w:val="none"/>
            <w:lang w:val="ru-RU"/>
          </w:rPr>
          <w:t>.</w:t>
        </w:r>
        <w:r>
          <w:rPr>
            <w:rStyle w:val="Hyperlink"/>
            <w:color w:val="auto"/>
            <w:sz w:val="24"/>
            <w:szCs w:val="24"/>
            <w:u w:val="none"/>
          </w:rPr>
          <w:t>rs</w:t>
        </w:r>
        <w:r>
          <w:rPr>
            <w:rStyle w:val="Hyperlink"/>
            <w:color w:val="auto"/>
            <w:sz w:val="24"/>
            <w:szCs w:val="24"/>
            <w:u w:val="none"/>
            <w:lang w:val="ru-RU"/>
          </w:rPr>
          <w:t>/</w:t>
        </w:r>
        <w:r>
          <w:rPr>
            <w:rStyle w:val="Hyperlink"/>
            <w:color w:val="auto"/>
            <w:sz w:val="24"/>
            <w:szCs w:val="24"/>
            <w:u w:val="none"/>
          </w:rPr>
          <w:t>Kosovo</w:t>
        </w:r>
        <w:r>
          <w:rPr>
            <w:rStyle w:val="Hyperlink"/>
            <w:color w:val="auto"/>
            <w:sz w:val="24"/>
            <w:szCs w:val="24"/>
            <w:u w:val="none"/>
            <w:lang w:val="ru-RU"/>
          </w:rPr>
          <w:t>/</w:t>
        </w:r>
        <w:r>
          <w:rPr>
            <w:rStyle w:val="Hyperlink"/>
            <w:color w:val="auto"/>
            <w:sz w:val="24"/>
            <w:szCs w:val="24"/>
            <w:u w:val="none"/>
          </w:rPr>
          <w:t>Direktorka</w:t>
        </w:r>
        <w:r>
          <w:rPr>
            <w:rStyle w:val="Hyperlink"/>
            <w:color w:val="auto"/>
            <w:sz w:val="24"/>
            <w:szCs w:val="24"/>
            <w:u w:val="none"/>
            <w:lang w:val="ru-RU"/>
          </w:rPr>
          <w:t>-</w:t>
        </w:r>
        <w:r>
          <w:rPr>
            <w:rStyle w:val="Hyperlink"/>
            <w:color w:val="auto"/>
            <w:sz w:val="24"/>
            <w:szCs w:val="24"/>
            <w:u w:val="none"/>
          </w:rPr>
          <w:t>NP</w:t>
        </w:r>
        <w:r>
          <w:rPr>
            <w:rStyle w:val="Hyperlink"/>
            <w:color w:val="auto"/>
            <w:sz w:val="24"/>
            <w:szCs w:val="24"/>
            <w:u w:val="none"/>
            <w:lang w:val="ru-RU"/>
          </w:rPr>
          <w:t>-</w:t>
        </w:r>
        <w:r>
          <w:rPr>
            <w:rStyle w:val="Hyperlink"/>
            <w:color w:val="auto"/>
            <w:sz w:val="24"/>
            <w:szCs w:val="24"/>
            <w:u w:val="none"/>
          </w:rPr>
          <w:t>Sar</w:t>
        </w:r>
        <w:r>
          <w:rPr>
            <w:rStyle w:val="Hyperlink"/>
            <w:color w:val="auto"/>
            <w:sz w:val="24"/>
            <w:szCs w:val="24"/>
            <w:u w:val="none"/>
            <w:lang w:val="ru-RU"/>
          </w:rPr>
          <w:t>-</w:t>
        </w:r>
        <w:r>
          <w:rPr>
            <w:rStyle w:val="Hyperlink"/>
            <w:color w:val="auto"/>
            <w:sz w:val="24"/>
            <w:szCs w:val="24"/>
            <w:u w:val="none"/>
          </w:rPr>
          <w:t>planina</w:t>
        </w:r>
        <w:r>
          <w:rPr>
            <w:rStyle w:val="Hyperlink"/>
            <w:color w:val="auto"/>
            <w:sz w:val="24"/>
            <w:szCs w:val="24"/>
            <w:u w:val="none"/>
            <w:lang w:val="ru-RU"/>
          </w:rPr>
          <w:t>-</w:t>
        </w:r>
        <w:r>
          <w:rPr>
            <w:rStyle w:val="Hyperlink"/>
            <w:color w:val="auto"/>
            <w:sz w:val="24"/>
            <w:szCs w:val="24"/>
            <w:u w:val="none"/>
          </w:rPr>
          <w:t>Vlada</w:t>
        </w:r>
        <w:r>
          <w:rPr>
            <w:rStyle w:val="Hyperlink"/>
            <w:color w:val="auto"/>
            <w:sz w:val="24"/>
            <w:szCs w:val="24"/>
            <w:u w:val="none"/>
            <w:lang w:val="ru-RU"/>
          </w:rPr>
          <w:t>-</w:t>
        </w:r>
        <w:r>
          <w:rPr>
            <w:rStyle w:val="Hyperlink"/>
            <w:color w:val="auto"/>
            <w:sz w:val="24"/>
            <w:szCs w:val="24"/>
            <w:u w:val="none"/>
          </w:rPr>
          <w:t>Srbije</w:t>
        </w:r>
        <w:r>
          <w:rPr>
            <w:rStyle w:val="Hyperlink"/>
            <w:color w:val="auto"/>
            <w:sz w:val="24"/>
            <w:szCs w:val="24"/>
            <w:u w:val="none"/>
            <w:lang w:val="ru-RU"/>
          </w:rPr>
          <w:t>-</w:t>
        </w:r>
        <w:r>
          <w:rPr>
            <w:rStyle w:val="Hyperlink"/>
            <w:color w:val="auto"/>
            <w:sz w:val="24"/>
            <w:szCs w:val="24"/>
            <w:u w:val="none"/>
          </w:rPr>
          <w:t>da</w:t>
        </w:r>
        <w:r>
          <w:rPr>
            <w:rStyle w:val="Hyperlink"/>
            <w:color w:val="auto"/>
            <w:sz w:val="24"/>
            <w:szCs w:val="24"/>
            <w:u w:val="none"/>
            <w:lang w:val="ru-RU"/>
          </w:rPr>
          <w:t>-</w:t>
        </w:r>
        <w:r>
          <w:rPr>
            <w:rStyle w:val="Hyperlink"/>
            <w:color w:val="auto"/>
            <w:sz w:val="24"/>
            <w:szCs w:val="24"/>
            <w:u w:val="none"/>
          </w:rPr>
          <w:t>zastiti</w:t>
        </w:r>
        <w:r>
          <w:rPr>
            <w:rStyle w:val="Hyperlink"/>
            <w:color w:val="auto"/>
            <w:sz w:val="24"/>
            <w:szCs w:val="24"/>
            <w:u w:val="none"/>
            <w:lang w:val="ru-RU"/>
          </w:rPr>
          <w:t>-</w:t>
        </w:r>
        <w:r>
          <w:rPr>
            <w:rStyle w:val="Hyperlink"/>
            <w:color w:val="auto"/>
            <w:sz w:val="24"/>
            <w:szCs w:val="24"/>
            <w:u w:val="none"/>
          </w:rPr>
          <w:t>svoju</w:t>
        </w:r>
        <w:r>
          <w:rPr>
            <w:rStyle w:val="Hyperlink"/>
            <w:color w:val="auto"/>
            <w:sz w:val="24"/>
            <w:szCs w:val="24"/>
            <w:u w:val="none"/>
            <w:lang w:val="ru-RU"/>
          </w:rPr>
          <w:t>-</w:t>
        </w:r>
        <w:r>
          <w:rPr>
            <w:rStyle w:val="Hyperlink"/>
            <w:color w:val="auto"/>
            <w:sz w:val="24"/>
            <w:szCs w:val="24"/>
            <w:u w:val="none"/>
          </w:rPr>
          <w:t>imovinu</w:t>
        </w:r>
        <w:r>
          <w:rPr>
            <w:rStyle w:val="Hyperlink"/>
            <w:color w:val="auto"/>
            <w:sz w:val="24"/>
            <w:szCs w:val="24"/>
            <w:u w:val="none"/>
            <w:lang w:val="ru-RU"/>
          </w:rPr>
          <w:t>-</w:t>
        </w:r>
        <w:r>
          <w:rPr>
            <w:rStyle w:val="Hyperlink"/>
            <w:color w:val="auto"/>
            <w:sz w:val="24"/>
            <w:szCs w:val="24"/>
            <w:u w:val="none"/>
          </w:rPr>
          <w:t>na</w:t>
        </w:r>
        <w:r>
          <w:rPr>
            <w:rStyle w:val="Hyperlink"/>
            <w:color w:val="auto"/>
            <w:sz w:val="24"/>
            <w:szCs w:val="24"/>
            <w:u w:val="none"/>
            <w:lang w:val="ru-RU"/>
          </w:rPr>
          <w:t>-</w:t>
        </w:r>
        <w:r>
          <w:rPr>
            <w:rStyle w:val="Hyperlink"/>
            <w:color w:val="auto"/>
            <w:sz w:val="24"/>
            <w:szCs w:val="24"/>
            <w:u w:val="none"/>
          </w:rPr>
          <w:t>Brezovici</w:t>
        </w:r>
        <w:r>
          <w:rPr>
            <w:rStyle w:val="Hyperlink"/>
            <w:color w:val="auto"/>
            <w:sz w:val="24"/>
            <w:szCs w:val="24"/>
            <w:u w:val="none"/>
            <w:lang w:val="ru-RU"/>
          </w:rPr>
          <w:t>.</w:t>
        </w:r>
        <w:r>
          <w:rPr>
            <w:rStyle w:val="Hyperlink"/>
            <w:color w:val="auto"/>
            <w:sz w:val="24"/>
            <w:szCs w:val="24"/>
            <w:u w:val="none"/>
          </w:rPr>
          <w:t>html</w:t>
        </w:r>
      </w:hyperlink>
      <w:r>
        <w:rPr>
          <w:rFonts w:ascii="Times New Roman" w:hAnsi="Times New Roman" w:cs="Times New Roman"/>
          <w:sz w:val="24"/>
          <w:szCs w:val="24"/>
          <w:lang w:val="ru-RU"/>
        </w:rPr>
        <w:t xml:space="preserve"> и </w:t>
      </w:r>
      <w:hyperlink r:id="rId154" w:history="1">
        <w:r>
          <w:rPr>
            <w:rStyle w:val="Hyperlink"/>
            <w:color w:val="auto"/>
            <w:sz w:val="24"/>
            <w:szCs w:val="24"/>
            <w:u w:val="none"/>
          </w:rPr>
          <w:t>http</w:t>
        </w:r>
        <w:r>
          <w:rPr>
            <w:rStyle w:val="Hyperlink"/>
            <w:color w:val="auto"/>
            <w:sz w:val="24"/>
            <w:szCs w:val="24"/>
            <w:u w:val="none"/>
            <w:lang w:val="ru-RU"/>
          </w:rPr>
          <w:t>://</w:t>
        </w:r>
        <w:r>
          <w:rPr>
            <w:rStyle w:val="Hyperlink"/>
            <w:color w:val="auto"/>
            <w:sz w:val="24"/>
            <w:szCs w:val="24"/>
            <w:u w:val="none"/>
          </w:rPr>
          <w:t>rs</w:t>
        </w:r>
        <w:r>
          <w:rPr>
            <w:rStyle w:val="Hyperlink"/>
            <w:color w:val="auto"/>
            <w:sz w:val="24"/>
            <w:szCs w:val="24"/>
            <w:u w:val="none"/>
            <w:lang w:val="ru-RU"/>
          </w:rPr>
          <w:t>.</w:t>
        </w:r>
        <w:r>
          <w:rPr>
            <w:rStyle w:val="Hyperlink"/>
            <w:color w:val="auto"/>
            <w:sz w:val="24"/>
            <w:szCs w:val="24"/>
            <w:u w:val="none"/>
          </w:rPr>
          <w:t>n</w:t>
        </w:r>
        <w:r>
          <w:rPr>
            <w:rStyle w:val="Hyperlink"/>
            <w:color w:val="auto"/>
            <w:sz w:val="24"/>
            <w:szCs w:val="24"/>
            <w:u w:val="none"/>
            <w:lang w:val="ru-RU"/>
          </w:rPr>
          <w:t>1</w:t>
        </w:r>
        <w:r>
          <w:rPr>
            <w:rStyle w:val="Hyperlink"/>
            <w:color w:val="auto"/>
            <w:sz w:val="24"/>
            <w:szCs w:val="24"/>
            <w:u w:val="none"/>
          </w:rPr>
          <w:t>info</w:t>
        </w:r>
        <w:r>
          <w:rPr>
            <w:rStyle w:val="Hyperlink"/>
            <w:color w:val="auto"/>
            <w:sz w:val="24"/>
            <w:szCs w:val="24"/>
            <w:u w:val="none"/>
            <w:lang w:val="ru-RU"/>
          </w:rPr>
          <w:t>.</w:t>
        </w:r>
        <w:r>
          <w:rPr>
            <w:rStyle w:val="Hyperlink"/>
            <w:color w:val="auto"/>
            <w:sz w:val="24"/>
            <w:szCs w:val="24"/>
            <w:u w:val="none"/>
          </w:rPr>
          <w:t>com</w:t>
        </w:r>
        <w:r>
          <w:rPr>
            <w:rStyle w:val="Hyperlink"/>
            <w:color w:val="auto"/>
            <w:sz w:val="24"/>
            <w:szCs w:val="24"/>
            <w:u w:val="none"/>
            <w:lang w:val="ru-RU"/>
          </w:rPr>
          <w:t>/</w:t>
        </w:r>
        <w:r>
          <w:rPr>
            <w:rStyle w:val="Hyperlink"/>
            <w:color w:val="auto"/>
            <w:sz w:val="24"/>
            <w:szCs w:val="24"/>
            <w:u w:val="none"/>
          </w:rPr>
          <w:t>a</w:t>
        </w:r>
        <w:r>
          <w:rPr>
            <w:rStyle w:val="Hyperlink"/>
            <w:color w:val="auto"/>
            <w:sz w:val="24"/>
            <w:szCs w:val="24"/>
            <w:u w:val="none"/>
            <w:lang w:val="ru-RU"/>
          </w:rPr>
          <w:t>119201/</w:t>
        </w:r>
        <w:r>
          <w:rPr>
            <w:rStyle w:val="Hyperlink"/>
            <w:color w:val="auto"/>
            <w:sz w:val="24"/>
            <w:szCs w:val="24"/>
            <w:u w:val="none"/>
          </w:rPr>
          <w:t>Vesti</w:t>
        </w:r>
        <w:r>
          <w:rPr>
            <w:rStyle w:val="Hyperlink"/>
            <w:color w:val="auto"/>
            <w:sz w:val="24"/>
            <w:szCs w:val="24"/>
            <w:u w:val="none"/>
            <w:lang w:val="ru-RU"/>
          </w:rPr>
          <w:t>/</w:t>
        </w:r>
        <w:r>
          <w:rPr>
            <w:rStyle w:val="Hyperlink"/>
            <w:color w:val="auto"/>
            <w:sz w:val="24"/>
            <w:szCs w:val="24"/>
            <w:u w:val="none"/>
          </w:rPr>
          <w:t>Pristinske</w:t>
        </w:r>
        <w:r>
          <w:rPr>
            <w:rStyle w:val="Hyperlink"/>
            <w:color w:val="auto"/>
            <w:sz w:val="24"/>
            <w:szCs w:val="24"/>
            <w:u w:val="none"/>
            <w:lang w:val="ru-RU"/>
          </w:rPr>
          <w:t>-</w:t>
        </w:r>
        <w:r>
          <w:rPr>
            <w:rStyle w:val="Hyperlink"/>
            <w:color w:val="auto"/>
            <w:sz w:val="24"/>
            <w:szCs w:val="24"/>
            <w:u w:val="none"/>
          </w:rPr>
          <w:t>vlasti</w:t>
        </w:r>
        <w:r>
          <w:rPr>
            <w:rStyle w:val="Hyperlink"/>
            <w:color w:val="auto"/>
            <w:sz w:val="24"/>
            <w:szCs w:val="24"/>
            <w:u w:val="none"/>
            <w:lang w:val="ru-RU"/>
          </w:rPr>
          <w:t>-</w:t>
        </w:r>
        <w:r>
          <w:rPr>
            <w:rStyle w:val="Hyperlink"/>
            <w:color w:val="auto"/>
            <w:sz w:val="24"/>
            <w:szCs w:val="24"/>
            <w:u w:val="none"/>
          </w:rPr>
          <w:t>zauzele</w:t>
        </w:r>
        <w:r>
          <w:rPr>
            <w:rStyle w:val="Hyperlink"/>
            <w:color w:val="auto"/>
            <w:sz w:val="24"/>
            <w:szCs w:val="24"/>
            <w:u w:val="none"/>
            <w:lang w:val="ru-RU"/>
          </w:rPr>
          <w:t>-</w:t>
        </w:r>
        <w:r>
          <w:rPr>
            <w:rStyle w:val="Hyperlink"/>
            <w:color w:val="auto"/>
            <w:sz w:val="24"/>
            <w:szCs w:val="24"/>
            <w:u w:val="none"/>
          </w:rPr>
          <w:t>Nacionalni</w:t>
        </w:r>
        <w:r>
          <w:rPr>
            <w:rStyle w:val="Hyperlink"/>
            <w:color w:val="auto"/>
            <w:sz w:val="24"/>
            <w:szCs w:val="24"/>
            <w:u w:val="none"/>
            <w:lang w:val="ru-RU"/>
          </w:rPr>
          <w:t>-</w:t>
        </w:r>
        <w:r>
          <w:rPr>
            <w:rStyle w:val="Hyperlink"/>
            <w:color w:val="auto"/>
            <w:sz w:val="24"/>
            <w:szCs w:val="24"/>
            <w:u w:val="none"/>
          </w:rPr>
          <w:t>park</w:t>
        </w:r>
        <w:r>
          <w:rPr>
            <w:rStyle w:val="Hyperlink"/>
            <w:color w:val="auto"/>
            <w:sz w:val="24"/>
            <w:szCs w:val="24"/>
            <w:u w:val="none"/>
            <w:lang w:val="ru-RU"/>
          </w:rPr>
          <w:t>-</w:t>
        </w:r>
        <w:r>
          <w:rPr>
            <w:rStyle w:val="Hyperlink"/>
            <w:color w:val="auto"/>
            <w:sz w:val="24"/>
            <w:szCs w:val="24"/>
            <w:u w:val="none"/>
          </w:rPr>
          <w:t>Sar</w:t>
        </w:r>
        <w:r>
          <w:rPr>
            <w:rStyle w:val="Hyperlink"/>
            <w:color w:val="auto"/>
            <w:sz w:val="24"/>
            <w:szCs w:val="24"/>
            <w:u w:val="none"/>
            <w:lang w:val="ru-RU"/>
          </w:rPr>
          <w:t>-</w:t>
        </w:r>
        <w:r>
          <w:rPr>
            <w:rStyle w:val="Hyperlink"/>
            <w:color w:val="auto"/>
            <w:sz w:val="24"/>
            <w:szCs w:val="24"/>
            <w:u w:val="none"/>
          </w:rPr>
          <w:t>planina</w:t>
        </w:r>
        <w:r>
          <w:rPr>
            <w:rStyle w:val="Hyperlink"/>
            <w:color w:val="auto"/>
            <w:sz w:val="24"/>
            <w:szCs w:val="24"/>
            <w:u w:val="none"/>
            <w:lang w:val="ru-RU"/>
          </w:rPr>
          <w:t>.</w:t>
        </w:r>
        <w:r>
          <w:rPr>
            <w:rStyle w:val="Hyperlink"/>
            <w:color w:val="auto"/>
            <w:sz w:val="24"/>
            <w:szCs w:val="24"/>
            <w:u w:val="none"/>
          </w:rPr>
          <w:t>html</w:t>
        </w:r>
      </w:hyperlink>
      <w:r>
        <w:rPr>
          <w:rFonts w:ascii="Times New Roman" w:hAnsi="Times New Roman" w:cs="Times New Roman"/>
          <w:sz w:val="24"/>
          <w:szCs w:val="24"/>
          <w:lang w:val="ru-RU"/>
        </w:rPr>
        <w:t xml:space="preserve"> </w:t>
      </w:r>
    </w:p>
    <w:p w:rsidR="00363FD6" w:rsidRDefault="00363FD6" w:rsidP="00363FD6">
      <w:pPr>
        <w:pStyle w:val="FootnoteText"/>
        <w:numPr>
          <w:ilvl w:val="0"/>
          <w:numId w:val="30"/>
        </w:numPr>
        <w:spacing w:after="0"/>
        <w:ind w:left="360"/>
        <w:rPr>
          <w:rFonts w:ascii="Times New Roman" w:hAnsi="Times New Roman" w:cs="Times New Roman"/>
          <w:sz w:val="24"/>
          <w:szCs w:val="24"/>
          <w:lang w:val="ru-RU"/>
        </w:rPr>
      </w:pPr>
      <w:r>
        <w:rPr>
          <w:rFonts w:ascii="Times New Roman" w:hAnsi="Times New Roman" w:cs="Times New Roman"/>
          <w:sz w:val="24"/>
          <w:szCs w:val="24"/>
          <w:lang w:val="ru-RU"/>
        </w:rPr>
        <w:t xml:space="preserve">Конвенција о вредновању наслеђа за друштво Европске комисије(2005), члан 2, стр: 2, интернет приступ, 8.04.2016: </w:t>
      </w:r>
      <w:hyperlink r:id="rId155" w:history="1">
        <w:r>
          <w:rPr>
            <w:rStyle w:val="Hyperlink"/>
            <w:sz w:val="24"/>
            <w:szCs w:val="24"/>
          </w:rPr>
          <w:t>https</w:t>
        </w:r>
        <w:r>
          <w:rPr>
            <w:rStyle w:val="Hyperlink"/>
            <w:sz w:val="24"/>
            <w:szCs w:val="24"/>
            <w:lang w:val="ru-RU"/>
          </w:rPr>
          <w:t>://</w:t>
        </w:r>
        <w:r>
          <w:rPr>
            <w:rStyle w:val="Hyperlink"/>
            <w:sz w:val="24"/>
            <w:szCs w:val="24"/>
          </w:rPr>
          <w:t>rm</w:t>
        </w:r>
        <w:r>
          <w:rPr>
            <w:rStyle w:val="Hyperlink"/>
            <w:sz w:val="24"/>
            <w:szCs w:val="24"/>
            <w:lang w:val="ru-RU"/>
          </w:rPr>
          <w:t>.</w:t>
        </w:r>
        <w:r>
          <w:rPr>
            <w:rStyle w:val="Hyperlink"/>
            <w:sz w:val="24"/>
            <w:szCs w:val="24"/>
          </w:rPr>
          <w:t>coe</w:t>
        </w:r>
        <w:r>
          <w:rPr>
            <w:rStyle w:val="Hyperlink"/>
            <w:sz w:val="24"/>
            <w:szCs w:val="24"/>
            <w:lang w:val="ru-RU"/>
          </w:rPr>
          <w:t>.</w:t>
        </w:r>
        <w:r>
          <w:rPr>
            <w:rStyle w:val="Hyperlink"/>
            <w:sz w:val="24"/>
            <w:szCs w:val="24"/>
          </w:rPr>
          <w:t>int</w:t>
        </w:r>
        <w:r>
          <w:rPr>
            <w:rStyle w:val="Hyperlink"/>
            <w:sz w:val="24"/>
            <w:szCs w:val="24"/>
            <w:lang w:val="ru-RU"/>
          </w:rPr>
          <w:t>/</w:t>
        </w:r>
        <w:r>
          <w:rPr>
            <w:rStyle w:val="Hyperlink"/>
            <w:sz w:val="24"/>
            <w:szCs w:val="24"/>
          </w:rPr>
          <w:t>CoERMPublicCommonSearchServices</w:t>
        </w:r>
        <w:r>
          <w:rPr>
            <w:rStyle w:val="Hyperlink"/>
            <w:sz w:val="24"/>
            <w:szCs w:val="24"/>
            <w:lang w:val="ru-RU"/>
          </w:rPr>
          <w:t xml:space="preserve">/ </w:t>
        </w:r>
        <w:r>
          <w:rPr>
            <w:rStyle w:val="Hyperlink"/>
            <w:sz w:val="24"/>
            <w:szCs w:val="24"/>
          </w:rPr>
          <w:t>DisplayDCTMContent</w:t>
        </w:r>
        <w:r>
          <w:rPr>
            <w:rStyle w:val="Hyperlink"/>
            <w:sz w:val="24"/>
            <w:szCs w:val="24"/>
            <w:lang w:val="ru-RU"/>
          </w:rPr>
          <w:t>?</w:t>
        </w:r>
        <w:r>
          <w:rPr>
            <w:rStyle w:val="Hyperlink"/>
            <w:sz w:val="24"/>
            <w:szCs w:val="24"/>
          </w:rPr>
          <w:t>documentId</w:t>
        </w:r>
        <w:r>
          <w:rPr>
            <w:rStyle w:val="Hyperlink"/>
            <w:sz w:val="24"/>
            <w:szCs w:val="24"/>
            <w:lang w:val="ru-RU"/>
          </w:rPr>
          <w:t>=0900001680083746</w:t>
        </w:r>
      </w:hyperlink>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lang w:val="ru-RU"/>
        </w:rPr>
        <w:t xml:space="preserve">Уредба о утврђивању просторног плана подручја посебне намене Националног Парка Ђердап интернет приступ, 1.05.2016. </w:t>
      </w:r>
      <w:hyperlink r:id="rId156" w:history="1">
        <w:r>
          <w:rPr>
            <w:rStyle w:val="Hyperlink"/>
            <w:sz w:val="24"/>
            <w:szCs w:val="24"/>
          </w:rPr>
          <w:t>http://www.rapp.gov.rs/Storage/Global/Documents/ 2014/UREDBE/Djerdap.pdf</w:t>
        </w:r>
      </w:hyperlink>
    </w:p>
    <w:p w:rsidR="00363FD6" w:rsidRPr="009916A7" w:rsidRDefault="00363FD6" w:rsidP="00363FD6">
      <w:pPr>
        <w:pStyle w:val="FootnoteText"/>
        <w:numPr>
          <w:ilvl w:val="0"/>
          <w:numId w:val="30"/>
        </w:numPr>
        <w:spacing w:after="0"/>
        <w:ind w:left="360"/>
        <w:rPr>
          <w:rFonts w:ascii="Times New Roman" w:hAnsi="Times New Roman" w:cs="Times New Roman"/>
          <w:sz w:val="24"/>
          <w:szCs w:val="24"/>
          <w:lang w:val="ru-RU"/>
        </w:rPr>
      </w:pPr>
      <w:r>
        <w:rPr>
          <w:rFonts w:ascii="Times New Roman" w:hAnsi="Times New Roman" w:cs="Times New Roman"/>
          <w:sz w:val="24"/>
          <w:szCs w:val="24"/>
          <w:lang w:val="ru-RU"/>
        </w:rPr>
        <w:t xml:space="preserve">Закон о просторном планирању, члан 1 и 2. Интернет извор, приступљено 15.05.2013. </w:t>
      </w:r>
      <w:hyperlink r:id="rId157" w:history="1">
        <w:r>
          <w:rPr>
            <w:rStyle w:val="Hyperlink"/>
            <w:color w:val="auto"/>
            <w:sz w:val="24"/>
            <w:szCs w:val="24"/>
            <w:u w:val="none"/>
          </w:rPr>
          <w:t>http</w:t>
        </w:r>
        <w:r w:rsidRPr="009916A7">
          <w:rPr>
            <w:rStyle w:val="Hyperlink"/>
            <w:color w:val="auto"/>
            <w:sz w:val="24"/>
            <w:szCs w:val="24"/>
            <w:u w:val="none"/>
            <w:lang w:val="ru-RU"/>
          </w:rPr>
          <w:t>://</w:t>
        </w:r>
        <w:r>
          <w:rPr>
            <w:rStyle w:val="Hyperlink"/>
            <w:color w:val="auto"/>
            <w:sz w:val="24"/>
            <w:szCs w:val="24"/>
            <w:u w:val="none"/>
          </w:rPr>
          <w:t>www</w:t>
        </w:r>
        <w:r w:rsidRPr="009916A7">
          <w:rPr>
            <w:rStyle w:val="Hyperlink"/>
            <w:color w:val="auto"/>
            <w:sz w:val="24"/>
            <w:szCs w:val="24"/>
            <w:u w:val="none"/>
            <w:lang w:val="ru-RU"/>
          </w:rPr>
          <w:t>.</w:t>
        </w:r>
        <w:r>
          <w:rPr>
            <w:rStyle w:val="Hyperlink"/>
            <w:color w:val="auto"/>
            <w:sz w:val="24"/>
            <w:szCs w:val="24"/>
            <w:u w:val="none"/>
          </w:rPr>
          <w:t>putevi</w:t>
        </w:r>
        <w:r w:rsidRPr="009916A7">
          <w:rPr>
            <w:rStyle w:val="Hyperlink"/>
            <w:color w:val="auto"/>
            <w:sz w:val="24"/>
            <w:szCs w:val="24"/>
            <w:u w:val="none"/>
            <w:lang w:val="ru-RU"/>
          </w:rPr>
          <w:t>-</w:t>
        </w:r>
        <w:r>
          <w:rPr>
            <w:rStyle w:val="Hyperlink"/>
            <w:color w:val="auto"/>
            <w:sz w:val="24"/>
            <w:szCs w:val="24"/>
            <w:u w:val="none"/>
          </w:rPr>
          <w:t>srbije</w:t>
        </w:r>
        <w:r w:rsidRPr="009916A7">
          <w:rPr>
            <w:rStyle w:val="Hyperlink"/>
            <w:color w:val="auto"/>
            <w:sz w:val="24"/>
            <w:szCs w:val="24"/>
            <w:u w:val="none"/>
            <w:lang w:val="ru-RU"/>
          </w:rPr>
          <w:t>.</w:t>
        </w:r>
        <w:r>
          <w:rPr>
            <w:rStyle w:val="Hyperlink"/>
            <w:color w:val="auto"/>
            <w:sz w:val="24"/>
            <w:szCs w:val="24"/>
            <w:u w:val="none"/>
          </w:rPr>
          <w:t>rs</w:t>
        </w:r>
        <w:r w:rsidRPr="009916A7">
          <w:rPr>
            <w:rStyle w:val="Hyperlink"/>
            <w:color w:val="auto"/>
            <w:sz w:val="24"/>
            <w:szCs w:val="24"/>
            <w:u w:val="none"/>
            <w:lang w:val="ru-RU"/>
          </w:rPr>
          <w:t>/</w:t>
        </w:r>
        <w:r>
          <w:rPr>
            <w:rStyle w:val="Hyperlink"/>
            <w:color w:val="auto"/>
            <w:sz w:val="24"/>
            <w:szCs w:val="24"/>
            <w:u w:val="none"/>
          </w:rPr>
          <w:t>images</w:t>
        </w:r>
        <w:r w:rsidRPr="009916A7">
          <w:rPr>
            <w:rStyle w:val="Hyperlink"/>
            <w:color w:val="auto"/>
            <w:sz w:val="24"/>
            <w:szCs w:val="24"/>
            <w:u w:val="none"/>
            <w:lang w:val="ru-RU"/>
          </w:rPr>
          <w:t>/</w:t>
        </w:r>
        <w:r>
          <w:rPr>
            <w:rStyle w:val="Hyperlink"/>
            <w:color w:val="auto"/>
            <w:sz w:val="24"/>
            <w:szCs w:val="24"/>
            <w:u w:val="none"/>
          </w:rPr>
          <w:t>pdf</w:t>
        </w:r>
        <w:r w:rsidRPr="009916A7">
          <w:rPr>
            <w:rStyle w:val="Hyperlink"/>
            <w:color w:val="auto"/>
            <w:sz w:val="24"/>
            <w:szCs w:val="24"/>
            <w:u w:val="none"/>
            <w:lang w:val="ru-RU"/>
          </w:rPr>
          <w:t>/</w:t>
        </w:r>
        <w:r>
          <w:rPr>
            <w:rStyle w:val="Hyperlink"/>
            <w:color w:val="auto"/>
            <w:sz w:val="24"/>
            <w:szCs w:val="24"/>
            <w:u w:val="none"/>
          </w:rPr>
          <w:t>regulativa</w:t>
        </w:r>
        <w:r w:rsidRPr="009916A7">
          <w:rPr>
            <w:rStyle w:val="Hyperlink"/>
            <w:color w:val="auto"/>
            <w:sz w:val="24"/>
            <w:szCs w:val="24"/>
            <w:u w:val="none"/>
            <w:lang w:val="ru-RU"/>
          </w:rPr>
          <w:t>/</w:t>
        </w:r>
        <w:r>
          <w:rPr>
            <w:rStyle w:val="Hyperlink"/>
            <w:color w:val="auto"/>
            <w:sz w:val="24"/>
            <w:szCs w:val="24"/>
            <w:u w:val="none"/>
          </w:rPr>
          <w:t>zakon</w:t>
        </w:r>
        <w:r w:rsidRPr="009916A7">
          <w:rPr>
            <w:rStyle w:val="Hyperlink"/>
            <w:color w:val="auto"/>
            <w:sz w:val="24"/>
            <w:szCs w:val="24"/>
            <w:u w:val="none"/>
            <w:lang w:val="ru-RU"/>
          </w:rPr>
          <w:t>_</w:t>
        </w:r>
        <w:r>
          <w:rPr>
            <w:rStyle w:val="Hyperlink"/>
            <w:color w:val="auto"/>
            <w:sz w:val="24"/>
            <w:szCs w:val="24"/>
            <w:u w:val="none"/>
          </w:rPr>
          <w:t>o</w:t>
        </w:r>
        <w:r w:rsidRPr="009916A7">
          <w:rPr>
            <w:rStyle w:val="Hyperlink"/>
            <w:color w:val="auto"/>
            <w:sz w:val="24"/>
            <w:szCs w:val="24"/>
            <w:u w:val="none"/>
            <w:lang w:val="ru-RU"/>
          </w:rPr>
          <w:t>_</w:t>
        </w:r>
        <w:r>
          <w:rPr>
            <w:rStyle w:val="Hyperlink"/>
            <w:color w:val="auto"/>
            <w:sz w:val="24"/>
            <w:szCs w:val="24"/>
            <w:u w:val="none"/>
          </w:rPr>
          <w:t>prostornom</w:t>
        </w:r>
        <w:r w:rsidRPr="009916A7">
          <w:rPr>
            <w:rStyle w:val="Hyperlink"/>
            <w:color w:val="auto"/>
            <w:sz w:val="24"/>
            <w:szCs w:val="24"/>
            <w:u w:val="none"/>
            <w:lang w:val="ru-RU"/>
          </w:rPr>
          <w:t>_</w:t>
        </w:r>
        <w:r>
          <w:rPr>
            <w:rStyle w:val="Hyperlink"/>
            <w:color w:val="auto"/>
            <w:sz w:val="24"/>
            <w:szCs w:val="24"/>
            <w:u w:val="none"/>
          </w:rPr>
          <w:t>planu</w:t>
        </w:r>
        <w:r w:rsidRPr="009916A7">
          <w:rPr>
            <w:rStyle w:val="Hyperlink"/>
            <w:color w:val="auto"/>
            <w:sz w:val="24"/>
            <w:szCs w:val="24"/>
            <w:u w:val="none"/>
            <w:lang w:val="ru-RU"/>
          </w:rPr>
          <w:t>_</w:t>
        </w:r>
        <w:r>
          <w:rPr>
            <w:rStyle w:val="Hyperlink"/>
            <w:color w:val="auto"/>
            <w:sz w:val="24"/>
            <w:szCs w:val="24"/>
            <w:u w:val="none"/>
          </w:rPr>
          <w:t>RS</w:t>
        </w:r>
        <w:r w:rsidRPr="009916A7">
          <w:rPr>
            <w:rStyle w:val="Hyperlink"/>
            <w:color w:val="auto"/>
            <w:sz w:val="24"/>
            <w:szCs w:val="24"/>
            <w:u w:val="none"/>
            <w:lang w:val="ru-RU"/>
          </w:rPr>
          <w:t>-</w:t>
        </w:r>
        <w:r>
          <w:rPr>
            <w:rStyle w:val="Hyperlink"/>
            <w:color w:val="auto"/>
            <w:sz w:val="24"/>
            <w:szCs w:val="24"/>
            <w:u w:val="none"/>
          </w:rPr>
          <w:t>cir</w:t>
        </w:r>
        <w:r w:rsidRPr="009916A7">
          <w:rPr>
            <w:rStyle w:val="Hyperlink"/>
            <w:color w:val="auto"/>
            <w:sz w:val="24"/>
            <w:szCs w:val="24"/>
            <w:u w:val="none"/>
            <w:lang w:val="ru-RU"/>
          </w:rPr>
          <w:t>.</w:t>
        </w:r>
        <w:r>
          <w:rPr>
            <w:rStyle w:val="Hyperlink"/>
            <w:color w:val="auto"/>
            <w:sz w:val="24"/>
            <w:szCs w:val="24"/>
            <w:u w:val="none"/>
          </w:rPr>
          <w:t>pdf</w:t>
        </w:r>
      </w:hyperlink>
      <w:r w:rsidRPr="009916A7">
        <w:rPr>
          <w:rFonts w:ascii="Times New Roman" w:hAnsi="Times New Roman" w:cs="Times New Roman"/>
          <w:sz w:val="24"/>
          <w:szCs w:val="24"/>
          <w:lang w:val="ru-RU"/>
        </w:rPr>
        <w:t xml:space="preserve"> </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lang w:val="ru-RU"/>
        </w:rPr>
        <w:t xml:space="preserve">Закон о културним добрима 2015. интернет извор, приступљено 25.03.2015. </w:t>
      </w:r>
      <w:hyperlink r:id="rId158" w:history="1">
        <w:r>
          <w:rPr>
            <w:rStyle w:val="Hyperlink"/>
            <w:color w:val="auto"/>
            <w:sz w:val="24"/>
            <w:szCs w:val="24"/>
            <w:u w:val="none"/>
          </w:rPr>
          <w:t>http://www.heritage-su.org.rs/wp-content/uploads/2015/10/zakonokult.pdf</w:t>
        </w:r>
      </w:hyperlink>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lang w:val="ru-RU"/>
        </w:rPr>
        <w:t xml:space="preserve">Стратегија Развоја Туризма, на основу члана 6. став 2. Закона о туризму ("Службени гласник РС", број 45/05), "Службени гласник РС", бр. 91/2006, интернет извор, приступљено 15.05.2013. </w:t>
      </w:r>
      <w:hyperlink r:id="rId159" w:history="1">
        <w:r>
          <w:rPr>
            <w:rStyle w:val="Hyperlink"/>
            <w:sz w:val="24"/>
            <w:szCs w:val="24"/>
          </w:rPr>
          <w:t>http://mtt.gov.rs/download/3/Strategija%20razvoja%20turizma, cir.pdf</w:t>
        </w:r>
      </w:hyperlink>
    </w:p>
    <w:p w:rsidR="00363FD6" w:rsidRDefault="00363FD6" w:rsidP="00363FD6">
      <w:pPr>
        <w:pStyle w:val="FootnoteText"/>
        <w:numPr>
          <w:ilvl w:val="0"/>
          <w:numId w:val="30"/>
        </w:numPr>
        <w:spacing w:after="0"/>
        <w:ind w:left="360"/>
        <w:rPr>
          <w:rFonts w:ascii="Times New Roman" w:hAnsi="Times New Roman" w:cs="Times New Roman"/>
          <w:sz w:val="24"/>
          <w:szCs w:val="24"/>
          <w:lang w:val="ru-RU"/>
        </w:rPr>
      </w:pPr>
      <w:r>
        <w:rPr>
          <w:rFonts w:ascii="Times New Roman" w:hAnsi="Times New Roman" w:cs="Times New Roman"/>
          <w:sz w:val="24"/>
          <w:szCs w:val="24"/>
          <w:lang w:val="ru-RU"/>
        </w:rPr>
        <w:t xml:space="preserve">Др Бранимир Стојковић, Факултет политичких наука, интернет приступ </w:t>
      </w:r>
      <w:r>
        <w:rPr>
          <w:rFonts w:ascii="Times New Roman" w:hAnsi="Times New Roman" w:cs="Times New Roman"/>
          <w:sz w:val="24"/>
          <w:szCs w:val="24"/>
        </w:rPr>
        <w:t>https</w:t>
      </w:r>
      <w:r>
        <w:rPr>
          <w:rFonts w:ascii="Times New Roman" w:hAnsi="Times New Roman" w:cs="Times New Roman"/>
          <w:sz w:val="24"/>
          <w:szCs w:val="24"/>
          <w:lang w:val="ru-RU"/>
        </w:rPr>
        <w:t>://</w:t>
      </w:r>
      <w:r>
        <w:rPr>
          <w:rFonts w:ascii="Times New Roman" w:hAnsi="Times New Roman" w:cs="Times New Roman"/>
          <w:sz w:val="24"/>
          <w:szCs w:val="24"/>
        </w:rPr>
        <w:t>www</w:t>
      </w:r>
      <w:r>
        <w:rPr>
          <w:rFonts w:ascii="Times New Roman" w:hAnsi="Times New Roman" w:cs="Times New Roman"/>
          <w:sz w:val="24"/>
          <w:szCs w:val="24"/>
          <w:lang w:val="ru-RU"/>
        </w:rPr>
        <w:t>.</w:t>
      </w:r>
      <w:r>
        <w:rPr>
          <w:rFonts w:ascii="Times New Roman" w:hAnsi="Times New Roman" w:cs="Times New Roman"/>
          <w:sz w:val="24"/>
          <w:szCs w:val="24"/>
        </w:rPr>
        <w:t>google</w:t>
      </w:r>
      <w:r>
        <w:rPr>
          <w:rFonts w:ascii="Times New Roman" w:hAnsi="Times New Roman" w:cs="Times New Roman"/>
          <w:sz w:val="24"/>
          <w:szCs w:val="24"/>
          <w:lang w:val="ru-RU"/>
        </w:rPr>
        <w:t>.</w:t>
      </w:r>
      <w:r>
        <w:rPr>
          <w:rFonts w:ascii="Times New Roman" w:hAnsi="Times New Roman" w:cs="Times New Roman"/>
          <w:sz w:val="24"/>
          <w:szCs w:val="24"/>
        </w:rPr>
        <w:t>rs</w:t>
      </w:r>
      <w:r>
        <w:rPr>
          <w:rFonts w:ascii="Times New Roman" w:hAnsi="Times New Roman" w:cs="Times New Roman"/>
          <w:sz w:val="24"/>
          <w:szCs w:val="24"/>
          <w:lang w:val="ru-RU"/>
        </w:rPr>
        <w:t>/</w:t>
      </w:r>
      <w:r>
        <w:rPr>
          <w:rFonts w:ascii="Times New Roman" w:hAnsi="Times New Roman" w:cs="Times New Roman"/>
          <w:sz w:val="24"/>
          <w:szCs w:val="24"/>
        </w:rPr>
        <w:t>webhp</w:t>
      </w:r>
      <w:r>
        <w:rPr>
          <w:rFonts w:ascii="Times New Roman" w:hAnsi="Times New Roman" w:cs="Times New Roman"/>
          <w:sz w:val="24"/>
          <w:szCs w:val="24"/>
          <w:lang w:val="ru-RU"/>
        </w:rPr>
        <w:t>?</w:t>
      </w:r>
      <w:r>
        <w:rPr>
          <w:rFonts w:ascii="Times New Roman" w:hAnsi="Times New Roman" w:cs="Times New Roman"/>
          <w:sz w:val="24"/>
          <w:szCs w:val="24"/>
        </w:rPr>
        <w:t>sourceid</w:t>
      </w:r>
      <w:r>
        <w:rPr>
          <w:rFonts w:ascii="Times New Roman" w:hAnsi="Times New Roman" w:cs="Times New Roman"/>
          <w:sz w:val="24"/>
          <w:szCs w:val="24"/>
          <w:lang w:val="ru-RU"/>
        </w:rPr>
        <w:t>=</w:t>
      </w:r>
      <w:r>
        <w:rPr>
          <w:rFonts w:ascii="Times New Roman" w:hAnsi="Times New Roman" w:cs="Times New Roman"/>
          <w:sz w:val="24"/>
          <w:szCs w:val="24"/>
        </w:rPr>
        <w:t>chrome</w:t>
      </w:r>
      <w:r>
        <w:rPr>
          <w:rFonts w:ascii="Times New Roman" w:hAnsi="Times New Roman" w:cs="Times New Roman"/>
          <w:sz w:val="24"/>
          <w:szCs w:val="24"/>
          <w:lang w:val="ru-RU"/>
        </w:rPr>
        <w:t>-</w:t>
      </w:r>
      <w:r>
        <w:rPr>
          <w:rFonts w:ascii="Times New Roman" w:hAnsi="Times New Roman" w:cs="Times New Roman"/>
          <w:sz w:val="24"/>
          <w:szCs w:val="24"/>
        </w:rPr>
        <w:t>instant</w:t>
      </w:r>
      <w:r>
        <w:rPr>
          <w:rFonts w:ascii="Times New Roman" w:hAnsi="Times New Roman" w:cs="Times New Roman"/>
          <w:sz w:val="24"/>
          <w:szCs w:val="24"/>
          <w:lang w:val="ru-RU"/>
        </w:rPr>
        <w:t>&amp;</w:t>
      </w:r>
      <w:r>
        <w:rPr>
          <w:rFonts w:ascii="Times New Roman" w:hAnsi="Times New Roman" w:cs="Times New Roman"/>
          <w:sz w:val="24"/>
          <w:szCs w:val="24"/>
        </w:rPr>
        <w:t>ion</w:t>
      </w:r>
      <w:r>
        <w:rPr>
          <w:rFonts w:ascii="Times New Roman" w:hAnsi="Times New Roman" w:cs="Times New Roman"/>
          <w:sz w:val="24"/>
          <w:szCs w:val="24"/>
          <w:lang w:val="ru-RU"/>
        </w:rPr>
        <w:t>=1&amp;</w:t>
      </w:r>
      <w:r>
        <w:rPr>
          <w:rFonts w:ascii="Times New Roman" w:hAnsi="Times New Roman" w:cs="Times New Roman"/>
          <w:sz w:val="24"/>
          <w:szCs w:val="24"/>
        </w:rPr>
        <w:t>espv</w:t>
      </w:r>
      <w:r>
        <w:rPr>
          <w:rFonts w:ascii="Times New Roman" w:hAnsi="Times New Roman" w:cs="Times New Roman"/>
          <w:sz w:val="24"/>
          <w:szCs w:val="24"/>
          <w:lang w:val="ru-RU"/>
        </w:rPr>
        <w:t>=2&amp;</w:t>
      </w:r>
      <w:r>
        <w:rPr>
          <w:rFonts w:ascii="Times New Roman" w:hAnsi="Times New Roman" w:cs="Times New Roman"/>
          <w:sz w:val="24"/>
          <w:szCs w:val="24"/>
        </w:rPr>
        <w:t>ie</w:t>
      </w:r>
      <w:r>
        <w:rPr>
          <w:rFonts w:ascii="Times New Roman" w:hAnsi="Times New Roman" w:cs="Times New Roman"/>
          <w:sz w:val="24"/>
          <w:szCs w:val="24"/>
          <w:lang w:val="ru-RU"/>
        </w:rPr>
        <w:t>=</w:t>
      </w:r>
      <w:r>
        <w:rPr>
          <w:rFonts w:ascii="Times New Roman" w:hAnsi="Times New Roman" w:cs="Times New Roman"/>
          <w:sz w:val="24"/>
          <w:szCs w:val="24"/>
        </w:rPr>
        <w:t>UTF</w:t>
      </w:r>
      <w:r>
        <w:rPr>
          <w:rFonts w:ascii="Times New Roman" w:hAnsi="Times New Roman" w:cs="Times New Roman"/>
          <w:sz w:val="24"/>
          <w:szCs w:val="24"/>
          <w:lang w:val="ru-RU"/>
        </w:rPr>
        <w:t>-8#</w:t>
      </w:r>
      <w:r>
        <w:rPr>
          <w:rFonts w:ascii="Times New Roman" w:hAnsi="Times New Roman" w:cs="Times New Roman"/>
          <w:sz w:val="24"/>
          <w:szCs w:val="24"/>
        </w:rPr>
        <w:t>q</w:t>
      </w:r>
      <w:r>
        <w:rPr>
          <w:rFonts w:ascii="Times New Roman" w:hAnsi="Times New Roman" w:cs="Times New Roman"/>
          <w:sz w:val="24"/>
          <w:szCs w:val="24"/>
          <w:lang w:val="ru-RU"/>
        </w:rPr>
        <w:t>=</w:t>
      </w:r>
      <w:r>
        <w:rPr>
          <w:rFonts w:ascii="Times New Roman" w:hAnsi="Times New Roman" w:cs="Times New Roman"/>
          <w:sz w:val="24"/>
          <w:szCs w:val="24"/>
        </w:rPr>
        <w:t>instrumenti</w:t>
      </w:r>
      <w:r>
        <w:rPr>
          <w:rFonts w:ascii="Times New Roman" w:hAnsi="Times New Roman" w:cs="Times New Roman"/>
          <w:sz w:val="24"/>
          <w:szCs w:val="24"/>
          <w:lang w:val="ru-RU"/>
        </w:rPr>
        <w:t>%20</w:t>
      </w:r>
      <w:r>
        <w:rPr>
          <w:rFonts w:ascii="Times New Roman" w:hAnsi="Times New Roman" w:cs="Times New Roman"/>
          <w:sz w:val="24"/>
          <w:szCs w:val="24"/>
        </w:rPr>
        <w:t>kulturne</w:t>
      </w:r>
      <w:r>
        <w:rPr>
          <w:rFonts w:ascii="Times New Roman" w:hAnsi="Times New Roman" w:cs="Times New Roman"/>
          <w:sz w:val="24"/>
          <w:szCs w:val="24"/>
          <w:lang w:val="ru-RU"/>
        </w:rPr>
        <w:t>%20</w:t>
      </w:r>
      <w:r>
        <w:rPr>
          <w:rFonts w:ascii="Times New Roman" w:hAnsi="Times New Roman" w:cs="Times New Roman"/>
          <w:sz w:val="24"/>
          <w:szCs w:val="24"/>
        </w:rPr>
        <w:t>politike</w:t>
      </w:r>
      <w:r>
        <w:rPr>
          <w:rFonts w:ascii="Times New Roman" w:hAnsi="Times New Roman" w:cs="Times New Roman"/>
          <w:sz w:val="24"/>
          <w:szCs w:val="24"/>
          <w:lang w:val="ru-RU"/>
        </w:rPr>
        <w:t xml:space="preserve"> 16.10.2014.</w:t>
      </w:r>
    </w:p>
    <w:p w:rsidR="00363FD6" w:rsidRDefault="00363FD6" w:rsidP="00363FD6">
      <w:pPr>
        <w:pStyle w:val="FootnoteText"/>
        <w:numPr>
          <w:ilvl w:val="0"/>
          <w:numId w:val="30"/>
        </w:numPr>
        <w:spacing w:after="0"/>
        <w:ind w:left="360"/>
        <w:rPr>
          <w:rFonts w:ascii="Times New Roman" w:hAnsi="Times New Roman" w:cs="Times New Roman"/>
          <w:sz w:val="24"/>
          <w:szCs w:val="24"/>
          <w:lang w:val="ru-RU"/>
        </w:rPr>
      </w:pPr>
      <w:r>
        <w:rPr>
          <w:rFonts w:ascii="Times New Roman" w:hAnsi="Times New Roman" w:cs="Times New Roman"/>
          <w:sz w:val="24"/>
          <w:szCs w:val="24"/>
          <w:lang w:val="ru-RU"/>
        </w:rPr>
        <w:t xml:space="preserve"> ИКОМОС ,1964, Венецијанско поглавље члан 1: </w:t>
      </w:r>
      <w:hyperlink r:id="rId160" w:history="1">
        <w:r>
          <w:rPr>
            <w:rStyle w:val="Hyperlink"/>
            <w:sz w:val="24"/>
            <w:szCs w:val="24"/>
          </w:rPr>
          <w:t>http</w:t>
        </w:r>
        <w:r>
          <w:rPr>
            <w:rStyle w:val="Hyperlink"/>
            <w:sz w:val="24"/>
            <w:szCs w:val="24"/>
            <w:lang w:val="ru-RU"/>
          </w:rPr>
          <w:t>://</w:t>
        </w:r>
        <w:r>
          <w:rPr>
            <w:rStyle w:val="Hyperlink"/>
            <w:sz w:val="24"/>
            <w:szCs w:val="24"/>
          </w:rPr>
          <w:t>www</w:t>
        </w:r>
        <w:r>
          <w:rPr>
            <w:rStyle w:val="Hyperlink"/>
            <w:sz w:val="24"/>
            <w:szCs w:val="24"/>
            <w:lang w:val="ru-RU"/>
          </w:rPr>
          <w:t>.</w:t>
        </w:r>
        <w:r>
          <w:rPr>
            <w:rStyle w:val="Hyperlink"/>
            <w:sz w:val="24"/>
            <w:szCs w:val="24"/>
          </w:rPr>
          <w:t>icomos</w:t>
        </w:r>
        <w:r>
          <w:rPr>
            <w:rStyle w:val="Hyperlink"/>
            <w:sz w:val="24"/>
            <w:szCs w:val="24"/>
            <w:lang w:val="ru-RU"/>
          </w:rPr>
          <w:t>.</w:t>
        </w:r>
        <w:r>
          <w:rPr>
            <w:rStyle w:val="Hyperlink"/>
            <w:sz w:val="24"/>
            <w:szCs w:val="24"/>
          </w:rPr>
          <w:t>org</w:t>
        </w:r>
        <w:r>
          <w:rPr>
            <w:rStyle w:val="Hyperlink"/>
            <w:sz w:val="24"/>
            <w:szCs w:val="24"/>
            <w:lang w:val="ru-RU"/>
          </w:rPr>
          <w:t>/</w:t>
        </w:r>
        <w:r>
          <w:rPr>
            <w:rStyle w:val="Hyperlink"/>
            <w:sz w:val="24"/>
            <w:szCs w:val="24"/>
          </w:rPr>
          <w:t>charters</w:t>
        </w:r>
        <w:r>
          <w:rPr>
            <w:rStyle w:val="Hyperlink"/>
            <w:sz w:val="24"/>
            <w:szCs w:val="24"/>
            <w:lang w:val="ru-RU"/>
          </w:rPr>
          <w:t xml:space="preserve">/ </w:t>
        </w:r>
        <w:r>
          <w:rPr>
            <w:rStyle w:val="Hyperlink"/>
            <w:sz w:val="24"/>
            <w:szCs w:val="24"/>
          </w:rPr>
          <w:t>venice</w:t>
        </w:r>
        <w:r>
          <w:rPr>
            <w:rStyle w:val="Hyperlink"/>
            <w:sz w:val="24"/>
            <w:szCs w:val="24"/>
            <w:lang w:val="ru-RU"/>
          </w:rPr>
          <w:t>_</w:t>
        </w:r>
        <w:r>
          <w:rPr>
            <w:rStyle w:val="Hyperlink"/>
            <w:sz w:val="24"/>
            <w:szCs w:val="24"/>
          </w:rPr>
          <w:t>e</w:t>
        </w:r>
        <w:r>
          <w:rPr>
            <w:rStyle w:val="Hyperlink"/>
            <w:sz w:val="24"/>
            <w:szCs w:val="24"/>
            <w:lang w:val="ru-RU"/>
          </w:rPr>
          <w:t>.</w:t>
        </w:r>
        <w:r>
          <w:rPr>
            <w:rStyle w:val="Hyperlink"/>
            <w:sz w:val="24"/>
            <w:szCs w:val="24"/>
          </w:rPr>
          <w:t>pdf</w:t>
        </w:r>
      </w:hyperlink>
      <w:r>
        <w:rPr>
          <w:rFonts w:ascii="Times New Roman" w:hAnsi="Times New Roman" w:cs="Times New Roman"/>
          <w:sz w:val="24"/>
          <w:szCs w:val="24"/>
          <w:lang w:val="ru-RU"/>
        </w:rPr>
        <w:t xml:space="preserve"> </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lastRenderedPageBreak/>
        <w:t xml:space="preserve">УНЕСКО 1968, „cultural property“ (moovable/ imoovabe) str 4: </w:t>
      </w:r>
      <w:hyperlink r:id="rId161" w:history="1">
        <w:r>
          <w:rPr>
            <w:rStyle w:val="Hyperlink"/>
            <w:color w:val="auto"/>
            <w:sz w:val="24"/>
            <w:szCs w:val="24"/>
            <w:u w:val="none"/>
          </w:rPr>
          <w:t>http://unesdoc.unesco.org/images/0016/001601/160145eb.pdf</w:t>
        </w:r>
      </w:hyperlink>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lang w:val="ru-RU"/>
        </w:rPr>
        <w:t>УНЕСКО</w:t>
      </w:r>
      <w:r>
        <w:rPr>
          <w:rFonts w:ascii="Times New Roman" w:hAnsi="Times New Roman" w:cs="Times New Roman"/>
          <w:sz w:val="24"/>
          <w:szCs w:val="24"/>
        </w:rPr>
        <w:t xml:space="preserve">, 2009, </w:t>
      </w:r>
      <w:r>
        <w:rPr>
          <w:rFonts w:ascii="Times New Roman" w:hAnsi="Times New Roman" w:cs="Times New Roman"/>
          <w:sz w:val="24"/>
          <w:szCs w:val="24"/>
          <w:lang w:val="ru-RU"/>
        </w:rPr>
        <w:t>Културни</w:t>
      </w:r>
      <w:r>
        <w:rPr>
          <w:rFonts w:ascii="Times New Roman" w:hAnsi="Times New Roman" w:cs="Times New Roman"/>
          <w:sz w:val="24"/>
          <w:szCs w:val="24"/>
        </w:rPr>
        <w:t xml:space="preserve"> </w:t>
      </w:r>
      <w:r>
        <w:rPr>
          <w:rFonts w:ascii="Times New Roman" w:hAnsi="Times New Roman" w:cs="Times New Roman"/>
          <w:sz w:val="24"/>
          <w:szCs w:val="24"/>
          <w:lang w:val="ru-RU"/>
        </w:rPr>
        <w:t>пејзажи</w:t>
      </w:r>
      <w:r>
        <w:rPr>
          <w:rFonts w:ascii="Times New Roman" w:hAnsi="Times New Roman" w:cs="Times New Roman"/>
          <w:sz w:val="24"/>
          <w:szCs w:val="24"/>
        </w:rPr>
        <w:t xml:space="preserve">, </w:t>
      </w:r>
      <w:hyperlink r:id="rId162" w:history="1">
        <w:r>
          <w:rPr>
            <w:rStyle w:val="Hyperlink"/>
            <w:color w:val="auto"/>
            <w:sz w:val="24"/>
            <w:szCs w:val="24"/>
          </w:rPr>
          <w:t xml:space="preserve">http://whc.unesco.org/documents/publi_wh _papers_26_en.pdf </w:t>
        </w:r>
        <w:r>
          <w:rPr>
            <w:rStyle w:val="Hyperlink"/>
            <w:color w:val="auto"/>
            <w:sz w:val="24"/>
            <w:szCs w:val="24"/>
            <w:lang w:val="ru-RU"/>
          </w:rPr>
          <w:t>стр</w:t>
        </w:r>
        <w:r>
          <w:rPr>
            <w:rStyle w:val="Hyperlink"/>
            <w:color w:val="auto"/>
            <w:sz w:val="24"/>
            <w:szCs w:val="24"/>
          </w:rPr>
          <w:t xml:space="preserve"> 21</w:t>
        </w:r>
      </w:hyperlink>
    </w:p>
    <w:p w:rsidR="00363FD6" w:rsidRDefault="00363FD6" w:rsidP="00363FD6">
      <w:pPr>
        <w:pStyle w:val="FootnoteText"/>
        <w:numPr>
          <w:ilvl w:val="0"/>
          <w:numId w:val="30"/>
        </w:numPr>
        <w:spacing w:after="0"/>
        <w:ind w:left="360"/>
        <w:rPr>
          <w:rFonts w:ascii="Times New Roman" w:hAnsi="Times New Roman" w:cs="Times New Roman"/>
          <w:sz w:val="24"/>
          <w:szCs w:val="24"/>
          <w:lang w:val="es-AR"/>
        </w:rPr>
      </w:pPr>
      <w:r>
        <w:rPr>
          <w:rFonts w:ascii="Times New Roman" w:hAnsi="Times New Roman" w:cs="Times New Roman"/>
          <w:sz w:val="24"/>
          <w:szCs w:val="24"/>
          <w:lang w:val="sr-Latn-CS"/>
        </w:rPr>
        <w:t>http://www.heritage.gov.rs/latinica/pravna_zastita_pravna%20dokumenta.php pristupljeno 20.10.2014.</w:t>
      </w:r>
    </w:p>
    <w:p w:rsidR="00363FD6" w:rsidRDefault="00363FD6" w:rsidP="00363FD6">
      <w:pPr>
        <w:pStyle w:val="FootnoteText"/>
        <w:numPr>
          <w:ilvl w:val="0"/>
          <w:numId w:val="30"/>
        </w:numPr>
        <w:spacing w:after="0"/>
        <w:ind w:left="360"/>
        <w:rPr>
          <w:rFonts w:ascii="Times New Roman" w:hAnsi="Times New Roman" w:cs="Times New Roman"/>
          <w:sz w:val="24"/>
          <w:szCs w:val="24"/>
          <w:lang w:val="es-AR"/>
        </w:rPr>
      </w:pPr>
      <w:r>
        <w:rPr>
          <w:rFonts w:ascii="Times New Roman" w:hAnsi="Times New Roman" w:cs="Times New Roman"/>
          <w:sz w:val="24"/>
          <w:szCs w:val="24"/>
          <w:lang w:val="pt-BR"/>
        </w:rPr>
        <w:t>http://www.zzps.rs/novo/index.php?jezik=sr&amp;strana=propisiInternet pristup, 20.10.2014</w:t>
      </w:r>
    </w:p>
    <w:p w:rsidR="00363FD6" w:rsidRDefault="00363FD6" w:rsidP="00363FD6">
      <w:pPr>
        <w:pStyle w:val="FootnoteText"/>
        <w:numPr>
          <w:ilvl w:val="0"/>
          <w:numId w:val="30"/>
        </w:numPr>
        <w:spacing w:after="0"/>
        <w:ind w:left="360"/>
        <w:rPr>
          <w:rFonts w:ascii="Times New Roman" w:hAnsi="Times New Roman" w:cs="Times New Roman"/>
          <w:sz w:val="24"/>
          <w:szCs w:val="24"/>
          <w:lang w:val="es-AR"/>
        </w:rPr>
      </w:pPr>
      <w:r>
        <w:rPr>
          <w:rFonts w:ascii="Times New Roman" w:hAnsi="Times New Roman" w:cs="Times New Roman"/>
          <w:sz w:val="24"/>
          <w:szCs w:val="24"/>
          <w:lang w:val="pt-BR"/>
        </w:rPr>
        <w:t>http://www.zzps.rs/novo/index.php?jezik=sr&amp;strana=propisiInternet pristup, 20.10.2014.</w:t>
      </w:r>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rPr>
        <w:t xml:space="preserve">UN, Transforming our world:the 2030 Agenda for sustainable development, A/RES/70/1, New York, UN. </w:t>
      </w:r>
      <w:r>
        <w:rPr>
          <w:rFonts w:ascii="Times New Roman" w:hAnsi="Times New Roman" w:cs="Times New Roman"/>
          <w:sz w:val="24"/>
          <w:szCs w:val="24"/>
          <w:lang w:val="ru-RU"/>
        </w:rPr>
        <w:t>Интернет</w:t>
      </w:r>
      <w:r>
        <w:rPr>
          <w:rFonts w:ascii="Times New Roman" w:hAnsi="Times New Roman" w:cs="Times New Roman"/>
          <w:sz w:val="24"/>
          <w:szCs w:val="24"/>
        </w:rPr>
        <w:t xml:space="preserve"> </w:t>
      </w:r>
      <w:r>
        <w:rPr>
          <w:rFonts w:ascii="Times New Roman" w:hAnsi="Times New Roman" w:cs="Times New Roman"/>
          <w:sz w:val="24"/>
          <w:szCs w:val="24"/>
          <w:lang w:val="ru-RU"/>
        </w:rPr>
        <w:t>приступ</w:t>
      </w:r>
      <w:r>
        <w:rPr>
          <w:rFonts w:ascii="Times New Roman" w:hAnsi="Times New Roman" w:cs="Times New Roman"/>
          <w:sz w:val="24"/>
          <w:szCs w:val="24"/>
        </w:rPr>
        <w:t xml:space="preserve"> 10.04.2016. </w:t>
      </w:r>
      <w:hyperlink r:id="rId163" w:history="1">
        <w:r>
          <w:rPr>
            <w:rStyle w:val="Hyperlink"/>
            <w:color w:val="auto"/>
            <w:sz w:val="24"/>
            <w:szCs w:val="24"/>
          </w:rPr>
          <w:t>http://www.un.org/sustainabledevelopment/ sustainable-consumption-production/</w:t>
        </w:r>
      </w:hyperlink>
    </w:p>
    <w:p w:rsidR="00363FD6" w:rsidRDefault="00363FD6" w:rsidP="00363FD6">
      <w:pPr>
        <w:pStyle w:val="FootnoteText"/>
        <w:numPr>
          <w:ilvl w:val="0"/>
          <w:numId w:val="30"/>
        </w:numPr>
        <w:spacing w:after="0"/>
        <w:ind w:left="360"/>
        <w:rPr>
          <w:rFonts w:ascii="Times New Roman" w:hAnsi="Times New Roman" w:cs="Times New Roman"/>
          <w:sz w:val="24"/>
          <w:szCs w:val="24"/>
        </w:rPr>
      </w:pPr>
      <w:r>
        <w:rPr>
          <w:rFonts w:ascii="Times New Roman" w:hAnsi="Times New Roman" w:cs="Times New Roman"/>
          <w:sz w:val="24"/>
          <w:szCs w:val="24"/>
          <w:lang w:val="ru-RU"/>
        </w:rPr>
        <w:t xml:space="preserve">Виртуелни музеј Дунава, интернет приступ: 1.05.2016. </w:t>
      </w:r>
      <w:hyperlink r:id="rId164" w:history="1">
        <w:r>
          <w:rPr>
            <w:rStyle w:val="Hyperlink"/>
            <w:color w:val="auto"/>
            <w:sz w:val="24"/>
            <w:szCs w:val="24"/>
            <w:u w:val="none"/>
          </w:rPr>
          <w:t>http://virtuelnimuzejdunava.rs/srbija/prirodno-nasledje/dunav-kroz-srbiju---formiranje-sa-geoloskog-aspekta/dunav-kroz-srbiju---formiranje-sa-geoloskog-aspekta.109.html</w:t>
        </w:r>
      </w:hyperlink>
    </w:p>
    <w:p w:rsidR="00363FD6" w:rsidRDefault="00363FD6" w:rsidP="00363FD6">
      <w:pPr>
        <w:pStyle w:val="FootnoteText"/>
        <w:numPr>
          <w:ilvl w:val="0"/>
          <w:numId w:val="30"/>
        </w:numPr>
        <w:spacing w:after="0"/>
        <w:ind w:left="360"/>
        <w:rPr>
          <w:rFonts w:ascii="Times New Roman" w:hAnsi="Times New Roman" w:cs="Times New Roman"/>
          <w:sz w:val="24"/>
          <w:szCs w:val="24"/>
          <w:lang w:val="ru-RU"/>
        </w:rPr>
      </w:pPr>
      <w:r>
        <w:rPr>
          <w:rFonts w:ascii="Times New Roman" w:hAnsi="Times New Roman" w:cs="Times New Roman"/>
          <w:sz w:val="24"/>
          <w:szCs w:val="24"/>
          <w:lang w:val="ru-RU"/>
        </w:rPr>
        <w:t xml:space="preserve">Европски покрет, интернет извор: </w:t>
      </w:r>
      <w:hyperlink r:id="rId165" w:history="1">
        <w:r>
          <w:rPr>
            <w:rStyle w:val="Hyperlink"/>
            <w:color w:val="auto"/>
            <w:sz w:val="24"/>
            <w:szCs w:val="24"/>
            <w:lang w:val="ru-RU"/>
          </w:rPr>
          <w:t>http://www.emins.org/sr/aktivnosti/projekti/dunav/ dunav_istrazivanje.pdf</w:t>
        </w:r>
      </w:hyperlink>
      <w:r>
        <w:rPr>
          <w:rFonts w:ascii="Times New Roman" w:hAnsi="Times New Roman" w:cs="Times New Roman"/>
          <w:sz w:val="24"/>
          <w:szCs w:val="24"/>
          <w:lang w:val="ru-RU"/>
        </w:rPr>
        <w:t xml:space="preserve">  </w:t>
      </w:r>
    </w:p>
    <w:p w:rsidR="00363FD6" w:rsidRDefault="00363FD6" w:rsidP="00363FD6">
      <w:pPr>
        <w:pStyle w:val="FootnoteText"/>
        <w:numPr>
          <w:ilvl w:val="0"/>
          <w:numId w:val="30"/>
        </w:numPr>
        <w:spacing w:after="0"/>
        <w:ind w:left="360"/>
        <w:rPr>
          <w:rFonts w:ascii="Times New Roman" w:hAnsi="Times New Roman" w:cs="Times New Roman"/>
          <w:sz w:val="24"/>
          <w:szCs w:val="24"/>
          <w:lang w:val="ru-RU"/>
        </w:rPr>
      </w:pPr>
      <w:r>
        <w:rPr>
          <w:rFonts w:ascii="Times New Roman" w:hAnsi="Times New Roman" w:cs="Times New Roman"/>
          <w:sz w:val="24"/>
          <w:szCs w:val="24"/>
          <w:lang w:val="ru-RU"/>
        </w:rPr>
        <w:t xml:space="preserve">НП Ђердап: </w:t>
      </w:r>
      <w:hyperlink r:id="rId166" w:history="1">
        <w:r>
          <w:rPr>
            <w:rStyle w:val="Hyperlink"/>
            <w:color w:val="auto"/>
            <w:sz w:val="24"/>
            <w:szCs w:val="24"/>
            <w:u w:val="none"/>
          </w:rPr>
          <w:t>http</w:t>
        </w:r>
        <w:r>
          <w:rPr>
            <w:rStyle w:val="Hyperlink"/>
            <w:color w:val="auto"/>
            <w:sz w:val="24"/>
            <w:szCs w:val="24"/>
            <w:u w:val="none"/>
            <w:lang w:val="ru-RU"/>
          </w:rPr>
          <w:t>://</w:t>
        </w:r>
        <w:r>
          <w:rPr>
            <w:rStyle w:val="Hyperlink"/>
            <w:color w:val="auto"/>
            <w:sz w:val="24"/>
            <w:szCs w:val="24"/>
            <w:u w:val="none"/>
          </w:rPr>
          <w:t>www</w:t>
        </w:r>
        <w:r>
          <w:rPr>
            <w:rStyle w:val="Hyperlink"/>
            <w:color w:val="auto"/>
            <w:sz w:val="24"/>
            <w:szCs w:val="24"/>
            <w:u w:val="none"/>
            <w:lang w:val="ru-RU"/>
          </w:rPr>
          <w:t>.</w:t>
        </w:r>
        <w:r>
          <w:rPr>
            <w:rStyle w:val="Hyperlink"/>
            <w:color w:val="auto"/>
            <w:sz w:val="24"/>
            <w:szCs w:val="24"/>
            <w:u w:val="none"/>
          </w:rPr>
          <w:t>npdjerdap</w:t>
        </w:r>
        <w:r>
          <w:rPr>
            <w:rStyle w:val="Hyperlink"/>
            <w:color w:val="auto"/>
            <w:sz w:val="24"/>
            <w:szCs w:val="24"/>
            <w:u w:val="none"/>
            <w:lang w:val="ru-RU"/>
          </w:rPr>
          <w:t>.</w:t>
        </w:r>
        <w:r>
          <w:rPr>
            <w:rStyle w:val="Hyperlink"/>
            <w:color w:val="auto"/>
            <w:sz w:val="24"/>
            <w:szCs w:val="24"/>
            <w:u w:val="none"/>
          </w:rPr>
          <w:t>org</w:t>
        </w:r>
        <w:r>
          <w:rPr>
            <w:rStyle w:val="Hyperlink"/>
            <w:color w:val="auto"/>
            <w:sz w:val="24"/>
            <w:szCs w:val="24"/>
            <w:u w:val="none"/>
            <w:lang w:val="ru-RU"/>
          </w:rPr>
          <w:t>/?</w:t>
        </w:r>
        <w:r>
          <w:rPr>
            <w:rStyle w:val="Hyperlink"/>
            <w:color w:val="auto"/>
            <w:sz w:val="24"/>
            <w:szCs w:val="24"/>
            <w:u w:val="none"/>
          </w:rPr>
          <w:t>page</w:t>
        </w:r>
        <w:r>
          <w:rPr>
            <w:rStyle w:val="Hyperlink"/>
            <w:color w:val="auto"/>
            <w:sz w:val="24"/>
            <w:szCs w:val="24"/>
            <w:u w:val="none"/>
            <w:lang w:val="ru-RU"/>
          </w:rPr>
          <w:t>_</w:t>
        </w:r>
        <w:r>
          <w:rPr>
            <w:rStyle w:val="Hyperlink"/>
            <w:color w:val="auto"/>
            <w:sz w:val="24"/>
            <w:szCs w:val="24"/>
            <w:u w:val="none"/>
          </w:rPr>
          <w:t>id</w:t>
        </w:r>
        <w:r>
          <w:rPr>
            <w:rStyle w:val="Hyperlink"/>
            <w:color w:val="auto"/>
            <w:sz w:val="24"/>
            <w:szCs w:val="24"/>
            <w:u w:val="none"/>
            <w:lang w:val="ru-RU"/>
          </w:rPr>
          <w:t>=1601</w:t>
        </w:r>
      </w:hyperlink>
      <w:r>
        <w:rPr>
          <w:rFonts w:ascii="Times New Roman" w:hAnsi="Times New Roman" w:cs="Times New Roman"/>
          <w:sz w:val="24"/>
          <w:szCs w:val="24"/>
          <w:lang w:val="ru-RU"/>
        </w:rPr>
        <w:t xml:space="preserve"> приступ 1.05.2016. </w:t>
      </w:r>
    </w:p>
    <w:p w:rsidR="00363FD6" w:rsidRDefault="00363FD6" w:rsidP="00363FD6">
      <w:pPr>
        <w:ind w:left="360" w:hanging="360"/>
        <w:rPr>
          <w:rFonts w:ascii="Times New Roman" w:hAnsi="Times New Roman" w:cs="Times New Roman"/>
          <w:lang w:val="ru-RU"/>
        </w:rPr>
      </w:pPr>
    </w:p>
    <w:p w:rsidR="00363FD6" w:rsidRDefault="00363FD6" w:rsidP="00363FD6">
      <w:pPr>
        <w:ind w:left="360" w:hanging="360"/>
        <w:rPr>
          <w:rFonts w:ascii="Times New Roman" w:hAnsi="Times New Roman" w:cs="Times New Roman"/>
          <w:lang w:val="ru-RU"/>
        </w:rPr>
      </w:pPr>
    </w:p>
    <w:p w:rsidR="00363FD6" w:rsidRDefault="00363FD6" w:rsidP="00363FD6">
      <w:pPr>
        <w:rPr>
          <w:rFonts w:ascii="Times New Roman" w:hAnsi="Times New Roman" w:cs="Times New Roman"/>
          <w:lang w:val="ru-RU"/>
        </w:rPr>
      </w:pPr>
      <w:r>
        <w:rPr>
          <w:rFonts w:ascii="Times New Roman" w:hAnsi="Times New Roman" w:cs="Times New Roman"/>
          <w:lang w:val="ru-RU"/>
        </w:rPr>
        <w:br w:type="page"/>
      </w:r>
    </w:p>
    <w:p w:rsidR="00363FD6" w:rsidRDefault="00363FD6" w:rsidP="00363FD6">
      <w:pPr>
        <w:pStyle w:val="Heading1"/>
        <w:jc w:val="center"/>
        <w:rPr>
          <w:rFonts w:ascii="Times New Roman" w:hAnsi="Times New Roman" w:cs="Times New Roman"/>
          <w:color w:val="auto"/>
          <w:sz w:val="24"/>
          <w:szCs w:val="24"/>
          <w:lang w:val="ru-RU"/>
        </w:rPr>
      </w:pPr>
      <w:bookmarkStart w:id="477" w:name="_Toc455017685"/>
      <w:bookmarkStart w:id="478" w:name="_Toc455021357"/>
      <w:bookmarkStart w:id="479" w:name="_Toc455021903"/>
      <w:bookmarkStart w:id="480" w:name="_Toc455113443"/>
      <w:bookmarkStart w:id="481" w:name="_Toc460929379"/>
      <w:bookmarkStart w:id="482" w:name="_Toc460930010"/>
      <w:bookmarkStart w:id="483" w:name="_Toc462310030"/>
      <w:bookmarkStart w:id="484" w:name="_Toc464508912"/>
      <w:r>
        <w:rPr>
          <w:rFonts w:ascii="Times New Roman" w:hAnsi="Times New Roman" w:cs="Times New Roman"/>
          <w:color w:val="auto"/>
          <w:sz w:val="24"/>
          <w:szCs w:val="24"/>
          <w:lang w:val="ru-RU"/>
        </w:rPr>
        <w:lastRenderedPageBreak/>
        <w:t>9. БИОГРАФИЈА</w:t>
      </w:r>
      <w:bookmarkEnd w:id="477"/>
      <w:bookmarkEnd w:id="478"/>
      <w:bookmarkEnd w:id="479"/>
      <w:bookmarkEnd w:id="480"/>
      <w:bookmarkEnd w:id="481"/>
      <w:bookmarkEnd w:id="482"/>
      <w:bookmarkEnd w:id="483"/>
      <w:bookmarkEnd w:id="484"/>
    </w:p>
    <w:p w:rsidR="00363FD6" w:rsidRDefault="00363FD6" w:rsidP="00363FD6">
      <w:pPr>
        <w:rPr>
          <w:rFonts w:ascii="Times New Roman" w:hAnsi="Times New Roman" w:cs="Times New Roman"/>
          <w:lang w:val="ru-RU"/>
        </w:rPr>
      </w:pPr>
    </w:p>
    <w:p w:rsidR="00363FD6" w:rsidRDefault="00363FD6" w:rsidP="00363FD6">
      <w:pPr>
        <w:rPr>
          <w:rFonts w:ascii="Times New Roman" w:hAnsi="Times New Roman" w:cs="Times New Roman"/>
          <w:lang w:val="ru-RU"/>
        </w:rPr>
      </w:pPr>
      <w:r>
        <w:rPr>
          <w:rFonts w:ascii="Times New Roman" w:hAnsi="Times New Roman" w:cs="Times New Roman"/>
          <w:noProof/>
        </w:rPr>
        <w:drawing>
          <wp:inline distT="0" distB="0" distL="0" distR="0">
            <wp:extent cx="1238250" cy="162877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7" cstate="print"/>
                    <a:srcRect/>
                    <a:stretch>
                      <a:fillRect/>
                    </a:stretch>
                  </pic:blipFill>
                  <pic:spPr bwMode="auto">
                    <a:xfrm>
                      <a:off x="0" y="0"/>
                      <a:ext cx="1238250" cy="1628775"/>
                    </a:xfrm>
                    <a:prstGeom prst="rect">
                      <a:avLst/>
                    </a:prstGeom>
                    <a:noFill/>
                    <a:ln w="9525">
                      <a:noFill/>
                      <a:miter lim="800000"/>
                      <a:headEnd/>
                      <a:tailEnd/>
                    </a:ln>
                  </pic:spPr>
                </pic:pic>
              </a:graphicData>
            </a:graphic>
          </wp:inline>
        </w:drawing>
      </w:r>
    </w:p>
    <w:p w:rsidR="00363FD6" w:rsidRDefault="00363FD6" w:rsidP="00363FD6">
      <w:pPr>
        <w:rPr>
          <w:rFonts w:ascii="Times New Roman" w:hAnsi="Times New Roman" w:cs="Times New Roman"/>
          <w:lang w:val="ru-RU"/>
        </w:rPr>
      </w:pP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Милица Кочовић рођена је у Београду 1985. године. Завршила је трећу београдску гимназију. На Економском факултету у Београду, дипломирала је 1.09. 2009.</w:t>
      </w:r>
      <w:r w:rsidRPr="004F0473">
        <w:rPr>
          <w:rFonts w:ascii="Times New Roman" w:hAnsi="Times New Roman" w:cs="Times New Roman"/>
          <w:sz w:val="24"/>
          <w:szCs w:val="24"/>
          <w:lang w:val="ru-RU"/>
        </w:rPr>
        <w:t xml:space="preserve"> године</w:t>
      </w:r>
      <w:r>
        <w:rPr>
          <w:rFonts w:ascii="Times New Roman" w:hAnsi="Times New Roman" w:cs="Times New Roman"/>
          <w:sz w:val="24"/>
          <w:szCs w:val="24"/>
          <w:lang w:val="ru-RU"/>
        </w:rPr>
        <w:t xml:space="preserve"> на смеру Маркетинг, са општим оствареним успехом 8,52 у току студија и оценом 10 (десет) на дипломском испиту.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Од  2009. студира докторске научне студиије Менаџмент у култури и уметности на Факултету драмских уметности. Досадашња просечна оцена на докторским студијама је 9,27.</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 периоду од 2009. до 2012. године радила је у Институту за осигурање и актуарство, као стручни сарадник. Паралелно са послом је волонтирала при организационом одељењу ”Академије 28”- Д.О.О. Ђуро Салај, учествујући у организацији џез фестивала међународног карактера. Такође, спроводила је маркетинг и ПР активности за позоришну представу ”Пла</w:t>
      </w:r>
      <w:r>
        <w:rPr>
          <w:rFonts w:ascii="Times New Roman" w:hAnsi="Times New Roman" w:cs="Times New Roman"/>
          <w:sz w:val="24"/>
          <w:szCs w:val="24"/>
        </w:rPr>
        <w:t>y</w:t>
      </w:r>
      <w:r>
        <w:rPr>
          <w:rFonts w:ascii="Times New Roman" w:hAnsi="Times New Roman" w:cs="Times New Roman"/>
          <w:sz w:val="24"/>
          <w:szCs w:val="24"/>
          <w:lang w:val="ru-RU"/>
        </w:rPr>
        <w:t xml:space="preserve"> Швејк”.</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периоду 2011-2013 била је ангажована као асистент предавач на основним и мастер студијама, на предмету Менаџмент Људских Ресурса, при Универзитету Војске, на Војној Академији. </w:t>
      </w:r>
    </w:p>
    <w:p w:rsidR="00363FD6" w:rsidRDefault="00363FD6" w:rsidP="00363FD6">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Од октобра 2012. ради као интердисциплинарни  истраживач сарадник у Институту економских наука у Београду.  Учествује на два пројекта које финансира Министарство науке и технолошког развоја Србије:</w:t>
      </w:r>
    </w:p>
    <w:p w:rsidR="00363FD6" w:rsidRDefault="00363FD6" w:rsidP="00363FD6">
      <w:pPr>
        <w:numPr>
          <w:ilvl w:val="0"/>
          <w:numId w:val="29"/>
        </w:numPr>
        <w:shd w:val="clear" w:color="auto" w:fill="FFFFFF" w:themeFill="background1"/>
        <w:spacing w:after="0" w:line="360" w:lineRule="auto"/>
        <w:ind w:firstLine="720"/>
        <w:jc w:val="both"/>
        <w:rPr>
          <w:rFonts w:ascii="Times New Roman" w:hAnsi="Times New Roman" w:cs="Times New Roman"/>
          <w:b/>
          <w:bCs/>
          <w:color w:val="000000"/>
          <w:sz w:val="24"/>
          <w:szCs w:val="24"/>
          <w:lang w:val="ru-RU"/>
        </w:rPr>
      </w:pPr>
      <w:r w:rsidRPr="003D1F91">
        <w:rPr>
          <w:rFonts w:ascii="Times New Roman" w:hAnsi="Times New Roman" w:cs="Times New Roman"/>
          <w:color w:val="000000"/>
          <w:sz w:val="24"/>
          <w:szCs w:val="24"/>
          <w:shd w:val="clear" w:color="auto" w:fill="FFFFFF" w:themeFill="background1"/>
          <w:lang w:val="ru-RU"/>
        </w:rPr>
        <w:t>ИЗАЗОВИ И ПЕРСПЕКТИВЕ СТРУКТУРНИХ ПРОМЕНА У СРБИЈИ: СТРАТЕШКИ ПРАВЦИ ЕКОНОМСКОГ УСКЛАЂИВАЊА СА ЗАХТЕВИМА ЕУ</w:t>
      </w:r>
      <w:r w:rsidRPr="003D1F91">
        <w:rPr>
          <w:rFonts w:ascii="Times New Roman" w:hAnsi="Times New Roman" w:cs="Times New Roman"/>
          <w:b/>
          <w:bCs/>
          <w:color w:val="000000"/>
          <w:sz w:val="24"/>
          <w:szCs w:val="24"/>
          <w:shd w:val="clear" w:color="auto" w:fill="FFFFFF" w:themeFill="background1"/>
          <w:lang w:val="ru-RU"/>
        </w:rPr>
        <w:t xml:space="preserve">,  </w:t>
      </w:r>
      <w:r>
        <w:rPr>
          <w:rFonts w:ascii="Times New Roman" w:hAnsi="Times New Roman" w:cs="Times New Roman"/>
          <w:color w:val="000000"/>
          <w:sz w:val="24"/>
          <w:szCs w:val="24"/>
          <w:lang w:val="ru-RU"/>
        </w:rPr>
        <w:t>Евиденциони број: 179015. Руководилац пројекта: др Иван Стошић</w:t>
      </w:r>
    </w:p>
    <w:p w:rsidR="00363FD6" w:rsidRPr="003D1F91" w:rsidRDefault="00363FD6" w:rsidP="00363FD6">
      <w:pPr>
        <w:numPr>
          <w:ilvl w:val="0"/>
          <w:numId w:val="29"/>
        </w:numPr>
        <w:shd w:val="clear" w:color="auto" w:fill="FFFFFF" w:themeFill="background1"/>
        <w:spacing w:after="0" w:line="360" w:lineRule="auto"/>
        <w:ind w:firstLine="720"/>
        <w:jc w:val="both"/>
        <w:rPr>
          <w:rFonts w:ascii="Times New Roman" w:hAnsi="Times New Roman" w:cs="Times New Roman"/>
          <w:sz w:val="24"/>
          <w:szCs w:val="24"/>
          <w:lang w:val="ru-RU"/>
        </w:rPr>
      </w:pPr>
      <w:r w:rsidRPr="003D1F91">
        <w:rPr>
          <w:rFonts w:ascii="Times New Roman" w:hAnsi="Times New Roman" w:cs="Times New Roman"/>
          <w:color w:val="000000"/>
          <w:sz w:val="24"/>
          <w:szCs w:val="24"/>
          <w:shd w:val="clear" w:color="auto" w:fill="FFFFFF" w:themeFill="background1"/>
          <w:lang w:val="ru-RU"/>
        </w:rPr>
        <w:lastRenderedPageBreak/>
        <w:t>ЕВРОПСКЕ ИНТЕГРАЦИЈЕ И ДРУШТВЕНО-ЕКОНОМСКЕ ПРОМЕНЕ ПРИВРЕДЕ СРБИЈЕ НА ПУТУ КА ЕУ, евиденциони број: 47009. Руководилац</w:t>
      </w:r>
      <w:r>
        <w:rPr>
          <w:rFonts w:ascii="Times New Roman" w:hAnsi="Times New Roman" w:cs="Times New Roman"/>
          <w:color w:val="000000"/>
          <w:sz w:val="24"/>
          <w:szCs w:val="24"/>
          <w:shd w:val="clear" w:color="auto" w:fill="ECEFF0"/>
          <w:lang w:val="ru-RU"/>
        </w:rPr>
        <w:t xml:space="preserve"> </w:t>
      </w:r>
      <w:r w:rsidRPr="003D1F91">
        <w:rPr>
          <w:rFonts w:ascii="Times New Roman" w:hAnsi="Times New Roman" w:cs="Times New Roman"/>
          <w:color w:val="000000"/>
          <w:sz w:val="24"/>
          <w:szCs w:val="24"/>
          <w:shd w:val="clear" w:color="auto" w:fill="FFFFFF" w:themeFill="background1"/>
          <w:lang w:val="ru-RU"/>
        </w:rPr>
        <w:t>пројекта: др Срђан Реџепагић.</w:t>
      </w:r>
    </w:p>
    <w:p w:rsidR="00363FD6" w:rsidRPr="003D1F91" w:rsidRDefault="00363FD6" w:rsidP="00363FD6">
      <w:pPr>
        <w:shd w:val="clear" w:color="auto" w:fill="FFFFFF" w:themeFill="background1"/>
        <w:spacing w:after="0" w:line="360" w:lineRule="auto"/>
        <w:ind w:left="360"/>
        <w:jc w:val="both"/>
        <w:rPr>
          <w:rFonts w:ascii="Times New Roman" w:hAnsi="Times New Roman" w:cs="Times New Roman"/>
          <w:sz w:val="24"/>
          <w:szCs w:val="24"/>
          <w:lang w:val="ru-RU"/>
        </w:rPr>
      </w:pPr>
      <w:r>
        <w:rPr>
          <w:rFonts w:ascii="Times New Roman" w:hAnsi="Times New Roman" w:cs="Times New Roman"/>
          <w:color w:val="000000"/>
          <w:sz w:val="24"/>
          <w:szCs w:val="24"/>
          <w:shd w:val="clear" w:color="auto" w:fill="FFFFFF" w:themeFill="background1"/>
          <w:lang w:val="ru-RU"/>
        </w:rPr>
        <w:t>У школској 2016/17 години ангажована је за помоћ у припреми и извођењу наставе на мастер и докторским студијама на Факултету Драмских Уметности у области менаџмента у култури.</w:t>
      </w:r>
    </w:p>
    <w:p w:rsidR="00363FD6" w:rsidRPr="003D1F91" w:rsidRDefault="00363FD6" w:rsidP="00363FD6">
      <w:pPr>
        <w:shd w:val="clear" w:color="auto" w:fill="FFFFFF" w:themeFill="background1"/>
        <w:spacing w:after="0" w:line="360" w:lineRule="auto"/>
        <w:ind w:left="360"/>
        <w:jc w:val="both"/>
        <w:rPr>
          <w:rFonts w:ascii="Times New Roman" w:hAnsi="Times New Roman" w:cs="Times New Roman"/>
          <w:b/>
          <w:color w:val="000000"/>
          <w:sz w:val="24"/>
          <w:szCs w:val="24"/>
          <w:shd w:val="clear" w:color="auto" w:fill="FFFFFF" w:themeFill="background1"/>
          <w:lang w:val="ru-RU"/>
        </w:rPr>
      </w:pPr>
      <w:r w:rsidRPr="003D1F91">
        <w:rPr>
          <w:rFonts w:ascii="Times New Roman" w:hAnsi="Times New Roman" w:cs="Times New Roman"/>
          <w:b/>
          <w:color w:val="000000"/>
          <w:sz w:val="24"/>
          <w:szCs w:val="24"/>
          <w:shd w:val="clear" w:color="auto" w:fill="FFFFFF" w:themeFill="background1"/>
          <w:lang w:val="ru-RU"/>
        </w:rPr>
        <w:t xml:space="preserve">Библиографија: </w:t>
      </w:r>
    </w:p>
    <w:p w:rsidR="00363FD6" w:rsidRPr="003D1F91" w:rsidRDefault="00363FD6" w:rsidP="00363FD6">
      <w:pPr>
        <w:pStyle w:val="ListParagraph"/>
        <w:numPr>
          <w:ilvl w:val="0"/>
          <w:numId w:val="43"/>
        </w:numPr>
        <w:spacing w:after="0"/>
        <w:contextualSpacing/>
        <w:rPr>
          <w:rFonts w:ascii="Times New Roman" w:hAnsi="Times New Roman" w:cs="Times New Roman"/>
          <w:lang w:val="ru-RU"/>
        </w:rPr>
      </w:pPr>
      <w:r w:rsidRPr="003D1F91">
        <w:rPr>
          <w:rFonts w:ascii="Times New Roman" w:hAnsi="Times New Roman" w:cs="Times New Roman"/>
          <w:lang w:val="ru-RU"/>
        </w:rPr>
        <w:t>Коcovic,M.</w:t>
      </w:r>
      <w:r w:rsidRPr="004F0473">
        <w:rPr>
          <w:rFonts w:ascii="Times New Roman" w:hAnsi="Times New Roman" w:cs="Times New Roman"/>
          <w:lang w:val="ru-RU"/>
        </w:rPr>
        <w:t xml:space="preserve">, </w:t>
      </w:r>
      <w:r w:rsidRPr="003D1F91">
        <w:rPr>
          <w:rFonts w:ascii="Times New Roman" w:hAnsi="Times New Roman" w:cs="Times New Roman"/>
          <w:lang w:val="ru-RU"/>
        </w:rPr>
        <w:t>„</w:t>
      </w:r>
      <w:r w:rsidRPr="003D1F91">
        <w:rPr>
          <w:rFonts w:ascii="Times New Roman" w:hAnsi="Times New Roman" w:cs="Times New Roman"/>
        </w:rPr>
        <w:t>Uticaj</w:t>
      </w:r>
      <w:r w:rsidRPr="003D1F91">
        <w:rPr>
          <w:rFonts w:ascii="Times New Roman" w:hAnsi="Times New Roman" w:cs="Times New Roman"/>
          <w:lang w:val="ru-RU"/>
        </w:rPr>
        <w:t xml:space="preserve">  </w:t>
      </w:r>
      <w:r w:rsidRPr="003D1F91">
        <w:rPr>
          <w:rFonts w:ascii="Times New Roman" w:hAnsi="Times New Roman" w:cs="Times New Roman"/>
        </w:rPr>
        <w:t>makroekonomskih</w:t>
      </w:r>
      <w:r w:rsidRPr="003D1F91">
        <w:rPr>
          <w:rFonts w:ascii="Times New Roman" w:hAnsi="Times New Roman" w:cs="Times New Roman"/>
          <w:lang w:val="ru-RU"/>
        </w:rPr>
        <w:t xml:space="preserve">  </w:t>
      </w:r>
      <w:r w:rsidRPr="003D1F91">
        <w:rPr>
          <w:rFonts w:ascii="Times New Roman" w:hAnsi="Times New Roman" w:cs="Times New Roman"/>
        </w:rPr>
        <w:t>kretanja</w:t>
      </w:r>
      <w:r w:rsidRPr="003D1F91">
        <w:rPr>
          <w:rFonts w:ascii="Times New Roman" w:hAnsi="Times New Roman" w:cs="Times New Roman"/>
          <w:lang w:val="ru-RU"/>
        </w:rPr>
        <w:t xml:space="preserve">  </w:t>
      </w:r>
      <w:r w:rsidRPr="003D1F91">
        <w:rPr>
          <w:rFonts w:ascii="Times New Roman" w:hAnsi="Times New Roman" w:cs="Times New Roman"/>
        </w:rPr>
        <w:t>na</w:t>
      </w:r>
      <w:r w:rsidRPr="003D1F91">
        <w:rPr>
          <w:rFonts w:ascii="Times New Roman" w:hAnsi="Times New Roman" w:cs="Times New Roman"/>
          <w:lang w:val="ru-RU"/>
        </w:rPr>
        <w:t xml:space="preserve">  </w:t>
      </w:r>
      <w:r w:rsidRPr="003D1F91">
        <w:rPr>
          <w:rFonts w:ascii="Times New Roman" w:hAnsi="Times New Roman" w:cs="Times New Roman"/>
        </w:rPr>
        <w:t>tr</w:t>
      </w:r>
      <w:r w:rsidRPr="003D1F91">
        <w:rPr>
          <w:rFonts w:ascii="Times New Roman" w:hAnsi="Times New Roman" w:cs="Times New Roman"/>
          <w:lang w:val="ru-RU"/>
        </w:rPr>
        <w:t>ž</w:t>
      </w:r>
      <w:r w:rsidRPr="003D1F91">
        <w:rPr>
          <w:rFonts w:ascii="Times New Roman" w:hAnsi="Times New Roman" w:cs="Times New Roman"/>
        </w:rPr>
        <w:t>i</w:t>
      </w:r>
      <w:r w:rsidRPr="003D1F91">
        <w:rPr>
          <w:rFonts w:ascii="Times New Roman" w:hAnsi="Times New Roman" w:cs="Times New Roman"/>
          <w:lang w:val="ru-RU"/>
        </w:rPr>
        <w:t>š</w:t>
      </w:r>
      <w:r w:rsidRPr="003D1F91">
        <w:rPr>
          <w:rFonts w:ascii="Times New Roman" w:hAnsi="Times New Roman" w:cs="Times New Roman"/>
        </w:rPr>
        <w:t>te</w:t>
      </w:r>
      <w:r w:rsidRPr="003D1F91">
        <w:rPr>
          <w:rFonts w:ascii="Times New Roman" w:hAnsi="Times New Roman" w:cs="Times New Roman"/>
          <w:lang w:val="ru-RU"/>
        </w:rPr>
        <w:t xml:space="preserve">  </w:t>
      </w:r>
      <w:r w:rsidRPr="003D1F91">
        <w:rPr>
          <w:rFonts w:ascii="Times New Roman" w:hAnsi="Times New Roman" w:cs="Times New Roman"/>
        </w:rPr>
        <w:t>kulture</w:t>
      </w:r>
      <w:r w:rsidRPr="003D1F91">
        <w:rPr>
          <w:rFonts w:ascii="Times New Roman" w:hAnsi="Times New Roman" w:cs="Times New Roman"/>
          <w:lang w:val="ru-RU"/>
        </w:rPr>
        <w:t xml:space="preserve">,  </w:t>
      </w:r>
      <w:r w:rsidRPr="003D1F91">
        <w:rPr>
          <w:rFonts w:ascii="Times New Roman" w:hAnsi="Times New Roman" w:cs="Times New Roman"/>
        </w:rPr>
        <w:t>preporuke</w:t>
      </w:r>
      <w:r w:rsidRPr="003D1F91">
        <w:rPr>
          <w:rFonts w:ascii="Times New Roman" w:hAnsi="Times New Roman" w:cs="Times New Roman"/>
          <w:lang w:val="ru-RU"/>
        </w:rPr>
        <w:t xml:space="preserve">  </w:t>
      </w:r>
      <w:r w:rsidRPr="003D1F91">
        <w:rPr>
          <w:rFonts w:ascii="Times New Roman" w:hAnsi="Times New Roman" w:cs="Times New Roman"/>
        </w:rPr>
        <w:t>za</w:t>
      </w:r>
      <w:r w:rsidRPr="003D1F91">
        <w:rPr>
          <w:rFonts w:ascii="Times New Roman" w:hAnsi="Times New Roman" w:cs="Times New Roman"/>
          <w:lang w:val="ru-RU"/>
        </w:rPr>
        <w:t xml:space="preserve">  </w:t>
      </w:r>
      <w:r w:rsidRPr="003D1F91">
        <w:rPr>
          <w:rFonts w:ascii="Times New Roman" w:hAnsi="Times New Roman" w:cs="Times New Roman"/>
        </w:rPr>
        <w:t>unapre</w:t>
      </w:r>
      <w:r w:rsidRPr="003D1F91">
        <w:rPr>
          <w:rFonts w:ascii="Times New Roman" w:hAnsi="Times New Roman" w:cs="Times New Roman"/>
          <w:lang w:val="ru-RU"/>
        </w:rPr>
        <w:t>đ</w:t>
      </w:r>
      <w:r w:rsidRPr="003D1F91">
        <w:rPr>
          <w:rFonts w:ascii="Times New Roman" w:hAnsi="Times New Roman" w:cs="Times New Roman"/>
        </w:rPr>
        <w:t>enje</w:t>
      </w:r>
      <w:r w:rsidRPr="003D1F91">
        <w:rPr>
          <w:rFonts w:ascii="Times New Roman" w:hAnsi="Times New Roman" w:cs="Times New Roman"/>
          <w:lang w:val="ru-RU"/>
        </w:rPr>
        <w:t xml:space="preserve"> </w:t>
      </w:r>
      <w:r w:rsidRPr="003D1F91">
        <w:rPr>
          <w:rFonts w:ascii="Times New Roman" w:hAnsi="Times New Roman" w:cs="Times New Roman"/>
        </w:rPr>
        <w:t>marketin</w:t>
      </w:r>
      <w:r w:rsidRPr="003D1F91">
        <w:rPr>
          <w:rFonts w:ascii="Times New Roman" w:hAnsi="Times New Roman" w:cs="Times New Roman"/>
          <w:lang w:val="ru-RU"/>
        </w:rPr>
        <w:t>š</w:t>
      </w:r>
      <w:r w:rsidRPr="003D1F91">
        <w:rPr>
          <w:rFonts w:ascii="Times New Roman" w:hAnsi="Times New Roman" w:cs="Times New Roman"/>
        </w:rPr>
        <w:t>kog</w:t>
      </w:r>
      <w:r w:rsidRPr="003D1F91">
        <w:rPr>
          <w:rFonts w:ascii="Times New Roman" w:hAnsi="Times New Roman" w:cs="Times New Roman"/>
          <w:lang w:val="ru-RU"/>
        </w:rPr>
        <w:t xml:space="preserve"> </w:t>
      </w:r>
      <w:r w:rsidRPr="003D1F91">
        <w:rPr>
          <w:rFonts w:ascii="Times New Roman" w:hAnsi="Times New Roman" w:cs="Times New Roman"/>
        </w:rPr>
        <w:t>nastupa</w:t>
      </w:r>
      <w:r w:rsidRPr="003D1F91">
        <w:rPr>
          <w:rFonts w:ascii="Times New Roman" w:hAnsi="Times New Roman" w:cs="Times New Roman"/>
          <w:lang w:val="ru-RU"/>
        </w:rPr>
        <w:t>“, Č</w:t>
      </w:r>
      <w:r w:rsidRPr="003D1F91">
        <w:rPr>
          <w:rFonts w:ascii="Times New Roman" w:hAnsi="Times New Roman" w:cs="Times New Roman"/>
        </w:rPr>
        <w:t>asopis</w:t>
      </w:r>
      <w:r w:rsidRPr="003D1F91">
        <w:rPr>
          <w:rFonts w:ascii="Times New Roman" w:hAnsi="Times New Roman" w:cs="Times New Roman"/>
          <w:lang w:val="ru-RU"/>
        </w:rPr>
        <w:t xml:space="preserve"> </w:t>
      </w:r>
      <w:r w:rsidRPr="003D1F91">
        <w:rPr>
          <w:rFonts w:ascii="Times New Roman" w:hAnsi="Times New Roman" w:cs="Times New Roman"/>
        </w:rPr>
        <w:t>Marketing</w:t>
      </w:r>
      <w:r w:rsidRPr="003D1F91">
        <w:rPr>
          <w:rFonts w:ascii="Times New Roman" w:hAnsi="Times New Roman" w:cs="Times New Roman"/>
          <w:lang w:val="ru-RU"/>
        </w:rPr>
        <w:t xml:space="preserve"> </w:t>
      </w:r>
      <w:r w:rsidRPr="003D1F91">
        <w:rPr>
          <w:rFonts w:ascii="Times New Roman" w:hAnsi="Times New Roman" w:cs="Times New Roman"/>
        </w:rPr>
        <w:t>za</w:t>
      </w:r>
      <w:r w:rsidRPr="003D1F91">
        <w:rPr>
          <w:rFonts w:ascii="Times New Roman" w:hAnsi="Times New Roman" w:cs="Times New Roman"/>
          <w:lang w:val="ru-RU"/>
        </w:rPr>
        <w:t xml:space="preserve"> </w:t>
      </w:r>
      <w:r w:rsidRPr="003D1F91">
        <w:rPr>
          <w:rFonts w:ascii="Times New Roman" w:hAnsi="Times New Roman" w:cs="Times New Roman"/>
        </w:rPr>
        <w:t>teoriju</w:t>
      </w:r>
      <w:r w:rsidRPr="003D1F91">
        <w:rPr>
          <w:rFonts w:ascii="Times New Roman" w:hAnsi="Times New Roman" w:cs="Times New Roman"/>
          <w:lang w:val="ru-RU"/>
        </w:rPr>
        <w:t xml:space="preserve"> </w:t>
      </w:r>
      <w:r w:rsidRPr="003D1F91">
        <w:rPr>
          <w:rFonts w:ascii="Times New Roman" w:hAnsi="Times New Roman" w:cs="Times New Roman"/>
        </w:rPr>
        <w:t>i</w:t>
      </w:r>
      <w:r w:rsidRPr="003D1F91">
        <w:rPr>
          <w:rFonts w:ascii="Times New Roman" w:hAnsi="Times New Roman" w:cs="Times New Roman"/>
          <w:lang w:val="ru-RU"/>
        </w:rPr>
        <w:t xml:space="preserve"> </w:t>
      </w:r>
      <w:r w:rsidRPr="003D1F91">
        <w:rPr>
          <w:rFonts w:ascii="Times New Roman" w:hAnsi="Times New Roman" w:cs="Times New Roman"/>
        </w:rPr>
        <w:t>praksu</w:t>
      </w:r>
      <w:r w:rsidRPr="003D1F91">
        <w:rPr>
          <w:rFonts w:ascii="Times New Roman" w:hAnsi="Times New Roman" w:cs="Times New Roman"/>
          <w:lang w:val="ru-RU"/>
        </w:rPr>
        <w:t xml:space="preserve">, </w:t>
      </w:r>
      <w:r w:rsidRPr="003D1F91">
        <w:rPr>
          <w:rFonts w:ascii="Times New Roman" w:hAnsi="Times New Roman" w:cs="Times New Roman"/>
        </w:rPr>
        <w:t>Beograd</w:t>
      </w:r>
      <w:r w:rsidRPr="003D1F91">
        <w:rPr>
          <w:rFonts w:ascii="Times New Roman" w:hAnsi="Times New Roman" w:cs="Times New Roman"/>
          <w:lang w:val="ru-RU"/>
        </w:rPr>
        <w:t xml:space="preserve">, 2011, </w:t>
      </w:r>
      <w:r w:rsidRPr="003D1F91">
        <w:rPr>
          <w:rFonts w:ascii="Times New Roman" w:hAnsi="Times New Roman" w:cs="Times New Roman"/>
        </w:rPr>
        <w:t>broj</w:t>
      </w:r>
      <w:r w:rsidRPr="003D1F91">
        <w:rPr>
          <w:rFonts w:ascii="Times New Roman" w:hAnsi="Times New Roman" w:cs="Times New Roman"/>
          <w:lang w:val="ru-RU"/>
        </w:rPr>
        <w:t xml:space="preserve"> 4, </w:t>
      </w:r>
      <w:r w:rsidRPr="003D1F91">
        <w:rPr>
          <w:rFonts w:ascii="Times New Roman" w:hAnsi="Times New Roman" w:cs="Times New Roman"/>
        </w:rPr>
        <w:t>str</w:t>
      </w:r>
      <w:r w:rsidRPr="003D1F91">
        <w:rPr>
          <w:rFonts w:ascii="Times New Roman" w:hAnsi="Times New Roman" w:cs="Times New Roman"/>
          <w:lang w:val="ru-RU"/>
        </w:rPr>
        <w:t>: 276-287.</w:t>
      </w:r>
    </w:p>
    <w:p w:rsidR="00363FD6" w:rsidRPr="003D1F91" w:rsidRDefault="00363FD6" w:rsidP="00363FD6">
      <w:pPr>
        <w:pStyle w:val="ListParagraph"/>
        <w:numPr>
          <w:ilvl w:val="0"/>
          <w:numId w:val="43"/>
        </w:numPr>
        <w:spacing w:after="0"/>
        <w:contextualSpacing/>
        <w:rPr>
          <w:rFonts w:ascii="Times New Roman" w:hAnsi="Times New Roman" w:cs="Times New Roman"/>
          <w:lang w:val="ru-RU"/>
        </w:rPr>
      </w:pPr>
      <w:r w:rsidRPr="003D1F91">
        <w:rPr>
          <w:rFonts w:ascii="Times New Roman" w:hAnsi="Times New Roman" w:cs="Times New Roman"/>
        </w:rPr>
        <w:t>Kocovic</w:t>
      </w:r>
      <w:r w:rsidRPr="004F0473">
        <w:rPr>
          <w:rFonts w:ascii="Times New Roman" w:hAnsi="Times New Roman" w:cs="Times New Roman"/>
          <w:lang w:val="ru-RU"/>
        </w:rPr>
        <w:t xml:space="preserve">, </w:t>
      </w:r>
      <w:r w:rsidRPr="003D1F91">
        <w:rPr>
          <w:rFonts w:ascii="Times New Roman" w:hAnsi="Times New Roman" w:cs="Times New Roman"/>
        </w:rPr>
        <w:t>M</w:t>
      </w:r>
      <w:r w:rsidRPr="004F0473">
        <w:rPr>
          <w:rFonts w:ascii="Times New Roman" w:hAnsi="Times New Roman" w:cs="Times New Roman"/>
          <w:lang w:val="ru-RU"/>
        </w:rPr>
        <w:t xml:space="preserve">., </w:t>
      </w:r>
      <w:r w:rsidRPr="003D1F91">
        <w:rPr>
          <w:rFonts w:ascii="Times New Roman" w:hAnsi="Times New Roman" w:cs="Times New Roman"/>
        </w:rPr>
        <w:t>Uticaj</w:t>
      </w:r>
      <w:r w:rsidRPr="003D1F91">
        <w:rPr>
          <w:rFonts w:ascii="Times New Roman" w:hAnsi="Times New Roman" w:cs="Times New Roman"/>
          <w:lang w:val="ru-RU"/>
        </w:rPr>
        <w:t xml:space="preserve">  </w:t>
      </w:r>
      <w:r w:rsidRPr="003D1F91">
        <w:rPr>
          <w:rFonts w:ascii="Times New Roman" w:hAnsi="Times New Roman" w:cs="Times New Roman"/>
        </w:rPr>
        <w:t>ekonomske</w:t>
      </w:r>
      <w:r w:rsidRPr="003D1F91">
        <w:rPr>
          <w:rFonts w:ascii="Times New Roman" w:hAnsi="Times New Roman" w:cs="Times New Roman"/>
          <w:lang w:val="ru-RU"/>
        </w:rPr>
        <w:t xml:space="preserve">  </w:t>
      </w:r>
      <w:r w:rsidRPr="003D1F91">
        <w:rPr>
          <w:rFonts w:ascii="Times New Roman" w:hAnsi="Times New Roman" w:cs="Times New Roman"/>
        </w:rPr>
        <w:t>krize</w:t>
      </w:r>
      <w:r w:rsidRPr="003D1F91">
        <w:rPr>
          <w:rFonts w:ascii="Times New Roman" w:hAnsi="Times New Roman" w:cs="Times New Roman"/>
          <w:lang w:val="ru-RU"/>
        </w:rPr>
        <w:t xml:space="preserve">  </w:t>
      </w:r>
      <w:r w:rsidRPr="003D1F91">
        <w:rPr>
          <w:rFonts w:ascii="Times New Roman" w:hAnsi="Times New Roman" w:cs="Times New Roman"/>
        </w:rPr>
        <w:t>na</w:t>
      </w:r>
      <w:r w:rsidRPr="003D1F91">
        <w:rPr>
          <w:rFonts w:ascii="Times New Roman" w:hAnsi="Times New Roman" w:cs="Times New Roman"/>
          <w:lang w:val="ru-RU"/>
        </w:rPr>
        <w:t xml:space="preserve">  </w:t>
      </w:r>
      <w:r w:rsidRPr="003D1F91">
        <w:rPr>
          <w:rFonts w:ascii="Times New Roman" w:hAnsi="Times New Roman" w:cs="Times New Roman"/>
        </w:rPr>
        <w:t>preduzetni</w:t>
      </w:r>
      <w:r w:rsidRPr="003D1F91">
        <w:rPr>
          <w:rFonts w:ascii="Times New Roman" w:hAnsi="Times New Roman" w:cs="Times New Roman"/>
          <w:lang w:val="ru-RU"/>
        </w:rPr>
        <w:t>š</w:t>
      </w:r>
      <w:r w:rsidRPr="003D1F91">
        <w:rPr>
          <w:rFonts w:ascii="Times New Roman" w:hAnsi="Times New Roman" w:cs="Times New Roman"/>
        </w:rPr>
        <w:t>tvo</w:t>
      </w:r>
      <w:r w:rsidRPr="003D1F91">
        <w:rPr>
          <w:rFonts w:ascii="Times New Roman" w:hAnsi="Times New Roman" w:cs="Times New Roman"/>
          <w:lang w:val="ru-RU"/>
        </w:rPr>
        <w:t xml:space="preserve">  </w:t>
      </w:r>
      <w:r w:rsidRPr="003D1F91">
        <w:rPr>
          <w:rFonts w:ascii="Times New Roman" w:hAnsi="Times New Roman" w:cs="Times New Roman"/>
        </w:rPr>
        <w:t>u</w:t>
      </w:r>
      <w:r w:rsidRPr="003D1F91">
        <w:rPr>
          <w:rFonts w:ascii="Times New Roman" w:hAnsi="Times New Roman" w:cs="Times New Roman"/>
          <w:lang w:val="ru-RU"/>
        </w:rPr>
        <w:t xml:space="preserve">  </w:t>
      </w:r>
      <w:r w:rsidRPr="003D1F91">
        <w:rPr>
          <w:rFonts w:ascii="Times New Roman" w:hAnsi="Times New Roman" w:cs="Times New Roman"/>
        </w:rPr>
        <w:t>kulturi</w:t>
      </w:r>
      <w:r w:rsidRPr="003D1F91">
        <w:rPr>
          <w:rFonts w:ascii="Times New Roman" w:hAnsi="Times New Roman" w:cs="Times New Roman"/>
          <w:lang w:val="ru-RU"/>
        </w:rPr>
        <w:t xml:space="preserve">“,  </w:t>
      </w:r>
      <w:r w:rsidRPr="003D1F91">
        <w:rPr>
          <w:rFonts w:ascii="Times New Roman" w:hAnsi="Times New Roman" w:cs="Times New Roman"/>
        </w:rPr>
        <w:t>Menad</w:t>
      </w:r>
      <w:r w:rsidRPr="003D1F91">
        <w:rPr>
          <w:rFonts w:ascii="Times New Roman" w:hAnsi="Times New Roman" w:cs="Times New Roman"/>
          <w:lang w:val="ru-RU"/>
        </w:rPr>
        <w:t>ž</w:t>
      </w:r>
      <w:r w:rsidRPr="003D1F91">
        <w:rPr>
          <w:rFonts w:ascii="Times New Roman" w:hAnsi="Times New Roman" w:cs="Times New Roman"/>
        </w:rPr>
        <w:t>ment</w:t>
      </w:r>
      <w:r w:rsidRPr="003D1F91">
        <w:rPr>
          <w:rFonts w:ascii="Times New Roman" w:hAnsi="Times New Roman" w:cs="Times New Roman"/>
          <w:lang w:val="ru-RU"/>
        </w:rPr>
        <w:t xml:space="preserve">  -  č</w:t>
      </w:r>
      <w:r w:rsidRPr="003D1F91">
        <w:rPr>
          <w:rFonts w:ascii="Times New Roman" w:hAnsi="Times New Roman" w:cs="Times New Roman"/>
        </w:rPr>
        <w:t>asopis</w:t>
      </w:r>
      <w:r w:rsidRPr="003D1F91">
        <w:rPr>
          <w:rFonts w:ascii="Times New Roman" w:hAnsi="Times New Roman" w:cs="Times New Roman"/>
          <w:lang w:val="ru-RU"/>
        </w:rPr>
        <w:t xml:space="preserve">  </w:t>
      </w:r>
      <w:r w:rsidRPr="003D1F91">
        <w:rPr>
          <w:rFonts w:ascii="Times New Roman" w:hAnsi="Times New Roman" w:cs="Times New Roman"/>
        </w:rPr>
        <w:t>za</w:t>
      </w:r>
      <w:r w:rsidRPr="003D1F91">
        <w:rPr>
          <w:rFonts w:ascii="Times New Roman" w:hAnsi="Times New Roman" w:cs="Times New Roman"/>
          <w:lang w:val="ru-RU"/>
        </w:rPr>
        <w:t xml:space="preserve"> </w:t>
      </w:r>
      <w:r w:rsidRPr="003D1F91">
        <w:rPr>
          <w:rFonts w:ascii="Times New Roman" w:hAnsi="Times New Roman" w:cs="Times New Roman"/>
        </w:rPr>
        <w:t>teoriju</w:t>
      </w:r>
      <w:r w:rsidRPr="003D1F91">
        <w:rPr>
          <w:rFonts w:ascii="Times New Roman" w:hAnsi="Times New Roman" w:cs="Times New Roman"/>
          <w:lang w:val="ru-RU"/>
        </w:rPr>
        <w:t xml:space="preserve"> </w:t>
      </w:r>
      <w:r w:rsidRPr="003D1F91">
        <w:rPr>
          <w:rFonts w:ascii="Times New Roman" w:hAnsi="Times New Roman" w:cs="Times New Roman"/>
        </w:rPr>
        <w:t>i</w:t>
      </w:r>
      <w:r w:rsidRPr="003D1F91">
        <w:rPr>
          <w:rFonts w:ascii="Times New Roman" w:hAnsi="Times New Roman" w:cs="Times New Roman"/>
          <w:lang w:val="ru-RU"/>
        </w:rPr>
        <w:t xml:space="preserve"> </w:t>
      </w:r>
      <w:r w:rsidRPr="003D1F91">
        <w:rPr>
          <w:rFonts w:ascii="Times New Roman" w:hAnsi="Times New Roman" w:cs="Times New Roman"/>
        </w:rPr>
        <w:t>praksu</w:t>
      </w:r>
      <w:r w:rsidRPr="003D1F91">
        <w:rPr>
          <w:rFonts w:ascii="Times New Roman" w:hAnsi="Times New Roman" w:cs="Times New Roman"/>
          <w:lang w:val="ru-RU"/>
        </w:rPr>
        <w:t xml:space="preserve"> </w:t>
      </w:r>
      <w:r w:rsidRPr="003D1F91">
        <w:rPr>
          <w:rFonts w:ascii="Times New Roman" w:hAnsi="Times New Roman" w:cs="Times New Roman"/>
        </w:rPr>
        <w:t>menad</w:t>
      </w:r>
      <w:r w:rsidRPr="003D1F91">
        <w:rPr>
          <w:rFonts w:ascii="Times New Roman" w:hAnsi="Times New Roman" w:cs="Times New Roman"/>
          <w:lang w:val="ru-RU"/>
        </w:rPr>
        <w:t>ž</w:t>
      </w:r>
      <w:r w:rsidRPr="003D1F91">
        <w:rPr>
          <w:rFonts w:ascii="Times New Roman" w:hAnsi="Times New Roman" w:cs="Times New Roman"/>
        </w:rPr>
        <w:t>menta</w:t>
      </w:r>
      <w:r w:rsidRPr="003D1F91">
        <w:rPr>
          <w:rFonts w:ascii="Times New Roman" w:hAnsi="Times New Roman" w:cs="Times New Roman"/>
          <w:lang w:val="ru-RU"/>
        </w:rPr>
        <w:t xml:space="preserve">, </w:t>
      </w:r>
      <w:r w:rsidRPr="003D1F91">
        <w:rPr>
          <w:rFonts w:ascii="Times New Roman" w:hAnsi="Times New Roman" w:cs="Times New Roman"/>
        </w:rPr>
        <w:t>Beograd</w:t>
      </w:r>
      <w:r w:rsidRPr="003D1F91">
        <w:rPr>
          <w:rFonts w:ascii="Times New Roman" w:hAnsi="Times New Roman" w:cs="Times New Roman"/>
          <w:lang w:val="ru-RU"/>
        </w:rPr>
        <w:t xml:space="preserve">, 2011, </w:t>
      </w:r>
      <w:r w:rsidRPr="003D1F91">
        <w:rPr>
          <w:rFonts w:ascii="Times New Roman" w:hAnsi="Times New Roman" w:cs="Times New Roman"/>
        </w:rPr>
        <w:t>broj</w:t>
      </w:r>
      <w:r w:rsidRPr="003D1F91">
        <w:rPr>
          <w:rFonts w:ascii="Times New Roman" w:hAnsi="Times New Roman" w:cs="Times New Roman"/>
          <w:lang w:val="ru-RU"/>
        </w:rPr>
        <w:t xml:space="preserve"> 61, </w:t>
      </w:r>
      <w:r w:rsidRPr="003D1F91">
        <w:rPr>
          <w:rFonts w:ascii="Times New Roman" w:hAnsi="Times New Roman" w:cs="Times New Roman"/>
        </w:rPr>
        <w:t>str</w:t>
      </w:r>
      <w:r w:rsidRPr="003D1F91">
        <w:rPr>
          <w:rFonts w:ascii="Times New Roman" w:hAnsi="Times New Roman" w:cs="Times New Roman"/>
          <w:lang w:val="ru-RU"/>
        </w:rPr>
        <w:t>: 119-126.</w:t>
      </w:r>
    </w:p>
    <w:p w:rsidR="00363FD6" w:rsidRPr="003D1F91" w:rsidRDefault="00363FD6" w:rsidP="00363FD6">
      <w:pPr>
        <w:pStyle w:val="ListParagraph"/>
        <w:numPr>
          <w:ilvl w:val="0"/>
          <w:numId w:val="43"/>
        </w:numPr>
        <w:spacing w:after="0"/>
        <w:contextualSpacing/>
        <w:rPr>
          <w:rFonts w:ascii="Times New Roman" w:hAnsi="Times New Roman" w:cs="Times New Roman"/>
        </w:rPr>
      </w:pPr>
      <w:r w:rsidRPr="003D1F91">
        <w:rPr>
          <w:rFonts w:ascii="Times New Roman" w:hAnsi="Times New Roman" w:cs="Times New Roman"/>
        </w:rPr>
        <w:t>Kocovic, J., Kocovic M., „Impact  of  Global  financial  crisis  on  insurance  industry  in  selacted  western  Balkan countries“,  стр.  707-726,  Faculty  of  Economics  of  the  University  of  Coimbra,  2012 ISBN 978-972-9344-06-0, COBISS.SR-ID 512190306</w:t>
      </w:r>
    </w:p>
    <w:p w:rsidR="00363FD6" w:rsidRPr="003D1F91" w:rsidRDefault="00363FD6" w:rsidP="00363FD6">
      <w:pPr>
        <w:pStyle w:val="ListParagraph"/>
        <w:numPr>
          <w:ilvl w:val="0"/>
          <w:numId w:val="43"/>
        </w:numPr>
        <w:spacing w:after="0"/>
        <w:contextualSpacing/>
        <w:rPr>
          <w:rStyle w:val="apple-converted-space"/>
        </w:rPr>
      </w:pPr>
      <w:r w:rsidRPr="003D1F91">
        <w:rPr>
          <w:rFonts w:ascii="Times New Roman" w:hAnsi="Times New Roman" w:cs="Times New Roman"/>
          <w:shd w:val="clear" w:color="auto" w:fill="FFFAF0"/>
        </w:rPr>
        <w:t>RADOVANOVIĆ, Bojana, KOČOVIĆ, Milica. Industrial policy for economic development : the perspectives for Serbia. У: STOŠIĆ, Ivan (ur.), et al.</w:t>
      </w:r>
      <w:r w:rsidRPr="003D1F91">
        <w:rPr>
          <w:rStyle w:val="apple-converted-space"/>
          <w:shd w:val="clear" w:color="auto" w:fill="FFFAF0"/>
        </w:rPr>
        <w:t> </w:t>
      </w:r>
      <w:r w:rsidRPr="003D1F91">
        <w:rPr>
          <w:rFonts w:ascii="Times New Roman" w:hAnsi="Times New Roman" w:cs="Times New Roman"/>
          <w:i/>
          <w:iCs/>
          <w:shd w:val="clear" w:color="auto" w:fill="FFFAF0"/>
        </w:rPr>
        <w:t>Economic Sciences on the Crossroad : proceedings from the international conference</w:t>
      </w:r>
      <w:r w:rsidRPr="003D1F91">
        <w:rPr>
          <w:rFonts w:ascii="Times New Roman" w:hAnsi="Times New Roman" w:cs="Times New Roman"/>
          <w:shd w:val="clear" w:color="auto" w:fill="FFFAF0"/>
        </w:rPr>
        <w:t>. Belgrade: Institute of Economic Sciences, 2013, str. 216-226. [COBISS.SR-ID</w:t>
      </w:r>
      <w:r w:rsidRPr="003D1F91">
        <w:rPr>
          <w:rStyle w:val="apple-converted-space"/>
          <w:shd w:val="clear" w:color="auto" w:fill="FFFAF0"/>
        </w:rPr>
        <w:t> </w:t>
      </w:r>
      <w:hyperlink r:id="rId168" w:tgtFrame="_blank" w:history="1">
        <w:r w:rsidRPr="003D1F91">
          <w:rPr>
            <w:rStyle w:val="Hyperlink"/>
            <w:shd w:val="clear" w:color="auto" w:fill="FFFAF0"/>
          </w:rPr>
          <w:t>512230754</w:t>
        </w:r>
      </w:hyperlink>
      <w:r w:rsidRPr="003D1F91">
        <w:rPr>
          <w:rFonts w:ascii="Times New Roman" w:hAnsi="Times New Roman" w:cs="Times New Roman"/>
          <w:shd w:val="clear" w:color="auto" w:fill="FFFAF0"/>
        </w:rPr>
        <w:t>]</w:t>
      </w:r>
      <w:r w:rsidRPr="003D1F91">
        <w:rPr>
          <w:rStyle w:val="apple-converted-space"/>
          <w:shd w:val="clear" w:color="auto" w:fill="FFFAF0"/>
        </w:rPr>
        <w:t> </w:t>
      </w:r>
    </w:p>
    <w:p w:rsidR="00363FD6" w:rsidRPr="003D1F91" w:rsidRDefault="00363FD6" w:rsidP="00363FD6">
      <w:pPr>
        <w:pStyle w:val="ListParagraph"/>
        <w:numPr>
          <w:ilvl w:val="0"/>
          <w:numId w:val="43"/>
        </w:numPr>
        <w:spacing w:after="0"/>
        <w:contextualSpacing/>
        <w:rPr>
          <w:rStyle w:val="apple-converted-space"/>
        </w:rPr>
      </w:pPr>
      <w:r w:rsidRPr="003D1F91">
        <w:rPr>
          <w:rFonts w:ascii="Times New Roman" w:hAnsi="Times New Roman" w:cs="Times New Roman"/>
          <w:shd w:val="clear" w:color="auto" w:fill="FFFAF0"/>
        </w:rPr>
        <w:t>RAKONJAC ANTIĆ, T., RAJIĆ, V., KOČOVIĆ, Milica. Perspectives of Voluntary Health Insurance in Serbia. У: KOČOVIĆ, Jelena, et al.</w:t>
      </w:r>
      <w:r w:rsidRPr="003D1F91">
        <w:rPr>
          <w:rStyle w:val="apple-converted-space"/>
          <w:shd w:val="clear" w:color="auto" w:fill="FFFAF0"/>
        </w:rPr>
        <w:t> </w:t>
      </w:r>
      <w:r w:rsidRPr="003D1F91">
        <w:rPr>
          <w:rFonts w:ascii="Times New Roman" w:hAnsi="Times New Roman" w:cs="Times New Roman"/>
          <w:i/>
          <w:iCs/>
          <w:shd w:val="clear" w:color="auto" w:fill="FFFAF0"/>
        </w:rPr>
        <w:t>Product Specifics on the Markets of Insurance and Reinsurance</w:t>
      </w:r>
      <w:r w:rsidRPr="003D1F91">
        <w:rPr>
          <w:rFonts w:ascii="Times New Roman" w:hAnsi="Times New Roman" w:cs="Times New Roman"/>
          <w:shd w:val="clear" w:color="auto" w:fill="FFFAF0"/>
        </w:rPr>
        <w:t>. Belgrade: University of Belgrade, Faculty of Economics Publishing Centre, 2013, str. 305-317. [COBISS.SR-ID</w:t>
      </w:r>
      <w:r w:rsidRPr="003D1F91">
        <w:rPr>
          <w:rStyle w:val="apple-converted-space"/>
          <w:shd w:val="clear" w:color="auto" w:fill="FFFAF0"/>
        </w:rPr>
        <w:t> </w:t>
      </w:r>
      <w:hyperlink r:id="rId169" w:tgtFrame="_blank" w:history="1">
        <w:r w:rsidRPr="003D1F91">
          <w:rPr>
            <w:rStyle w:val="Hyperlink"/>
            <w:shd w:val="clear" w:color="auto" w:fill="FFFAF0"/>
          </w:rPr>
          <w:t>512214626</w:t>
        </w:r>
      </w:hyperlink>
      <w:r w:rsidRPr="003D1F91">
        <w:rPr>
          <w:rFonts w:ascii="Times New Roman" w:hAnsi="Times New Roman" w:cs="Times New Roman"/>
          <w:shd w:val="clear" w:color="auto" w:fill="FFFAF0"/>
        </w:rPr>
        <w:t>]</w:t>
      </w:r>
      <w:r w:rsidRPr="003D1F91">
        <w:rPr>
          <w:rStyle w:val="apple-converted-space"/>
          <w:shd w:val="clear" w:color="auto" w:fill="FFFAF0"/>
        </w:rPr>
        <w:t> </w:t>
      </w:r>
    </w:p>
    <w:p w:rsidR="00363FD6" w:rsidRPr="003D1F91" w:rsidRDefault="00363FD6" w:rsidP="00363FD6">
      <w:pPr>
        <w:pStyle w:val="ListParagraph"/>
        <w:numPr>
          <w:ilvl w:val="0"/>
          <w:numId w:val="43"/>
        </w:numPr>
        <w:spacing w:after="0"/>
        <w:contextualSpacing/>
        <w:rPr>
          <w:rStyle w:val="apple-converted-space"/>
        </w:rPr>
      </w:pPr>
      <w:r w:rsidRPr="003D1F91">
        <w:rPr>
          <w:rFonts w:ascii="Times New Roman" w:hAnsi="Times New Roman" w:cs="Times New Roman"/>
          <w:shd w:val="clear" w:color="auto" w:fill="FFFAF0"/>
        </w:rPr>
        <w:t>JOVOVIĆ, M., MITRAŠEVIĆ, M., KOČOVIĆ, Milica. Assessment of Financial Strength of Insurance Companies in Serbia. У: KOČOVIĆ, Jelena, et al.</w:t>
      </w:r>
      <w:r w:rsidRPr="003D1F91">
        <w:rPr>
          <w:rStyle w:val="apple-converted-space"/>
          <w:shd w:val="clear" w:color="auto" w:fill="FFFAF0"/>
        </w:rPr>
        <w:t> </w:t>
      </w:r>
      <w:r w:rsidRPr="003D1F91">
        <w:rPr>
          <w:rFonts w:ascii="Times New Roman" w:hAnsi="Times New Roman" w:cs="Times New Roman"/>
          <w:i/>
          <w:iCs/>
          <w:shd w:val="clear" w:color="auto" w:fill="FFFAF0"/>
        </w:rPr>
        <w:t>Product Specifics on the Markets of Insurance and Reinsurance</w:t>
      </w:r>
      <w:r w:rsidRPr="003D1F91">
        <w:rPr>
          <w:rFonts w:ascii="Times New Roman" w:hAnsi="Times New Roman" w:cs="Times New Roman"/>
          <w:shd w:val="clear" w:color="auto" w:fill="FFFAF0"/>
        </w:rPr>
        <w:t>. Belgrade: University of Belgrade, Faculty of Economics Publishing Centre, 2013, str. 335-353. [COBISS.SR-ID</w:t>
      </w:r>
      <w:r w:rsidRPr="003D1F91">
        <w:rPr>
          <w:rStyle w:val="apple-converted-space"/>
          <w:shd w:val="clear" w:color="auto" w:fill="FFFAF0"/>
        </w:rPr>
        <w:t> </w:t>
      </w:r>
      <w:hyperlink r:id="rId170" w:tgtFrame="_blank" w:history="1">
        <w:r w:rsidRPr="003D1F91">
          <w:rPr>
            <w:rStyle w:val="Hyperlink"/>
            <w:shd w:val="clear" w:color="auto" w:fill="FFFAF0"/>
          </w:rPr>
          <w:t>512214882</w:t>
        </w:r>
      </w:hyperlink>
      <w:r w:rsidRPr="003D1F91">
        <w:rPr>
          <w:rFonts w:ascii="Times New Roman" w:hAnsi="Times New Roman" w:cs="Times New Roman"/>
          <w:shd w:val="clear" w:color="auto" w:fill="FFFAF0"/>
        </w:rPr>
        <w:t>]</w:t>
      </w:r>
      <w:r w:rsidRPr="003D1F91">
        <w:rPr>
          <w:rStyle w:val="apple-converted-space"/>
          <w:shd w:val="clear" w:color="auto" w:fill="FFFAF0"/>
        </w:rPr>
        <w:t> </w:t>
      </w:r>
    </w:p>
    <w:p w:rsidR="00363FD6" w:rsidRPr="003D1F91" w:rsidRDefault="00363FD6" w:rsidP="00363FD6">
      <w:pPr>
        <w:pStyle w:val="ListParagraph"/>
        <w:numPr>
          <w:ilvl w:val="0"/>
          <w:numId w:val="43"/>
        </w:numPr>
        <w:spacing w:after="0"/>
        <w:contextualSpacing/>
        <w:rPr>
          <w:rStyle w:val="apple-converted-space"/>
        </w:rPr>
      </w:pPr>
      <w:r w:rsidRPr="003D1F91">
        <w:rPr>
          <w:rFonts w:ascii="Times New Roman" w:hAnsi="Times New Roman" w:cs="Times New Roman"/>
        </w:rPr>
        <w:t>KOČOVIĆ, Milica, MITRAŠEVIĆ, M., KOČOVIĆ, J. Marketing Aspects of Insurance Companies'Operating. У: KOČOVIĆ, Jelena, et al.</w:t>
      </w:r>
      <w:r w:rsidRPr="003D1F91">
        <w:rPr>
          <w:rStyle w:val="apple-converted-space"/>
        </w:rPr>
        <w:t> </w:t>
      </w:r>
      <w:r w:rsidRPr="003D1F91">
        <w:rPr>
          <w:rFonts w:ascii="Times New Roman" w:hAnsi="Times New Roman" w:cs="Times New Roman"/>
          <w:i/>
          <w:iCs/>
        </w:rPr>
        <w:t>Product Specifics on the Markets of Insurance and Reinsurance</w:t>
      </w:r>
      <w:r w:rsidRPr="003D1F91">
        <w:rPr>
          <w:rFonts w:ascii="Times New Roman" w:hAnsi="Times New Roman" w:cs="Times New Roman"/>
        </w:rPr>
        <w:t>. Belgrade: University of Belgrade, Faculty of Economics Publishing Centre, 2013, str. 429-443. [COBISS.SR-ID</w:t>
      </w:r>
      <w:r w:rsidRPr="003D1F91">
        <w:rPr>
          <w:rStyle w:val="apple-converted-space"/>
        </w:rPr>
        <w:t> </w:t>
      </w:r>
      <w:hyperlink r:id="rId171" w:tgtFrame="_blank" w:history="1">
        <w:r w:rsidRPr="003D1F91">
          <w:rPr>
            <w:rStyle w:val="Hyperlink"/>
          </w:rPr>
          <w:t>512215138</w:t>
        </w:r>
      </w:hyperlink>
      <w:r w:rsidRPr="003D1F91">
        <w:rPr>
          <w:rFonts w:ascii="Times New Roman" w:hAnsi="Times New Roman" w:cs="Times New Roman"/>
        </w:rPr>
        <w:t>]</w:t>
      </w:r>
      <w:r w:rsidRPr="003D1F91">
        <w:rPr>
          <w:rStyle w:val="apple-converted-space"/>
        </w:rPr>
        <w:t> </w:t>
      </w:r>
    </w:p>
    <w:p w:rsidR="00363FD6" w:rsidRPr="003D1F91" w:rsidRDefault="00363FD6" w:rsidP="00363FD6">
      <w:pPr>
        <w:pStyle w:val="ListParagraph"/>
        <w:numPr>
          <w:ilvl w:val="0"/>
          <w:numId w:val="43"/>
        </w:numPr>
        <w:spacing w:after="0"/>
        <w:contextualSpacing/>
        <w:rPr>
          <w:rFonts w:ascii="Times New Roman" w:hAnsi="Times New Roman" w:cs="Times New Roman"/>
        </w:rPr>
      </w:pPr>
      <w:r w:rsidRPr="003D1F91">
        <w:rPr>
          <w:rFonts w:ascii="Times New Roman" w:hAnsi="Times New Roman" w:cs="Times New Roman"/>
        </w:rPr>
        <w:t>Pantić  Olivera,  Kočović  Milica,  Filimonović  Dragan,  (2014),  Sistem  zaštite  životne  sredine  i aktivnosti  upravljanja  otpadom  u  poljoprivredi  Republike  Srbije,  ECOLOGICA,  vol.21,  br.76,  str. 817-821</w:t>
      </w:r>
    </w:p>
    <w:p w:rsidR="00363FD6" w:rsidRPr="003D1F91" w:rsidRDefault="00363FD6" w:rsidP="00363FD6">
      <w:pPr>
        <w:pStyle w:val="ListParagraph"/>
        <w:numPr>
          <w:ilvl w:val="0"/>
          <w:numId w:val="43"/>
        </w:numPr>
        <w:spacing w:after="0"/>
        <w:contextualSpacing/>
        <w:rPr>
          <w:rFonts w:ascii="Times New Roman" w:hAnsi="Times New Roman" w:cs="Times New Roman"/>
        </w:rPr>
      </w:pPr>
      <w:r w:rsidRPr="003D1F91">
        <w:rPr>
          <w:rFonts w:ascii="Times New Roman" w:hAnsi="Times New Roman" w:cs="Times New Roman"/>
        </w:rPr>
        <w:t>Kočović  Milica,  Pantić  Olivera,  (2014),  Achieving  food  security  through  sustainable  agricultural  transformation  in  Serbia,  Toward  Green  Economy:  Opportunities  and  Obstacles  for  Western  Balkan Countries, Bloomington, IN, USA. str. 148-162</w:t>
      </w:r>
    </w:p>
    <w:p w:rsidR="00363FD6" w:rsidRPr="003D1F91" w:rsidRDefault="00363FD6" w:rsidP="00363FD6">
      <w:pPr>
        <w:pStyle w:val="ListParagraph"/>
        <w:numPr>
          <w:ilvl w:val="0"/>
          <w:numId w:val="43"/>
        </w:numPr>
        <w:spacing w:after="0"/>
        <w:contextualSpacing/>
        <w:rPr>
          <w:rFonts w:ascii="Times New Roman" w:hAnsi="Times New Roman" w:cs="Times New Roman"/>
        </w:rPr>
      </w:pPr>
      <w:r w:rsidRPr="003D1F91">
        <w:rPr>
          <w:rFonts w:ascii="Times New Roman" w:hAnsi="Times New Roman" w:cs="Times New Roman"/>
        </w:rPr>
        <w:t>Pantić  Olivera,  Kočović  Milica,  Filimonović  Dragan,  (2014),  Sistem  zaštite  životne  sredine  i aktivnosti  upravljanja  otpadom  u  poljoprivredi  Republike  Srbije,  Knjiga  apstrakata-  Međunarodna naučna konferencija Održiva privreda i životna sredina, Naučno-stručno društvo za zaštitu životne sredine Ecologica, Beograd. str. 56-57</w:t>
      </w:r>
    </w:p>
    <w:p w:rsidR="00363FD6" w:rsidRPr="003D1F91" w:rsidRDefault="00363FD6" w:rsidP="00363FD6">
      <w:pPr>
        <w:pStyle w:val="ListParagraph"/>
        <w:numPr>
          <w:ilvl w:val="0"/>
          <w:numId w:val="43"/>
        </w:numPr>
        <w:spacing w:after="0"/>
        <w:contextualSpacing/>
        <w:rPr>
          <w:rStyle w:val="apple-converted-space"/>
          <w:shd w:val="clear" w:color="auto" w:fill="FFFAF0"/>
        </w:rPr>
      </w:pPr>
      <w:r w:rsidRPr="003D1F91">
        <w:rPr>
          <w:rFonts w:ascii="Times New Roman" w:hAnsi="Times New Roman" w:cs="Times New Roman"/>
          <w:shd w:val="clear" w:color="auto" w:fill="FFFAF0"/>
        </w:rPr>
        <w:lastRenderedPageBreak/>
        <w:t>KOČOVIĆ, Milica, RADOVANOVIĆ, Bojana. Novi podsticaji agroindustrijskom sektoru i njihovi doprinosi uravnoteženom razvoju. У: DRAŠKOVIĆ, Božo (ur.).</w:t>
      </w:r>
      <w:r w:rsidRPr="003D1F91">
        <w:rPr>
          <w:rStyle w:val="apple-converted-space"/>
          <w:shd w:val="clear" w:color="auto" w:fill="FFFAF0"/>
        </w:rPr>
        <w:t> </w:t>
      </w:r>
      <w:r w:rsidRPr="003D1F91">
        <w:rPr>
          <w:rFonts w:ascii="Times New Roman" w:hAnsi="Times New Roman" w:cs="Times New Roman"/>
          <w:i/>
          <w:iCs/>
        </w:rPr>
        <w:t>Deindustrijalizacija u Srbiji : mogućnosti revitalizacije industrijskog sektora</w:t>
      </w:r>
      <w:r w:rsidRPr="003D1F91">
        <w:rPr>
          <w:rFonts w:ascii="Times New Roman" w:hAnsi="Times New Roman" w:cs="Times New Roman"/>
          <w:shd w:val="clear" w:color="auto" w:fill="FFFAF0"/>
        </w:rPr>
        <w:t>. Beograd: Institut ekonomskih nauka: Beogradska bankarska akademija, Fakultet za bankarstvo, osiguranje i finansije, 2014, str. 606-616. [COBISS.SR-ID</w:t>
      </w:r>
      <w:r w:rsidRPr="003D1F91">
        <w:rPr>
          <w:rStyle w:val="apple-converted-space"/>
          <w:shd w:val="clear" w:color="auto" w:fill="FFFAF0"/>
        </w:rPr>
        <w:t> </w:t>
      </w:r>
      <w:hyperlink r:id="rId172" w:tgtFrame="_blank" w:history="1">
        <w:r w:rsidRPr="003D1F91">
          <w:rPr>
            <w:rStyle w:val="Hyperlink"/>
          </w:rPr>
          <w:t>512253794</w:t>
        </w:r>
      </w:hyperlink>
      <w:r w:rsidRPr="003D1F91">
        <w:rPr>
          <w:rFonts w:ascii="Times New Roman" w:hAnsi="Times New Roman" w:cs="Times New Roman"/>
          <w:shd w:val="clear" w:color="auto" w:fill="FFFAF0"/>
        </w:rPr>
        <w:t>]</w:t>
      </w:r>
      <w:r w:rsidRPr="003D1F91">
        <w:rPr>
          <w:rStyle w:val="apple-converted-space"/>
          <w:shd w:val="clear" w:color="auto" w:fill="FFFAF0"/>
        </w:rPr>
        <w:t> </w:t>
      </w:r>
    </w:p>
    <w:p w:rsidR="00363FD6" w:rsidRPr="003D1F91" w:rsidRDefault="00363FD6" w:rsidP="00363FD6">
      <w:pPr>
        <w:pStyle w:val="ListParagraph"/>
        <w:numPr>
          <w:ilvl w:val="0"/>
          <w:numId w:val="43"/>
        </w:numPr>
        <w:spacing w:after="0"/>
        <w:contextualSpacing/>
        <w:rPr>
          <w:rStyle w:val="apple-converted-space"/>
          <w:shd w:val="clear" w:color="auto" w:fill="FFFAF0"/>
        </w:rPr>
      </w:pPr>
      <w:r w:rsidRPr="003D1F91">
        <w:rPr>
          <w:rFonts w:ascii="Times New Roman" w:hAnsi="Times New Roman" w:cs="Times New Roman"/>
          <w:shd w:val="clear" w:color="auto" w:fill="FFFAF0"/>
        </w:rPr>
        <w:t>RADOVIĆ-MARKOVIĆ, Mirjana, KOČOVIĆ, Milica, MILIVOJEVIĆ, Saša. (2014) The importance of operational risk management in insurance industry. У: КОЧОВИЋ, Јелена, ет ал.</w:t>
      </w:r>
      <w:r w:rsidRPr="003D1F91">
        <w:rPr>
          <w:rStyle w:val="apple-converted-space"/>
          <w:shd w:val="clear" w:color="auto" w:fill="FFFAF0"/>
        </w:rPr>
        <w:t> </w:t>
      </w:r>
      <w:r w:rsidRPr="003D1F91">
        <w:rPr>
          <w:rFonts w:ascii="Times New Roman" w:hAnsi="Times New Roman" w:cs="Times New Roman"/>
          <w:i/>
          <w:iCs/>
          <w:shd w:val="clear" w:color="auto" w:fill="FFFAF0"/>
        </w:rPr>
        <w:t>Risk Measurement and Control in Insurance</w:t>
      </w:r>
      <w:r w:rsidRPr="003D1F91">
        <w:rPr>
          <w:rFonts w:ascii="Times New Roman" w:hAnsi="Times New Roman" w:cs="Times New Roman"/>
          <w:shd w:val="clear" w:color="auto" w:fill="FFFAF0"/>
        </w:rPr>
        <w:t>. Belgrade: Faculty of Economics Publishing Centre, 2014, str. 311-327. [COBISS.SR-ID</w:t>
      </w:r>
      <w:r w:rsidRPr="003D1F91">
        <w:rPr>
          <w:rStyle w:val="apple-converted-space"/>
          <w:shd w:val="clear" w:color="auto" w:fill="FFFAF0"/>
        </w:rPr>
        <w:t> </w:t>
      </w:r>
      <w:hyperlink r:id="rId173" w:tgtFrame="_blank" w:history="1">
        <w:r w:rsidRPr="003D1F91">
          <w:rPr>
            <w:rStyle w:val="Hyperlink"/>
            <w:shd w:val="clear" w:color="auto" w:fill="FFFAF0"/>
          </w:rPr>
          <w:t>512265314</w:t>
        </w:r>
      </w:hyperlink>
      <w:r w:rsidRPr="003D1F91">
        <w:rPr>
          <w:rFonts w:ascii="Times New Roman" w:hAnsi="Times New Roman" w:cs="Times New Roman"/>
          <w:shd w:val="clear" w:color="auto" w:fill="FFFAF0"/>
        </w:rPr>
        <w:t>]</w:t>
      </w:r>
      <w:r w:rsidRPr="003D1F91">
        <w:rPr>
          <w:rStyle w:val="apple-converted-space"/>
          <w:shd w:val="clear" w:color="auto" w:fill="FFFAF0"/>
        </w:rPr>
        <w:t xml:space="preserve">  </w:t>
      </w:r>
    </w:p>
    <w:p w:rsidR="00363FD6" w:rsidRPr="003D1F91" w:rsidRDefault="00363FD6" w:rsidP="00363FD6">
      <w:pPr>
        <w:pStyle w:val="ListParagraph"/>
        <w:numPr>
          <w:ilvl w:val="0"/>
          <w:numId w:val="43"/>
        </w:numPr>
        <w:spacing w:after="0"/>
        <w:contextualSpacing/>
        <w:rPr>
          <w:rStyle w:val="FontStyle14"/>
          <w:sz w:val="22"/>
          <w:szCs w:val="22"/>
          <w:shd w:val="clear" w:color="auto" w:fill="FFFAF0"/>
        </w:rPr>
      </w:pPr>
      <w:r w:rsidRPr="003D1F91">
        <w:rPr>
          <w:rStyle w:val="FontStyle14"/>
          <w:sz w:val="22"/>
          <w:szCs w:val="22"/>
          <w:lang w:eastAsia="sr-Cyrl-CS"/>
        </w:rPr>
        <w:t xml:space="preserve">Kočović, J., Jovović, M., Kočović, M. (2015). „Aktuarski efekti prevremenog raskida ugovora o osiguranju života“, XLII Simpozijum o operacionim istraživanjima, Srebrno jezero, </w:t>
      </w:r>
      <w:r w:rsidRPr="003D1F91">
        <w:rPr>
          <w:rFonts w:ascii="Times New Roman" w:hAnsi="Times New Roman" w:cs="Times New Roman"/>
        </w:rPr>
        <w:t xml:space="preserve">15-18.09.2015., </w:t>
      </w:r>
      <w:r w:rsidRPr="003D1F91">
        <w:rPr>
          <w:rStyle w:val="FontStyle14"/>
          <w:sz w:val="22"/>
          <w:szCs w:val="22"/>
          <w:lang w:eastAsia="sr-Cyrl-CS"/>
        </w:rPr>
        <w:t xml:space="preserve">Zbornik radova (u elektronskoj formi), editori: Mladenović, N., Urošević, D., Stanimirović, Z., Matematički institut SANU, Beograd, str. 77-80.       </w:t>
      </w:r>
    </w:p>
    <w:p w:rsidR="00363FD6" w:rsidRPr="003D1F91" w:rsidRDefault="00363FD6" w:rsidP="00363FD6">
      <w:pPr>
        <w:pStyle w:val="ListParagraph"/>
        <w:numPr>
          <w:ilvl w:val="0"/>
          <w:numId w:val="43"/>
        </w:numPr>
        <w:spacing w:after="0"/>
        <w:contextualSpacing/>
        <w:rPr>
          <w:rFonts w:ascii="Times New Roman" w:hAnsi="Times New Roman" w:cs="Times New Roman"/>
          <w:shd w:val="clear" w:color="auto" w:fill="FFFAF0"/>
        </w:rPr>
      </w:pPr>
      <w:r w:rsidRPr="003D1F91">
        <w:rPr>
          <w:rStyle w:val="FontStyle14"/>
          <w:sz w:val="22"/>
          <w:szCs w:val="22"/>
          <w:lang w:eastAsia="sr-Cyrl-CS"/>
        </w:rPr>
        <w:t>Kočović, M., Jovović, M. (2015). „</w:t>
      </w:r>
      <w:r w:rsidRPr="003D1F91">
        <w:rPr>
          <w:rFonts w:ascii="Times New Roman" w:hAnsi="Times New Roman" w:cs="Times New Roman"/>
        </w:rPr>
        <w:t xml:space="preserve">Doprinos analize pokazatelja finansijskih performansi osiguravača identifikovanju rizika nesolventnosti”, </w:t>
      </w:r>
      <w:r w:rsidRPr="003D1F91">
        <w:rPr>
          <w:rFonts w:ascii="Times New Roman" w:hAnsi="Times New Roman" w:cs="Times New Roman"/>
          <w:i/>
        </w:rPr>
        <w:t>Ekonomske ideje i praksa</w:t>
      </w:r>
      <w:r w:rsidRPr="003D1F91">
        <w:rPr>
          <w:rFonts w:ascii="Times New Roman" w:hAnsi="Times New Roman" w:cs="Times New Roman"/>
        </w:rPr>
        <w:t xml:space="preserve">, br. 18 (septembar), Beograd: Ekonomski fakultet, ISSN 2217-6217, COBISS.SR-ID 184934668.   </w:t>
      </w:r>
    </w:p>
    <w:p w:rsidR="00363FD6" w:rsidRPr="003D1F91" w:rsidRDefault="00363FD6" w:rsidP="00363FD6">
      <w:pPr>
        <w:pStyle w:val="ListParagraph"/>
        <w:numPr>
          <w:ilvl w:val="0"/>
          <w:numId w:val="43"/>
        </w:numPr>
        <w:spacing w:after="0"/>
        <w:contextualSpacing/>
        <w:rPr>
          <w:rFonts w:ascii="Times New Roman" w:hAnsi="Times New Roman" w:cs="Times New Roman"/>
          <w:shd w:val="clear" w:color="auto" w:fill="FFFAF0"/>
        </w:rPr>
      </w:pPr>
      <w:r w:rsidRPr="003D1F91">
        <w:rPr>
          <w:rFonts w:ascii="Times New Roman" w:hAnsi="Times New Roman" w:cs="Times New Roman"/>
        </w:rPr>
        <w:t xml:space="preserve">Jovović, M., Rajić, V., Kočović, M. (2015). </w:t>
      </w:r>
      <w:r w:rsidRPr="003D1F91">
        <w:rPr>
          <w:rStyle w:val="FontStyle14"/>
          <w:sz w:val="22"/>
          <w:szCs w:val="22"/>
          <w:lang w:eastAsia="sr-Cyrl-CS"/>
        </w:rPr>
        <w:t>„</w:t>
      </w:r>
      <w:r w:rsidRPr="003D1F91">
        <w:rPr>
          <w:rFonts w:ascii="Times New Roman" w:hAnsi="Times New Roman" w:cs="Times New Roman"/>
        </w:rPr>
        <w:t xml:space="preserve">Upravljanje rizicima unit-linked životnog osiguranja”. </w:t>
      </w:r>
      <w:r w:rsidRPr="003D1F91">
        <w:rPr>
          <w:rFonts w:ascii="Times New Roman" w:hAnsi="Times New Roman" w:cs="Times New Roman"/>
          <w:i/>
        </w:rPr>
        <w:t xml:space="preserve">Novi ekonomist, </w:t>
      </w:r>
      <w:r w:rsidRPr="003D1F91">
        <w:rPr>
          <w:rFonts w:ascii="Times New Roman" w:hAnsi="Times New Roman" w:cs="Times New Roman"/>
        </w:rPr>
        <w:t>br. 18 (jul-decembar), Bijeljina: Fakultet poslovne ekonomije, Univerzitet Istočno Sarajevo, ISSN: 1840-2313</w:t>
      </w:r>
    </w:p>
    <w:p w:rsidR="00363FD6" w:rsidRPr="003D1F91" w:rsidRDefault="00363FD6" w:rsidP="00363FD6">
      <w:pPr>
        <w:pStyle w:val="ListParagraph"/>
        <w:numPr>
          <w:ilvl w:val="0"/>
          <w:numId w:val="43"/>
        </w:numPr>
        <w:spacing w:after="0"/>
        <w:contextualSpacing/>
        <w:rPr>
          <w:rStyle w:val="FontStyle14"/>
          <w:sz w:val="22"/>
          <w:szCs w:val="22"/>
          <w:shd w:val="clear" w:color="auto" w:fill="FFFAF0"/>
        </w:rPr>
      </w:pPr>
      <w:r w:rsidRPr="003D1F91">
        <w:rPr>
          <w:rStyle w:val="FontStyle14"/>
          <w:sz w:val="22"/>
          <w:szCs w:val="22"/>
          <w:lang w:eastAsia="sr-Cyrl-CS"/>
        </w:rPr>
        <w:t xml:space="preserve">Kočović, M. (2015). „The role of protected areas in managing catastrophic risks and contribution to sustainable development“, Catastrophic risks and sustainable development, </w:t>
      </w:r>
      <w:r w:rsidRPr="003D1F91">
        <w:rPr>
          <w:rFonts w:ascii="Times New Roman" w:hAnsi="Times New Roman" w:cs="Times New Roman"/>
        </w:rPr>
        <w:t>Kočović, J., Jovanović Gavrilović, B., Đukić, V. (eds.), ISBN: 978-86-403-1418-3, COBISS.SR.-ID 215406092, Belgrade: Faculty of Economics, Publishing Centre, Ch. 25, str. 451-469</w:t>
      </w:r>
      <w:r w:rsidRPr="003D1F91">
        <w:rPr>
          <w:rStyle w:val="FontStyle14"/>
          <w:sz w:val="22"/>
          <w:szCs w:val="22"/>
          <w:lang w:eastAsia="sr-Cyrl-CS"/>
        </w:rPr>
        <w:t xml:space="preserve">.                           </w:t>
      </w:r>
    </w:p>
    <w:p w:rsidR="00363FD6" w:rsidRPr="003D1F91" w:rsidRDefault="00363FD6" w:rsidP="00363FD6">
      <w:pPr>
        <w:pStyle w:val="ListParagraph"/>
        <w:numPr>
          <w:ilvl w:val="0"/>
          <w:numId w:val="43"/>
        </w:numPr>
        <w:spacing w:after="0"/>
        <w:contextualSpacing/>
        <w:rPr>
          <w:rFonts w:ascii="Times New Roman" w:hAnsi="Times New Roman" w:cs="Times New Roman"/>
          <w:shd w:val="clear" w:color="auto" w:fill="FFFAF0"/>
        </w:rPr>
      </w:pPr>
      <w:r w:rsidRPr="003D1F91">
        <w:rPr>
          <w:rStyle w:val="FontStyle14"/>
          <w:sz w:val="22"/>
          <w:szCs w:val="22"/>
          <w:lang w:eastAsia="sr-Cyrl-CS"/>
        </w:rPr>
        <w:t xml:space="preserve">     Kočović, M., (2015)., „Dopnrinos upravljanja rizicima prirodnih katastrofa održivom razvoju zaštićenih područja“., Anali Ekonomskig Fakulteta u Subotici., </w:t>
      </w:r>
      <w:r w:rsidRPr="003D1F91">
        <w:rPr>
          <w:rFonts w:ascii="Times New Roman" w:hAnsi="Times New Roman" w:cs="Times New Roman"/>
          <w:shd w:val="clear" w:color="auto" w:fill="FFFFFF"/>
        </w:rPr>
        <w:t>ISSN: 0350-2120</w:t>
      </w:r>
    </w:p>
    <w:p w:rsidR="00363FD6" w:rsidRPr="003D1F91" w:rsidRDefault="00363FD6" w:rsidP="00363FD6">
      <w:pPr>
        <w:pStyle w:val="ListParagraph"/>
        <w:numPr>
          <w:ilvl w:val="0"/>
          <w:numId w:val="43"/>
        </w:numPr>
        <w:spacing w:after="0"/>
        <w:contextualSpacing/>
        <w:rPr>
          <w:rFonts w:ascii="Times New Roman" w:hAnsi="Times New Roman" w:cs="Times New Roman"/>
          <w:shd w:val="clear" w:color="auto" w:fill="FFFAF0"/>
        </w:rPr>
      </w:pPr>
      <w:r w:rsidRPr="003D1F91">
        <w:rPr>
          <w:rStyle w:val="FontStyle14"/>
          <w:sz w:val="22"/>
          <w:szCs w:val="22"/>
          <w:lang w:eastAsia="sr-Cyrl-CS"/>
        </w:rPr>
        <w:t xml:space="preserve">  Kočović, M. , Đukuć, V. (2015)., „</w:t>
      </w:r>
      <w:r w:rsidRPr="003D1F91">
        <w:rPr>
          <w:rFonts w:ascii="Times New Roman" w:hAnsi="Times New Roman" w:cs="Times New Roman"/>
        </w:rPr>
        <w:t xml:space="preserve">Partnership as a strategy to achieve optimal participatory governance and risk mitigation (of cultural and natural heritage)”, </w:t>
      </w:r>
      <w:r w:rsidRPr="003D1F91">
        <w:rPr>
          <w:rFonts w:ascii="Times New Roman" w:hAnsi="Times New Roman" w:cs="Times New Roman"/>
          <w:shd w:val="clear" w:color="auto" w:fill="FFFFFF"/>
        </w:rPr>
        <w:t>The ENCATC Journal of Cultural Management and Policy, I SSN 2224-2554,  online magazine</w:t>
      </w:r>
    </w:p>
    <w:p w:rsidR="00363FD6" w:rsidRPr="003D1F91" w:rsidRDefault="00363FD6" w:rsidP="00363FD6">
      <w:pPr>
        <w:pStyle w:val="ListParagraph"/>
        <w:numPr>
          <w:ilvl w:val="0"/>
          <w:numId w:val="43"/>
        </w:numPr>
        <w:contextualSpacing/>
        <w:rPr>
          <w:rFonts w:ascii="Times New Roman" w:hAnsi="Times New Roman" w:cs="Times New Roman"/>
          <w:color w:val="000000"/>
        </w:rPr>
      </w:pPr>
      <w:r w:rsidRPr="003D1F91">
        <w:rPr>
          <w:rFonts w:ascii="Times New Roman" w:hAnsi="Times New Roman" w:cs="Times New Roman"/>
          <w:color w:val="000000"/>
        </w:rPr>
        <w:t xml:space="preserve">Djukic, Kocovic (2016), chapter 34: </w:t>
      </w:r>
      <w:r w:rsidRPr="003D1F91">
        <w:rPr>
          <w:rFonts w:ascii="Times New Roman" w:hAnsi="Times New Roman" w:cs="Times New Roman"/>
          <w:i/>
          <w:color w:val="000000"/>
        </w:rPr>
        <w:t>The role of state in the insurance of cultural heritage from terrorism risk</w:t>
      </w:r>
      <w:r w:rsidRPr="003D1F91">
        <w:rPr>
          <w:rFonts w:ascii="Times New Roman" w:hAnsi="Times New Roman" w:cs="Times New Roman"/>
          <w:color w:val="000000"/>
        </w:rPr>
        <w:t xml:space="preserve">, Ed: Jelena Kočović, Biljana Jovanović Gavrilović, Dejan Trifunović, Chris Daykin, Marina Evgenevna Baskakova, Drago Jakovčević, Branislav Boričić, Risk management in the financial services sector pp: 565-580. </w:t>
      </w:r>
    </w:p>
    <w:p w:rsidR="00363FD6" w:rsidRPr="003D1F91" w:rsidRDefault="00363FD6" w:rsidP="00363FD6">
      <w:pPr>
        <w:pStyle w:val="ListParagraph"/>
        <w:numPr>
          <w:ilvl w:val="0"/>
          <w:numId w:val="43"/>
        </w:numPr>
        <w:contextualSpacing/>
        <w:jc w:val="both"/>
        <w:rPr>
          <w:rFonts w:ascii="Times New Roman" w:hAnsi="Times New Roman" w:cs="Times New Roman"/>
          <w:lang w:val="en-GB"/>
        </w:rPr>
      </w:pPr>
      <w:r w:rsidRPr="003D1F91">
        <w:rPr>
          <w:rFonts w:ascii="Times New Roman" w:hAnsi="Times New Roman" w:cs="Times New Roman"/>
          <w:bCs/>
          <w:lang w:eastAsia="en-GB"/>
        </w:rPr>
        <w:t>VICENTIJEVIC, D.; KOCOVIC M. (2016)</w:t>
      </w:r>
      <w:r w:rsidRPr="003D1F91">
        <w:rPr>
          <w:rFonts w:ascii="Times New Roman" w:hAnsi="Times New Roman" w:cs="Times New Roman"/>
          <w:b/>
          <w:bCs/>
          <w:lang w:eastAsia="en-GB"/>
        </w:rPr>
        <w:t xml:space="preserve"> </w:t>
      </w:r>
      <w:r w:rsidRPr="003D1F91">
        <w:rPr>
          <w:rFonts w:ascii="Times New Roman" w:hAnsi="Times New Roman" w:cs="Times New Roman"/>
          <w:bCs/>
          <w:lang w:eastAsia="en-GB"/>
        </w:rPr>
        <w:t>Tourist valorization of the Gracanica monastery based on the Hilary du Cross model</w:t>
      </w:r>
      <w:r w:rsidRPr="003D1F91">
        <w:rPr>
          <w:rFonts w:ascii="Times New Roman" w:hAnsi="Times New Roman" w:cs="Times New Roman"/>
          <w:b/>
          <w:bCs/>
          <w:lang w:eastAsia="en-GB"/>
        </w:rPr>
        <w:t xml:space="preserve">, </w:t>
      </w:r>
      <w:r w:rsidRPr="003D1F91">
        <w:rPr>
          <w:rFonts w:ascii="Times New Roman" w:hAnsi="Times New Roman" w:cs="Times New Roman"/>
          <w:bCs/>
          <w:i/>
          <w:lang w:eastAsia="en-GB"/>
        </w:rPr>
        <w:t>Thematic proceeding I, pp.452-468,The 1</w:t>
      </w:r>
      <w:r w:rsidRPr="003D1F91">
        <w:rPr>
          <w:rFonts w:ascii="Times New Roman" w:hAnsi="Times New Roman" w:cs="Times New Roman"/>
          <w:bCs/>
          <w:i/>
          <w:vertAlign w:val="superscript"/>
          <w:lang w:eastAsia="en-GB"/>
        </w:rPr>
        <w:t>st</w:t>
      </w:r>
      <w:r w:rsidRPr="003D1F91">
        <w:rPr>
          <w:rFonts w:ascii="Times New Roman" w:hAnsi="Times New Roman" w:cs="Times New Roman"/>
          <w:bCs/>
          <w:i/>
          <w:lang w:eastAsia="en-GB"/>
        </w:rPr>
        <w:t xml:space="preserve"> International Scientific Conference</w:t>
      </w:r>
      <w:r w:rsidRPr="003D1F91">
        <w:rPr>
          <w:rFonts w:ascii="Times New Roman" w:hAnsi="Times New Roman" w:cs="Times New Roman"/>
          <w:bCs/>
          <w:lang w:eastAsia="en-GB"/>
        </w:rPr>
        <w:t>, Vrnjacka Banja. Faculty of tourism. University of Kragujevac.</w:t>
      </w:r>
    </w:p>
    <w:p w:rsidR="00363FD6" w:rsidRPr="003D1F91" w:rsidRDefault="00363FD6" w:rsidP="00363FD6">
      <w:pPr>
        <w:pStyle w:val="ListParagraph"/>
        <w:numPr>
          <w:ilvl w:val="0"/>
          <w:numId w:val="43"/>
        </w:numPr>
        <w:contextualSpacing/>
        <w:jc w:val="both"/>
        <w:rPr>
          <w:rFonts w:ascii="Times New Roman" w:hAnsi="Times New Roman" w:cs="Times New Roman"/>
          <w:lang w:val="en-GB"/>
        </w:rPr>
      </w:pPr>
      <w:r w:rsidRPr="003D1F91">
        <w:rPr>
          <w:rFonts w:ascii="Times New Roman" w:hAnsi="Times New Roman" w:cs="Times New Roman"/>
          <w:color w:val="000000"/>
        </w:rPr>
        <w:t xml:space="preserve">Kocovic, M., Djukic,V., Vicentijevic D., (2016), Making heritage more valuable and sustainable trough intersectoral networking, </w:t>
      </w:r>
      <w:r w:rsidRPr="003D1F91">
        <w:rPr>
          <w:rFonts w:ascii="Times New Roman" w:hAnsi="Times New Roman" w:cs="Times New Roman"/>
          <w:shd w:val="clear" w:color="auto" w:fill="FFFFFF"/>
        </w:rPr>
        <w:t xml:space="preserve">The ENCATC Journal of Cultural Management and Policy, online magazine. </w:t>
      </w:r>
    </w:p>
    <w:p w:rsidR="00363FD6" w:rsidRPr="003D1F91" w:rsidRDefault="00363FD6" w:rsidP="00363FD6">
      <w:pPr>
        <w:shd w:val="clear" w:color="auto" w:fill="FFFFFF" w:themeFill="background1"/>
        <w:spacing w:after="0" w:line="360" w:lineRule="auto"/>
        <w:ind w:left="360"/>
        <w:jc w:val="both"/>
        <w:rPr>
          <w:rFonts w:ascii="Times New Roman" w:hAnsi="Times New Roman" w:cs="Times New Roman"/>
          <w:lang w:val="en-GB"/>
        </w:rPr>
      </w:pPr>
    </w:p>
    <w:p w:rsidR="00363FD6" w:rsidRPr="003D1F91" w:rsidRDefault="00363FD6" w:rsidP="00363FD6">
      <w:pPr>
        <w:rPr>
          <w:rFonts w:ascii="Times New Roman" w:hAnsi="Times New Roman" w:cs="Times New Roman"/>
          <w:highlight w:val="yellow"/>
        </w:rPr>
      </w:pPr>
    </w:p>
    <w:p w:rsidR="00363FD6" w:rsidRPr="00042261" w:rsidRDefault="00363FD6" w:rsidP="00363FD6">
      <w:pPr>
        <w:spacing w:after="0" w:line="240" w:lineRule="auto"/>
        <w:rPr>
          <w:rFonts w:ascii="Times New Roman" w:hAnsi="Times New Roman" w:cs="Times New Roman"/>
          <w:b/>
          <w:bCs/>
          <w:sz w:val="24"/>
          <w:szCs w:val="24"/>
        </w:rPr>
      </w:pPr>
      <w:bookmarkStart w:id="485" w:name="_Toc462310031"/>
      <w:r w:rsidRPr="00042261">
        <w:rPr>
          <w:rFonts w:ascii="Times New Roman" w:hAnsi="Times New Roman" w:cs="Times New Roman"/>
          <w:sz w:val="24"/>
          <w:szCs w:val="24"/>
        </w:rPr>
        <w:br w:type="page"/>
      </w:r>
    </w:p>
    <w:p w:rsidR="00363FD6" w:rsidRDefault="00363FD6" w:rsidP="00363FD6">
      <w:pPr>
        <w:pStyle w:val="Heading1"/>
        <w:numPr>
          <w:ilvl w:val="0"/>
          <w:numId w:val="44"/>
        </w:numPr>
        <w:jc w:val="center"/>
        <w:rPr>
          <w:rFonts w:ascii="Times New Roman" w:hAnsi="Times New Roman" w:cs="Times New Roman"/>
          <w:color w:val="auto"/>
          <w:sz w:val="24"/>
          <w:szCs w:val="24"/>
          <w:lang w:val="ru-RU"/>
        </w:rPr>
      </w:pPr>
      <w:bookmarkStart w:id="486" w:name="_Toc464508913"/>
      <w:r>
        <w:rPr>
          <w:rFonts w:ascii="Times New Roman" w:hAnsi="Times New Roman" w:cs="Times New Roman"/>
          <w:color w:val="auto"/>
          <w:sz w:val="24"/>
          <w:szCs w:val="24"/>
          <w:lang w:val="ru-RU"/>
        </w:rPr>
        <w:lastRenderedPageBreak/>
        <w:t>ПРИЛОЗИ</w:t>
      </w:r>
      <w:bookmarkEnd w:id="485"/>
      <w:bookmarkEnd w:id="486"/>
    </w:p>
    <w:p w:rsidR="00363FD6" w:rsidRDefault="00363FD6" w:rsidP="00363FD6">
      <w:pPr>
        <w:rPr>
          <w:lang w:val="ru-RU"/>
        </w:rPr>
      </w:pPr>
    </w:p>
    <w:p w:rsidR="00363FD6" w:rsidRPr="00CE1CA2" w:rsidRDefault="00363FD6" w:rsidP="00363FD6">
      <w:pPr>
        <w:rPr>
          <w:rFonts w:ascii="Times New Roman" w:hAnsi="Times New Roman" w:cs="Times New Roman"/>
          <w:b/>
          <w:sz w:val="20"/>
          <w:szCs w:val="20"/>
          <w:lang w:val="ru-RU"/>
        </w:rPr>
      </w:pPr>
      <w:r w:rsidRPr="00CE1CA2">
        <w:rPr>
          <w:rFonts w:ascii="Times New Roman" w:hAnsi="Times New Roman" w:cs="Times New Roman"/>
          <w:b/>
          <w:sz w:val="20"/>
          <w:szCs w:val="20"/>
          <w:lang w:val="ru-RU"/>
        </w:rPr>
        <w:t xml:space="preserve">Прилог у вези са насловом 4.4.1. </w:t>
      </w:r>
      <w:r w:rsidRPr="00CE1CA2">
        <w:rPr>
          <w:rFonts w:ascii="Times New Roman" w:hAnsi="Times New Roman" w:cs="Times New Roman"/>
          <w:b/>
          <w:sz w:val="20"/>
          <w:szCs w:val="20"/>
        </w:rPr>
        <w:t>NAT</w:t>
      </w:r>
      <w:r w:rsidRPr="00CE1CA2">
        <w:rPr>
          <w:rFonts w:ascii="Times New Roman" w:hAnsi="Times New Roman" w:cs="Times New Roman"/>
          <w:b/>
          <w:sz w:val="20"/>
          <w:szCs w:val="20"/>
          <w:lang w:val="ru-RU"/>
        </w:rPr>
        <w:t xml:space="preserve"> тражња, прецизно у вези са дефиницијама усмереним на тражњу </w:t>
      </w:r>
      <w:r w:rsidRPr="00CE1CA2">
        <w:rPr>
          <w:rFonts w:ascii="Times New Roman" w:hAnsi="Times New Roman" w:cs="Times New Roman"/>
          <w:b/>
          <w:sz w:val="20"/>
          <w:szCs w:val="20"/>
        </w:rPr>
        <w:t>VS</w:t>
      </w:r>
      <w:r w:rsidRPr="00CE1CA2">
        <w:rPr>
          <w:rFonts w:ascii="Times New Roman" w:hAnsi="Times New Roman" w:cs="Times New Roman"/>
          <w:b/>
          <w:sz w:val="20"/>
          <w:szCs w:val="20"/>
          <w:lang w:val="ru-RU"/>
        </w:rPr>
        <w:t xml:space="preserve"> понуду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3"/>
        <w:gridCol w:w="2553"/>
        <w:gridCol w:w="2553"/>
      </w:tblGrid>
      <w:tr w:rsidR="00363FD6" w:rsidRPr="00CE1CA2" w:rsidTr="00D167CE">
        <w:tc>
          <w:tcPr>
            <w:tcW w:w="2553" w:type="dxa"/>
          </w:tcPr>
          <w:p w:rsidR="00363FD6" w:rsidRPr="00CE1CA2" w:rsidRDefault="00363FD6" w:rsidP="00D167CE">
            <w:pPr>
              <w:pStyle w:val="ListParagraph"/>
              <w:spacing w:line="240" w:lineRule="auto"/>
              <w:rPr>
                <w:rFonts w:ascii="Times New Roman" w:hAnsi="Times New Roman" w:cs="Times New Roman"/>
                <w:sz w:val="20"/>
                <w:szCs w:val="20"/>
              </w:rPr>
            </w:pPr>
            <w:r w:rsidRPr="00CE1CA2">
              <w:rPr>
                <w:rFonts w:ascii="Times New Roman" w:hAnsi="Times New Roman" w:cs="Times New Roman"/>
                <w:sz w:val="20"/>
                <w:szCs w:val="20"/>
              </w:rPr>
              <w:t>Дефиниција</w:t>
            </w:r>
          </w:p>
        </w:tc>
        <w:tc>
          <w:tcPr>
            <w:tcW w:w="2553" w:type="dxa"/>
          </w:tcPr>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Перспектива понуде</w:t>
            </w:r>
          </w:p>
        </w:tc>
        <w:tc>
          <w:tcPr>
            <w:tcW w:w="2553" w:type="dxa"/>
          </w:tcPr>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Перспектива тражње</w:t>
            </w:r>
          </w:p>
        </w:tc>
      </w:tr>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 xml:space="preserve"> Gang, C. (2011) версус McIntosh and Goeldner</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Културни туризам користи материјалне (попут музеја, традиционалне архитектуре и рукотворина) и нематеријалне (нпр. религиозне манифестације, ликовне изложбе и традиционалне фестивале и знања) културне факторе у привлачењу туриста.</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Сви аспекти путовања, при чему путници бивају упознати са историјом и наслеђем других (популација) или начином живота и мисли</w:t>
            </w:r>
          </w:p>
        </w:tc>
      </w:tr>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 xml:space="preserve">WTO </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1)Уметност, занати, игре, ритуали и легенде које,  у ризику од заборављ</w:t>
            </w:r>
            <w:r w:rsidRPr="00CE1CA2">
              <w:rPr>
                <w:rFonts w:ascii="Times New Roman" w:hAnsi="Times New Roman" w:cs="Times New Roman"/>
                <w:sz w:val="20"/>
                <w:szCs w:val="20"/>
              </w:rPr>
              <w:t>a</w:t>
            </w:r>
            <w:r w:rsidRPr="00CE1CA2">
              <w:rPr>
                <w:rFonts w:ascii="Times New Roman" w:hAnsi="Times New Roman" w:cs="Times New Roman"/>
                <w:sz w:val="20"/>
                <w:szCs w:val="20"/>
                <w:lang w:val="ru-RU"/>
              </w:rPr>
              <w:t xml:space="preserve">ња од стране млађих генерација могу да се ревитализују када туристи покажу велико интересовање за њих; </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 Т</w:t>
            </w:r>
            <w:r w:rsidRPr="00CE1CA2">
              <w:rPr>
                <w:rStyle w:val="hps"/>
                <w:sz w:val="20"/>
                <w:szCs w:val="20"/>
                <w:lang w:val="ru-RU"/>
              </w:rPr>
              <w:t>уризам заснован на наслеђу, који је дефинисан као урањање у природну историју, људску баштину,уметност, филозофију и институције другог региона или земље. Према овој дефиницији термин туризам заснован на наслеђу ...укључујући и културне пејзаже, изграђено окружење, уметничка дела и историјске артефакате, али и живу културу: традицију и ритуале, традиционалне вештина, историјске амбијенте и генеалогију места.</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 xml:space="preserve">1 ) Покрети особа суштински културно мотивисани: студијска путовања, перформинг артс и културне туре путовања на фестивале и друге културне догађаје, посете  споменицима, пут ради изучавања природе, фолклора и ходочашћа; </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2 ) «С</w:t>
            </w:r>
            <w:r w:rsidRPr="00CE1CA2">
              <w:rPr>
                <w:rFonts w:ascii="Times New Roman" w:hAnsi="Times New Roman" w:cs="Times New Roman"/>
                <w:i/>
                <w:sz w:val="20"/>
                <w:szCs w:val="20"/>
                <w:lang w:val="ru-RU"/>
              </w:rPr>
              <w:t>ва кретања људи са јаком културном мотивацијом- лепе уметности, путовања до фестивалских и других културних догађаја, посете споменицима и знаменитостима, због задовољавања људских потреба за разноврсношћу, усмереним ка повећању културног нивоа појединца и стварању нових знања и искустава»</w:t>
            </w:r>
          </w:p>
        </w:tc>
      </w:tr>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rPr>
            </w:pPr>
            <w:r w:rsidRPr="00CE1CA2">
              <w:rPr>
                <w:rStyle w:val="hps"/>
                <w:sz w:val="20"/>
                <w:szCs w:val="20"/>
                <w:lang w:val="sr-Latn-CS"/>
              </w:rPr>
              <w:t xml:space="preserve">International Scientific Committee on Cultural Tourism, </w:t>
            </w:r>
            <w:r w:rsidRPr="00CE1CA2">
              <w:rPr>
                <w:rStyle w:val="hps"/>
                <w:sz w:val="20"/>
                <w:szCs w:val="20"/>
                <w:lang w:val="sr-Cyrl-CS"/>
              </w:rPr>
              <w:t>(</w:t>
            </w:r>
            <w:r w:rsidRPr="00CE1CA2">
              <w:rPr>
                <w:rStyle w:val="hps"/>
                <w:sz w:val="20"/>
                <w:szCs w:val="20"/>
                <w:lang w:val="sr-Latn-CS"/>
              </w:rPr>
              <w:t>1997</w:t>
            </w:r>
            <w:r w:rsidRPr="00CE1CA2">
              <w:rPr>
                <w:rStyle w:val="hps"/>
                <w:sz w:val="20"/>
                <w:szCs w:val="20"/>
                <w:lang w:val="sr-Cyrl-CS"/>
              </w:rPr>
              <w:t>)</w:t>
            </w:r>
          </w:p>
          <w:p w:rsidR="00363FD6" w:rsidRPr="00CE1CA2" w:rsidRDefault="00363FD6" w:rsidP="00D167CE">
            <w:pPr>
              <w:spacing w:line="240" w:lineRule="auto"/>
              <w:rPr>
                <w:rStyle w:val="hps"/>
                <w:sz w:val="20"/>
                <w:szCs w:val="20"/>
              </w:rPr>
            </w:pP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 xml:space="preserve">3) Културним туризмом се </w:t>
            </w:r>
            <w:r w:rsidRPr="00CE1CA2">
              <w:rPr>
                <w:rFonts w:ascii="Times New Roman" w:hAnsi="Times New Roman" w:cs="Times New Roman"/>
                <w:sz w:val="20"/>
                <w:szCs w:val="20"/>
                <w:lang w:val="sr-Latn-CS"/>
              </w:rPr>
              <w:t xml:space="preserve">промовишу начин живота, друштвени обичаји, религија и културно-историјско наслеђе друштвених заједница, а нарочито “примитивних” и </w:t>
            </w:r>
            <w:r w:rsidRPr="00CE1CA2">
              <w:rPr>
                <w:rFonts w:ascii="Times New Roman" w:hAnsi="Times New Roman" w:cs="Times New Roman"/>
                <w:sz w:val="20"/>
                <w:szCs w:val="20"/>
                <w:lang w:val="sr-Latn-CS"/>
              </w:rPr>
              <w:lastRenderedPageBreak/>
              <w:t>“егзотичних” култура</w:t>
            </w:r>
          </w:p>
          <w:p w:rsidR="00363FD6" w:rsidRPr="00CE1CA2" w:rsidRDefault="00363FD6" w:rsidP="00D167CE">
            <w:pPr>
              <w:spacing w:line="240" w:lineRule="auto"/>
              <w:rPr>
                <w:rFonts w:ascii="Times New Roman" w:hAnsi="Times New Roman" w:cs="Times New Roman"/>
                <w:sz w:val="20"/>
                <w:szCs w:val="20"/>
                <w:lang w:val="ru-RU"/>
              </w:rPr>
            </w:pP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Style w:val="hps"/>
                <w:sz w:val="20"/>
                <w:szCs w:val="20"/>
                <w:lang w:val="ru-RU"/>
              </w:rPr>
              <w:lastRenderedPageBreak/>
              <w:t>3) К</w:t>
            </w:r>
            <w:r w:rsidRPr="00CE1CA2">
              <w:rPr>
                <w:rStyle w:val="hps"/>
                <w:sz w:val="20"/>
                <w:szCs w:val="20"/>
                <w:lang w:val="sr-Latn-CS"/>
              </w:rPr>
              <w:t>ултурни туризам као активност</w:t>
            </w:r>
            <w:r w:rsidRPr="00CE1CA2">
              <w:rPr>
                <w:rStyle w:val="hps"/>
                <w:sz w:val="20"/>
                <w:szCs w:val="20"/>
                <w:lang w:val="ru-RU"/>
              </w:rPr>
              <w:t>,</w:t>
            </w:r>
            <w:r w:rsidRPr="00CE1CA2">
              <w:rPr>
                <w:rStyle w:val="hps"/>
                <w:sz w:val="20"/>
                <w:szCs w:val="20"/>
                <w:lang w:val="sr-Latn-CS"/>
              </w:rPr>
              <w:t xml:space="preserve"> која оспособљава људе да искусе различите начине живота других људи</w:t>
            </w:r>
          </w:p>
          <w:p w:rsidR="00363FD6" w:rsidRPr="00CE1CA2" w:rsidRDefault="00363FD6" w:rsidP="00D167CE">
            <w:pPr>
              <w:spacing w:line="240" w:lineRule="auto"/>
              <w:rPr>
                <w:rStyle w:val="hps"/>
                <w:sz w:val="20"/>
                <w:szCs w:val="20"/>
                <w:lang w:val="ru-RU"/>
              </w:rPr>
            </w:pPr>
          </w:p>
        </w:tc>
      </w:tr>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lastRenderedPageBreak/>
              <w:t xml:space="preserve">McIntosh and Goeldner, 1990; Zeppel, 1992; </w:t>
            </w:r>
          </w:p>
          <w:p w:rsidR="00363FD6" w:rsidRPr="00CE1CA2" w:rsidRDefault="00363FD6" w:rsidP="00D167CE">
            <w:pPr>
              <w:spacing w:line="240" w:lineRule="auto"/>
              <w:rPr>
                <w:rFonts w:ascii="Times New Roman" w:hAnsi="Times New Roman" w:cs="Times New Roman"/>
                <w:sz w:val="20"/>
                <w:szCs w:val="20"/>
              </w:rPr>
            </w:pPr>
          </w:p>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 xml:space="preserve">Ђукић 2006 </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 xml:space="preserve">4) Културни туризам је облик туризма посебног интереса,где култура представља основу привлачење туриста; </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 xml:space="preserve">5) </w:t>
            </w:r>
            <w:r w:rsidRPr="00CE1CA2">
              <w:rPr>
                <w:rFonts w:ascii="Times New Roman" w:hAnsi="Times New Roman" w:cs="Times New Roman"/>
                <w:sz w:val="20"/>
                <w:szCs w:val="20"/>
                <w:lang w:val="sr-Latn-CS"/>
              </w:rPr>
              <w:t>Културни туризам је појава која, по дефиницији, омогућава да места која нису искључиво туристичка и немају туристичка кретања током читаве године могу да креирају туристичку понуду</w:t>
            </w:r>
            <w:r w:rsidRPr="00CE1CA2">
              <w:rPr>
                <w:rFonts w:ascii="Times New Roman" w:hAnsi="Times New Roman" w:cs="Times New Roman"/>
                <w:sz w:val="20"/>
                <w:szCs w:val="20"/>
                <w:lang w:val="ru-RU"/>
              </w:rPr>
              <w:t>,</w:t>
            </w:r>
            <w:r w:rsidRPr="00CE1CA2">
              <w:rPr>
                <w:rFonts w:ascii="Times New Roman" w:hAnsi="Times New Roman" w:cs="Times New Roman"/>
                <w:sz w:val="20"/>
                <w:szCs w:val="20"/>
                <w:lang w:val="sr-Latn-CS"/>
              </w:rPr>
              <w:t xml:space="preserve"> захваљујући својим културним и уметничким потенцијалима</w:t>
            </w:r>
            <w:r w:rsidRPr="00CE1CA2">
              <w:rPr>
                <w:rFonts w:ascii="Times New Roman" w:hAnsi="Times New Roman" w:cs="Times New Roman"/>
                <w:sz w:val="20"/>
                <w:szCs w:val="20"/>
                <w:lang w:val="ru-RU"/>
              </w:rPr>
              <w:t>; економска функција културе.</w:t>
            </w:r>
          </w:p>
          <w:p w:rsidR="00363FD6" w:rsidRPr="00CE1CA2" w:rsidRDefault="00363FD6" w:rsidP="00D167CE">
            <w:pPr>
              <w:spacing w:line="240" w:lineRule="auto"/>
              <w:rPr>
                <w:rFonts w:ascii="Times New Roman" w:hAnsi="Times New Roman" w:cs="Times New Roman"/>
                <w:sz w:val="20"/>
                <w:szCs w:val="20"/>
                <w:lang w:val="ru-RU"/>
              </w:rPr>
            </w:pP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 xml:space="preserve">*Културни туризам је облик туризма посебног интереса,где култура представља основу привлачење туриста </w:t>
            </w:r>
            <w:r w:rsidRPr="00CE1CA2">
              <w:rPr>
                <w:rFonts w:ascii="Times New Roman" w:hAnsi="Times New Roman" w:cs="Times New Roman"/>
                <w:b/>
                <w:sz w:val="20"/>
                <w:szCs w:val="20"/>
                <w:lang w:val="ru-RU"/>
              </w:rPr>
              <w:t>и мотивише људе да путују</w:t>
            </w:r>
            <w:r w:rsidRPr="00CE1CA2">
              <w:rPr>
                <w:rFonts w:ascii="Times New Roman" w:hAnsi="Times New Roman" w:cs="Times New Roman"/>
                <w:sz w:val="20"/>
                <w:szCs w:val="20"/>
                <w:lang w:val="ru-RU"/>
              </w:rPr>
              <w:t>.</w:t>
            </w:r>
          </w:p>
        </w:tc>
      </w:tr>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Tighe 1990</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6) Културни туризам претпоставља путовања која су условљена постојањем историјских локација, музеја, ликовним/ представљачким уметностима</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 xml:space="preserve">*Културни туризам претпоставља путовања која су условљена постојањем историјских локација, музејима, ликовним/ предсттављачким уметностима, </w:t>
            </w:r>
            <w:r w:rsidRPr="00CE1CA2">
              <w:rPr>
                <w:rFonts w:ascii="Times New Roman" w:hAnsi="Times New Roman" w:cs="Times New Roman"/>
                <w:b/>
                <w:sz w:val="20"/>
                <w:szCs w:val="20"/>
                <w:lang w:val="ru-RU"/>
              </w:rPr>
              <w:t>али одређена и доживљајем туристе</w:t>
            </w:r>
            <w:r w:rsidRPr="00CE1CA2">
              <w:rPr>
                <w:rFonts w:ascii="Times New Roman" w:hAnsi="Times New Roman" w:cs="Times New Roman"/>
                <w:sz w:val="20"/>
                <w:szCs w:val="20"/>
                <w:lang w:val="ru-RU"/>
              </w:rPr>
              <w:t>.</w:t>
            </w:r>
          </w:p>
        </w:tc>
      </w:tr>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Richards 1996</w:t>
            </w:r>
          </w:p>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Reisinger, Y., (1994)</w:t>
            </w:r>
          </w:p>
        </w:tc>
        <w:tc>
          <w:tcPr>
            <w:tcW w:w="2553" w:type="dxa"/>
          </w:tcPr>
          <w:p w:rsidR="00363FD6" w:rsidRPr="00CE1CA2" w:rsidRDefault="00363FD6" w:rsidP="00D167CE">
            <w:pPr>
              <w:spacing w:line="240" w:lineRule="auto"/>
              <w:rPr>
                <w:rFonts w:ascii="Times New Roman" w:hAnsi="Times New Roman" w:cs="Times New Roman"/>
                <w:sz w:val="20"/>
                <w:szCs w:val="20"/>
              </w:rPr>
            </w:pP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 xml:space="preserve">4) Сва кретања људи, са циљем задовољења потребе за различитостима, усмерена ка подизању културног нивоа индивидуе, што доводи до просветљења, кроз сусрет и појаве; </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 xml:space="preserve">5) </w:t>
            </w:r>
            <w:r w:rsidRPr="00CE1CA2">
              <w:rPr>
                <w:rFonts w:ascii="Times New Roman" w:hAnsi="Times New Roman" w:cs="Times New Roman"/>
                <w:sz w:val="20"/>
                <w:szCs w:val="20"/>
                <w:lang w:val="sr-Latn-CS"/>
              </w:rPr>
              <w:t xml:space="preserve">Културни туризам је жанр туризма специфичног интереса који се темељи на потрази за и учествовањем у новим и значајним културним искуствима (било естетским, интелектуалним, емотивним или </w:t>
            </w:r>
            <w:r w:rsidRPr="00CE1CA2">
              <w:rPr>
                <w:rFonts w:ascii="Times New Roman" w:hAnsi="Times New Roman" w:cs="Times New Roman"/>
                <w:sz w:val="20"/>
                <w:szCs w:val="20"/>
                <w:lang w:val="sr-Latn-CS"/>
              </w:rPr>
              <w:lastRenderedPageBreak/>
              <w:t>психолошким)</w:t>
            </w:r>
          </w:p>
          <w:p w:rsidR="00363FD6" w:rsidRPr="00CE1CA2" w:rsidRDefault="00363FD6" w:rsidP="00D167CE">
            <w:pPr>
              <w:spacing w:line="240" w:lineRule="auto"/>
              <w:rPr>
                <w:rFonts w:ascii="Times New Roman" w:hAnsi="Times New Roman" w:cs="Times New Roman"/>
                <w:sz w:val="20"/>
                <w:szCs w:val="20"/>
                <w:lang w:val="ru-RU"/>
              </w:rPr>
            </w:pPr>
          </w:p>
          <w:p w:rsidR="00363FD6" w:rsidRPr="00CE1CA2" w:rsidRDefault="00363FD6" w:rsidP="00D167CE">
            <w:pPr>
              <w:spacing w:line="240" w:lineRule="auto"/>
              <w:rPr>
                <w:rFonts w:ascii="Times New Roman" w:hAnsi="Times New Roman" w:cs="Times New Roman"/>
                <w:sz w:val="20"/>
                <w:szCs w:val="20"/>
                <w:lang w:val="ru-RU"/>
              </w:rPr>
            </w:pPr>
          </w:p>
        </w:tc>
      </w:tr>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lastRenderedPageBreak/>
              <w:t xml:space="preserve">Irish Tourist Board </w:t>
            </w:r>
          </w:p>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(ITB)</w:t>
            </w:r>
          </w:p>
        </w:tc>
        <w:tc>
          <w:tcPr>
            <w:tcW w:w="2553" w:type="dxa"/>
          </w:tcPr>
          <w:p w:rsidR="00363FD6" w:rsidRPr="00CE1CA2" w:rsidRDefault="00363FD6" w:rsidP="00D167CE">
            <w:pPr>
              <w:spacing w:line="240" w:lineRule="auto"/>
              <w:rPr>
                <w:rFonts w:ascii="Times New Roman" w:hAnsi="Times New Roman" w:cs="Times New Roman"/>
                <w:sz w:val="20"/>
                <w:szCs w:val="20"/>
              </w:rPr>
            </w:pP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 xml:space="preserve">6) Културни туризам је путовање које се предузима са намером у целини или делимично, повећања нечијег уважавања културних ресурса у Европи </w:t>
            </w:r>
          </w:p>
        </w:tc>
      </w:tr>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Richards 1996</w:t>
            </w:r>
          </w:p>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Vs.</w:t>
            </w:r>
          </w:p>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European Association for Tourism and Leisure Education (ATLAS)</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7) Сва кретања особа према специфичним културним атракцијама: као што су културно наслеђе, уметничке и културне манифестације, уметности и драме изван њиховог пребивалишта (мотивација није централно питање)</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*К</w:t>
            </w:r>
            <w:r w:rsidRPr="00CE1CA2">
              <w:rPr>
                <w:rFonts w:ascii="Times New Roman" w:hAnsi="Times New Roman" w:cs="Times New Roman"/>
                <w:sz w:val="20"/>
                <w:szCs w:val="20"/>
                <w:lang w:val="sr-Latn-CS"/>
              </w:rPr>
              <w:t>ретање особа према културним атракцијама изван њиховог уобичајеног места становања са намером сакупљања нових информација и искустава како би задовољили своје културне потребе</w:t>
            </w:r>
          </w:p>
        </w:tc>
      </w:tr>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sr-Latn-CS"/>
              </w:rPr>
              <w:t>Европска мрежа културног туризма</w:t>
            </w:r>
            <w:r w:rsidRPr="00CE1CA2">
              <w:rPr>
                <w:rFonts w:ascii="Times New Roman" w:hAnsi="Times New Roman" w:cs="Times New Roman"/>
                <w:sz w:val="20"/>
                <w:szCs w:val="20"/>
                <w:lang w:val="sr-Cyrl-CS"/>
              </w:rPr>
              <w:t xml:space="preserve"> (</w:t>
            </w:r>
            <w:r w:rsidRPr="00CE1CA2">
              <w:rPr>
                <w:rFonts w:ascii="Times New Roman" w:hAnsi="Times New Roman" w:cs="Times New Roman"/>
                <w:sz w:val="20"/>
                <w:szCs w:val="20"/>
                <w:lang w:val="sr-Latn-CS"/>
              </w:rPr>
              <w:t>ECTN)</w:t>
            </w:r>
            <w:r w:rsidRPr="00CE1CA2">
              <w:rPr>
                <w:rFonts w:ascii="Times New Roman" w:hAnsi="Times New Roman" w:cs="Times New Roman"/>
                <w:sz w:val="20"/>
                <w:szCs w:val="20"/>
                <w:lang w:val="ru-RU"/>
              </w:rPr>
              <w:t xml:space="preserve"> версус</w:t>
            </w:r>
          </w:p>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McCarthy 1992</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8) К</w:t>
            </w:r>
            <w:r w:rsidRPr="00CE1CA2">
              <w:rPr>
                <w:rFonts w:ascii="Times New Roman" w:hAnsi="Times New Roman" w:cs="Times New Roman"/>
                <w:sz w:val="20"/>
                <w:szCs w:val="20"/>
                <w:lang w:val="sr-Latn-CS"/>
              </w:rPr>
              <w:t>ултурни туризам може бити дефинисан као туризам заснован на локалним и регионалним културним ресурсима (култуна традиција, језик, историја, култура, пејзажи, изграђено окружење, археолошка налазишта, музеји, културне активности, институције културе, занати, друштвена историја, начин живота)</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*Културни туризам карактериш</w:t>
            </w:r>
            <w:r w:rsidRPr="00CE1CA2">
              <w:rPr>
                <w:rFonts w:ascii="Times New Roman" w:hAnsi="Times New Roman" w:cs="Times New Roman"/>
                <w:sz w:val="20"/>
                <w:szCs w:val="20"/>
              </w:rPr>
              <w:t>e</w:t>
            </w:r>
            <w:r w:rsidRPr="00CE1CA2">
              <w:rPr>
                <w:rFonts w:ascii="Times New Roman" w:hAnsi="Times New Roman" w:cs="Times New Roman"/>
                <w:sz w:val="20"/>
                <w:szCs w:val="20"/>
                <w:lang w:val="ru-RU"/>
              </w:rPr>
              <w:t xml:space="preserve"> феномен људи који путују због доживљаја или нек друге културе (концепата, навика, способности, вештина, инструмента, институција и тд. датог региона у одређеном периоду  цивилизације) или културне атракције одређеног места (музеји, фестивали, галерије, уметници, музичари, позориште, архитектура, и тд.) </w:t>
            </w:r>
          </w:p>
        </w:tc>
      </w:tr>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 xml:space="preserve">Richards, 1996; </w:t>
            </w:r>
          </w:p>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lang w:val="sr-Latn-CS"/>
              </w:rPr>
              <w:t>Raymond, Crispin (2005)</w:t>
            </w:r>
          </w:p>
          <w:p w:rsidR="00363FD6" w:rsidRPr="00CE1CA2" w:rsidRDefault="00363FD6" w:rsidP="00D167CE">
            <w:pPr>
              <w:spacing w:line="240" w:lineRule="auto"/>
              <w:rPr>
                <w:rFonts w:ascii="Times New Roman" w:hAnsi="Times New Roman" w:cs="Times New Roman"/>
                <w:sz w:val="20"/>
                <w:szCs w:val="20"/>
              </w:rPr>
            </w:pPr>
          </w:p>
        </w:tc>
        <w:tc>
          <w:tcPr>
            <w:tcW w:w="2553" w:type="dxa"/>
          </w:tcPr>
          <w:p w:rsidR="00363FD6" w:rsidRPr="00CE1CA2" w:rsidRDefault="00363FD6" w:rsidP="00D167CE">
            <w:pPr>
              <w:spacing w:line="240" w:lineRule="auto"/>
              <w:rPr>
                <w:rFonts w:ascii="Times New Roman" w:hAnsi="Times New Roman" w:cs="Times New Roman"/>
                <w:sz w:val="20"/>
                <w:szCs w:val="20"/>
              </w:rPr>
            </w:pPr>
          </w:p>
        </w:tc>
        <w:tc>
          <w:tcPr>
            <w:tcW w:w="2553" w:type="dxa"/>
          </w:tcPr>
          <w:p w:rsidR="00363FD6" w:rsidRPr="00CE1CA2" w:rsidRDefault="00363FD6" w:rsidP="00D167CE">
            <w:pPr>
              <w:spacing w:line="240" w:lineRule="auto"/>
              <w:rPr>
                <w:rFonts w:ascii="Times New Roman" w:hAnsi="Times New Roman" w:cs="Times New Roman"/>
                <w:b/>
                <w:sz w:val="20"/>
                <w:szCs w:val="20"/>
                <w:lang w:val="ru-RU"/>
              </w:rPr>
            </w:pPr>
            <w:r w:rsidRPr="00CE1CA2">
              <w:rPr>
                <w:rFonts w:ascii="Times New Roman" w:hAnsi="Times New Roman" w:cs="Times New Roman"/>
                <w:sz w:val="20"/>
                <w:szCs w:val="20"/>
                <w:lang w:val="ru-RU"/>
              </w:rPr>
              <w:t>7)Културни туристи су мотивисани да путују из различитих разлога у односу на остале туристе. М</w:t>
            </w:r>
            <w:r w:rsidRPr="00CE1CA2">
              <w:rPr>
                <w:rFonts w:ascii="Times New Roman" w:hAnsi="Times New Roman" w:cs="Times New Roman"/>
                <w:b/>
                <w:sz w:val="20"/>
                <w:szCs w:val="20"/>
                <w:lang w:val="ru-RU"/>
              </w:rPr>
              <w:t>отивација мора бити узета у обзир као важан елемент приликом Дефинисања културног туризма</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 xml:space="preserve">8) Рејмонд </w:t>
            </w:r>
            <w:r w:rsidRPr="00CE1CA2">
              <w:rPr>
                <w:rFonts w:ascii="Times New Roman" w:hAnsi="Times New Roman" w:cs="Times New Roman"/>
                <w:sz w:val="20"/>
                <w:szCs w:val="20"/>
                <w:lang w:val="sr-Latn-CS"/>
              </w:rPr>
              <w:t>дефинише као облик туризма који се развио из културног туризма</w:t>
            </w:r>
            <w:r w:rsidRPr="00CE1CA2">
              <w:rPr>
                <w:rFonts w:ascii="Times New Roman" w:hAnsi="Times New Roman" w:cs="Times New Roman"/>
                <w:sz w:val="20"/>
                <w:szCs w:val="20"/>
                <w:lang w:val="sr-Cyrl-CS"/>
              </w:rPr>
              <w:t xml:space="preserve"> и који</w:t>
            </w:r>
            <w:r w:rsidRPr="00CE1CA2">
              <w:rPr>
                <w:rFonts w:ascii="Times New Roman" w:hAnsi="Times New Roman" w:cs="Times New Roman"/>
                <w:sz w:val="20"/>
                <w:szCs w:val="20"/>
                <w:lang w:val="sr-Latn-CS"/>
              </w:rPr>
              <w:t xml:space="preserve"> укључује учење и посебне вештине </w:t>
            </w:r>
            <w:r w:rsidRPr="00CE1CA2">
              <w:rPr>
                <w:rFonts w:ascii="Times New Roman" w:hAnsi="Times New Roman" w:cs="Times New Roman"/>
                <w:sz w:val="20"/>
                <w:szCs w:val="20"/>
                <w:lang w:val="sr-Latn-CS"/>
              </w:rPr>
              <w:lastRenderedPageBreak/>
              <w:t>за време годишњег одмора</w:t>
            </w:r>
            <w:r w:rsidRPr="00CE1CA2">
              <w:rPr>
                <w:rFonts w:ascii="Times New Roman" w:hAnsi="Times New Roman" w:cs="Times New Roman"/>
                <w:sz w:val="20"/>
                <w:szCs w:val="20"/>
                <w:lang w:val="sr-Cyrl-CS"/>
              </w:rPr>
              <w:t>,</w:t>
            </w:r>
          </w:p>
        </w:tc>
      </w:tr>
    </w:tbl>
    <w:p w:rsidR="00363FD6" w:rsidRPr="00CE1CA2" w:rsidRDefault="00363FD6" w:rsidP="00363FD6">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lastRenderedPageBreak/>
        <w:t xml:space="preserve">Извор: Рами Исак и Милица Кочовић, преглед дефиниција за које су се аутори определили у докторатима </w:t>
      </w:r>
    </w:p>
    <w:p w:rsidR="00363FD6" w:rsidRPr="00CE1CA2" w:rsidRDefault="00363FD6" w:rsidP="00363FD6">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Еко туризам</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3"/>
        <w:gridCol w:w="2553"/>
        <w:gridCol w:w="2553"/>
      </w:tblGrid>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Хетзер(1965) версус Себалос</w:t>
            </w:r>
            <w:r w:rsidRPr="00CE1CA2">
              <w:rPr>
                <w:rFonts w:ascii="Times New Roman" w:hAnsi="Times New Roman" w:cs="Times New Roman"/>
                <w:sz w:val="20"/>
                <w:szCs w:val="20"/>
              </w:rPr>
              <w:t>-</w:t>
            </w:r>
            <w:r w:rsidRPr="00CE1CA2">
              <w:rPr>
                <w:rFonts w:ascii="Times New Roman" w:hAnsi="Times New Roman" w:cs="Times New Roman"/>
                <w:sz w:val="20"/>
                <w:szCs w:val="20"/>
                <w:lang w:val="ru-RU"/>
              </w:rPr>
              <w:t>Ласкурин</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i/>
                <w:iCs/>
                <w:sz w:val="20"/>
                <w:szCs w:val="20"/>
                <w:lang w:val="ru-RU"/>
              </w:rPr>
              <w:t xml:space="preserve">Екотуризам- </w:t>
            </w:r>
            <w:r w:rsidRPr="00CE1CA2">
              <w:rPr>
                <w:rFonts w:ascii="Times New Roman" w:hAnsi="Times New Roman" w:cs="Times New Roman"/>
                <w:sz w:val="20"/>
                <w:szCs w:val="20"/>
                <w:lang w:val="ru-RU"/>
              </w:rPr>
              <w:t>туризам који се примарно заснива на “природним и археолошким ресурсима, као што су пећине, фосилни остаци и археолошка налазишта”</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*Путовања у релативно ненарушена или незагађена природна подручја са посебним циљем проучавања, дивљења и уживања у флори, фауни и културним манифестацијама које се сусрећу у овим подручјима.</w:t>
            </w:r>
          </w:p>
        </w:tc>
      </w:tr>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rPr>
              <w:t>The International Ecotourism Society - TISE, 1991</w:t>
            </w:r>
          </w:p>
        </w:tc>
        <w:tc>
          <w:tcPr>
            <w:tcW w:w="2553" w:type="dxa"/>
          </w:tcPr>
          <w:p w:rsidR="00363FD6" w:rsidRPr="00CE1CA2" w:rsidRDefault="00363FD6" w:rsidP="00D167CE">
            <w:pPr>
              <w:spacing w:line="240" w:lineRule="auto"/>
              <w:rPr>
                <w:rFonts w:ascii="Times New Roman" w:hAnsi="Times New Roman" w:cs="Times New Roman"/>
                <w:sz w:val="20"/>
                <w:szCs w:val="20"/>
              </w:rPr>
            </w:pP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*Екотуризам обједињује одговорна путовања у природна подручја којима се чува животна средина и побољшава благостање локалног становништва.</w:t>
            </w:r>
          </w:p>
        </w:tc>
      </w:tr>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rPr>
              <w:t>Bo</w:t>
            </w:r>
            <w:r w:rsidRPr="00CE1CA2">
              <w:rPr>
                <w:rFonts w:ascii="Times New Roman" w:hAnsi="Times New Roman" w:cs="Times New Roman"/>
                <w:sz w:val="20"/>
                <w:szCs w:val="20"/>
                <w:lang w:val="ru-RU"/>
              </w:rPr>
              <w:t xml:space="preserve">, 1999; </w:t>
            </w:r>
            <w:r w:rsidRPr="00CE1CA2">
              <w:rPr>
                <w:rFonts w:ascii="Times New Roman" w:hAnsi="Times New Roman" w:cs="Times New Roman"/>
                <w:sz w:val="20"/>
                <w:szCs w:val="20"/>
              </w:rPr>
              <w:t>Forsut</w:t>
            </w:r>
            <w:r w:rsidRPr="00CE1CA2">
              <w:rPr>
                <w:rFonts w:ascii="Times New Roman" w:hAnsi="Times New Roman" w:cs="Times New Roman"/>
                <w:sz w:val="20"/>
                <w:szCs w:val="20"/>
                <w:lang w:val="ru-RU"/>
              </w:rPr>
              <w:t xml:space="preserve"> </w:t>
            </w:r>
            <w:r w:rsidRPr="00CE1CA2">
              <w:rPr>
                <w:rFonts w:ascii="Times New Roman" w:hAnsi="Times New Roman" w:cs="Times New Roman"/>
                <w:sz w:val="20"/>
                <w:szCs w:val="20"/>
              </w:rPr>
              <w:t>et</w:t>
            </w:r>
            <w:r w:rsidRPr="00CE1CA2">
              <w:rPr>
                <w:rFonts w:ascii="Times New Roman" w:hAnsi="Times New Roman" w:cs="Times New Roman"/>
                <w:sz w:val="20"/>
                <w:szCs w:val="20"/>
                <w:lang w:val="ru-RU"/>
              </w:rPr>
              <w:t xml:space="preserve"> </w:t>
            </w:r>
            <w:r w:rsidRPr="00CE1CA2">
              <w:rPr>
                <w:rFonts w:ascii="Times New Roman" w:hAnsi="Times New Roman" w:cs="Times New Roman"/>
                <w:sz w:val="20"/>
                <w:szCs w:val="20"/>
              </w:rPr>
              <w:t>al</w:t>
            </w:r>
            <w:r w:rsidRPr="00CE1CA2">
              <w:rPr>
                <w:rFonts w:ascii="Times New Roman" w:hAnsi="Times New Roman" w:cs="Times New Roman"/>
                <w:sz w:val="20"/>
                <w:szCs w:val="20"/>
                <w:lang w:val="ru-RU"/>
              </w:rPr>
              <w:t xml:space="preserve">., 1995; </w:t>
            </w:r>
            <w:r w:rsidRPr="00CE1CA2">
              <w:rPr>
                <w:rFonts w:ascii="Times New Roman" w:hAnsi="Times New Roman" w:cs="Times New Roman"/>
                <w:sz w:val="20"/>
                <w:szCs w:val="20"/>
              </w:rPr>
              <w:t>Zifer</w:t>
            </w:r>
            <w:r w:rsidRPr="00CE1CA2">
              <w:rPr>
                <w:rFonts w:ascii="Times New Roman" w:hAnsi="Times New Roman" w:cs="Times New Roman"/>
                <w:sz w:val="20"/>
                <w:szCs w:val="20"/>
                <w:lang w:val="ru-RU"/>
              </w:rPr>
              <w:t xml:space="preserve">, 1989; </w:t>
            </w:r>
            <w:r w:rsidRPr="00CE1CA2">
              <w:rPr>
                <w:rFonts w:ascii="Times New Roman" w:hAnsi="Times New Roman" w:cs="Times New Roman"/>
                <w:sz w:val="20"/>
                <w:szCs w:val="20"/>
              </w:rPr>
              <w:t>McCormick</w:t>
            </w:r>
            <w:r w:rsidRPr="00CE1CA2">
              <w:rPr>
                <w:rFonts w:ascii="Times New Roman" w:hAnsi="Times New Roman" w:cs="Times New Roman"/>
                <w:sz w:val="20"/>
                <w:szCs w:val="20"/>
                <w:lang w:val="ru-RU"/>
              </w:rPr>
              <w:t xml:space="preserve"> (1994); </w:t>
            </w:r>
            <w:r w:rsidRPr="00CE1CA2">
              <w:rPr>
                <w:rFonts w:ascii="Times New Roman" w:hAnsi="Times New Roman" w:cs="Times New Roman"/>
                <w:sz w:val="20"/>
                <w:szCs w:val="20"/>
              </w:rPr>
              <w:t>Honey</w:t>
            </w:r>
            <w:r w:rsidRPr="00CE1CA2">
              <w:rPr>
                <w:rFonts w:ascii="Times New Roman" w:hAnsi="Times New Roman" w:cs="Times New Roman"/>
                <w:sz w:val="20"/>
                <w:szCs w:val="20"/>
                <w:lang w:val="ru-RU"/>
              </w:rPr>
              <w:t xml:space="preserve">, </w:t>
            </w:r>
            <w:r w:rsidRPr="00CE1CA2">
              <w:rPr>
                <w:rFonts w:ascii="Times New Roman" w:hAnsi="Times New Roman" w:cs="Times New Roman"/>
                <w:sz w:val="20"/>
                <w:szCs w:val="20"/>
              </w:rPr>
              <w:t>M</w:t>
            </w:r>
            <w:r w:rsidRPr="00CE1CA2">
              <w:rPr>
                <w:rFonts w:ascii="Times New Roman" w:hAnsi="Times New Roman" w:cs="Times New Roman"/>
                <w:sz w:val="20"/>
                <w:szCs w:val="20"/>
                <w:lang w:val="ru-RU"/>
              </w:rPr>
              <w:t>. (1999)( обе стране понуде и тражње)</w:t>
            </w:r>
          </w:p>
          <w:p w:rsidR="00363FD6" w:rsidRPr="00CE1CA2" w:rsidRDefault="00363FD6" w:rsidP="00D167CE">
            <w:pPr>
              <w:spacing w:line="240" w:lineRule="auto"/>
              <w:rPr>
                <w:rFonts w:ascii="Times New Roman" w:hAnsi="Times New Roman" w:cs="Times New Roman"/>
                <w:sz w:val="20"/>
                <w:szCs w:val="20"/>
              </w:rPr>
            </w:pPr>
            <w:r w:rsidRPr="00CE1CA2">
              <w:rPr>
                <w:rFonts w:ascii="Times New Roman" w:hAnsi="Times New Roman" w:cs="Times New Roman"/>
                <w:sz w:val="20"/>
                <w:szCs w:val="20"/>
                <w:lang w:val="ru-RU"/>
              </w:rPr>
              <w:t>Higham2003</w:t>
            </w:r>
          </w:p>
          <w:p w:rsidR="00363FD6" w:rsidRPr="00CE1CA2" w:rsidRDefault="00363FD6" w:rsidP="00D167CE">
            <w:pPr>
              <w:spacing w:line="240" w:lineRule="auto"/>
              <w:rPr>
                <w:rFonts w:ascii="Times New Roman" w:hAnsi="Times New Roman" w:cs="Times New Roman"/>
                <w:sz w:val="20"/>
                <w:szCs w:val="20"/>
              </w:rPr>
            </w:pP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*Усмерен ка осетљивим, нетакнутим и обично заштићеним подручјима, екотуризам помаже едукацију туриста, обезбеђује средства за конзервацију, директно доприноси економском развоју и политичком јачању локалних заједница и промовише поштовање различитих култура и људских права.</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 xml:space="preserve">Предуслов одрживог развоја </w:t>
            </w:r>
          </w:p>
          <w:p w:rsidR="00363FD6" w:rsidRPr="00CE1CA2" w:rsidRDefault="00363FD6" w:rsidP="00D167CE">
            <w:pPr>
              <w:spacing w:line="240" w:lineRule="auto"/>
              <w:rPr>
                <w:rFonts w:ascii="Times New Roman" w:hAnsi="Times New Roman" w:cs="Times New Roman"/>
                <w:sz w:val="20"/>
                <w:szCs w:val="20"/>
                <w:lang w:val="ru-RU"/>
              </w:rPr>
            </w:pPr>
          </w:p>
          <w:p w:rsidR="00363FD6" w:rsidRPr="00CE1CA2" w:rsidRDefault="00363FD6" w:rsidP="00D167CE">
            <w:pPr>
              <w:spacing w:line="240" w:lineRule="auto"/>
              <w:rPr>
                <w:rFonts w:ascii="Times New Roman" w:hAnsi="Times New Roman" w:cs="Times New Roman"/>
                <w:sz w:val="20"/>
                <w:szCs w:val="20"/>
                <w:lang w:val="ru-RU"/>
              </w:rPr>
            </w:pPr>
          </w:p>
        </w:tc>
        <w:tc>
          <w:tcPr>
            <w:tcW w:w="2553" w:type="dxa"/>
          </w:tcPr>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 xml:space="preserve">Генерисање економских користи за локалну друштвену заједницу; сврсисходна путовања у природна подручја како би се разумела њихова културна и природна историја, водећи рачуна о очувању интегритета екосистема и креирајући економске прилике у којима заштита природних ресурса доноси користи локалном становништву; упознавање природног окружења; поштовање природног окружења; </w:t>
            </w:r>
          </w:p>
          <w:p w:rsidR="00363FD6" w:rsidRPr="00CE1CA2" w:rsidRDefault="00363FD6" w:rsidP="00D167CE">
            <w:pPr>
              <w:spacing w:line="240" w:lineRule="auto"/>
              <w:rPr>
                <w:rFonts w:ascii="Times New Roman" w:hAnsi="Times New Roman" w:cs="Times New Roman"/>
                <w:sz w:val="20"/>
                <w:szCs w:val="20"/>
                <w:lang w:val="ru-RU"/>
              </w:rPr>
            </w:pPr>
          </w:p>
        </w:tc>
      </w:tr>
    </w:tbl>
    <w:p w:rsidR="00363FD6" w:rsidRPr="00CE1CA2" w:rsidRDefault="00363FD6" w:rsidP="00363FD6">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br w:type="textWrapping" w:clear="all"/>
      </w:r>
    </w:p>
    <w:p w:rsidR="00363FD6" w:rsidRPr="00CE1CA2" w:rsidRDefault="00363FD6" w:rsidP="00363FD6">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Еко-културни туризам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3"/>
        <w:gridCol w:w="2553"/>
        <w:gridCol w:w="2553"/>
      </w:tblGrid>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Расел и Валас 2004, версус</w:t>
            </w:r>
          </w:p>
          <w:p w:rsidR="00363FD6" w:rsidRPr="00CE1CA2" w:rsidRDefault="00363FD6" w:rsidP="00D167CE">
            <w:pPr>
              <w:spacing w:line="240" w:lineRule="auto"/>
              <w:rPr>
                <w:rFonts w:ascii="Times New Roman" w:hAnsi="Times New Roman" w:cs="Times New Roman"/>
                <w:sz w:val="20"/>
                <w:szCs w:val="20"/>
                <w:lang w:val="ru-RU"/>
              </w:rPr>
            </w:pP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Мо</w:t>
            </w:r>
            <w:r w:rsidRPr="00CE1CA2">
              <w:rPr>
                <w:rFonts w:ascii="Times New Roman" w:hAnsi="Times New Roman" w:cs="Times New Roman"/>
                <w:sz w:val="20"/>
                <w:szCs w:val="20"/>
              </w:rPr>
              <w:t>li</w:t>
            </w:r>
            <w:r w:rsidRPr="00CE1CA2">
              <w:rPr>
                <w:rFonts w:ascii="Times New Roman" w:hAnsi="Times New Roman" w:cs="Times New Roman"/>
                <w:sz w:val="20"/>
                <w:szCs w:val="20"/>
                <w:lang w:val="ru-RU"/>
              </w:rPr>
              <w:t xml:space="preserve"> 2003; Џамал, Камарго 2013; </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 xml:space="preserve">Истичу да еко-културни туризам представља модел коришћења културног и екотуризма од стране локалног становништва за изградњу снажније, одрживије будућности у </w:t>
            </w:r>
            <w:r w:rsidRPr="00CE1CA2">
              <w:rPr>
                <w:rFonts w:ascii="Times New Roman" w:hAnsi="Times New Roman" w:cs="Times New Roman"/>
                <w:sz w:val="20"/>
                <w:szCs w:val="20"/>
                <w:lang w:val="ru-RU"/>
              </w:rPr>
              <w:lastRenderedPageBreak/>
              <w:t>постојећим условима</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p>
        </w:tc>
      </w:tr>
      <w:tr w:rsidR="00363FD6" w:rsidRPr="00444B52" w:rsidTr="00D167CE">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rPr>
              <w:lastRenderedPageBreak/>
              <w:t>Sirakaya</w:t>
            </w:r>
            <w:r w:rsidRPr="00CE1CA2">
              <w:rPr>
                <w:rFonts w:ascii="Times New Roman" w:hAnsi="Times New Roman" w:cs="Times New Roman"/>
                <w:sz w:val="20"/>
                <w:szCs w:val="20"/>
                <w:lang w:val="ru-RU"/>
              </w:rPr>
              <w:t xml:space="preserve"> </w:t>
            </w:r>
            <w:r w:rsidRPr="00CE1CA2">
              <w:rPr>
                <w:rFonts w:ascii="Times New Roman" w:hAnsi="Times New Roman" w:cs="Times New Roman"/>
                <w:sz w:val="20"/>
                <w:szCs w:val="20"/>
              </w:rPr>
              <w:t>et</w:t>
            </w:r>
            <w:r w:rsidRPr="00CE1CA2">
              <w:rPr>
                <w:rFonts w:ascii="Times New Roman" w:hAnsi="Times New Roman" w:cs="Times New Roman"/>
                <w:sz w:val="20"/>
                <w:szCs w:val="20"/>
                <w:lang w:val="ru-RU"/>
              </w:rPr>
              <w:t xml:space="preserve"> </w:t>
            </w:r>
            <w:r w:rsidRPr="00CE1CA2">
              <w:rPr>
                <w:rFonts w:ascii="Times New Roman" w:hAnsi="Times New Roman" w:cs="Times New Roman"/>
                <w:sz w:val="20"/>
                <w:szCs w:val="20"/>
              </w:rPr>
              <w:t>al</w:t>
            </w:r>
            <w:r w:rsidRPr="00CE1CA2">
              <w:rPr>
                <w:rFonts w:ascii="Times New Roman" w:hAnsi="Times New Roman" w:cs="Times New Roman"/>
                <w:sz w:val="20"/>
                <w:szCs w:val="20"/>
                <w:lang w:val="ru-RU"/>
              </w:rPr>
              <w:t>. 1999 обе стране</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*Еко-културни туризам обухвата путовања кроз која се друге културе сагледавају у њиховом природном окружењу, са посебним акцентом на историји и култури датих локалитета</w:t>
            </w:r>
          </w:p>
        </w:tc>
        <w:tc>
          <w:tcPr>
            <w:tcW w:w="2553" w:type="dxa"/>
          </w:tcPr>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Многобројни аутори кроз еко-културни приступ управо виде етичку употребу наслеђа, са циљем решавања разних друштвен</w:t>
            </w:r>
            <w:r w:rsidRPr="00CE1CA2">
              <w:rPr>
                <w:rFonts w:ascii="Times New Roman" w:hAnsi="Times New Roman" w:cs="Times New Roman"/>
                <w:sz w:val="20"/>
                <w:szCs w:val="20"/>
              </w:rPr>
              <w:t>o</w:t>
            </w:r>
            <w:r w:rsidRPr="00CE1CA2">
              <w:rPr>
                <w:rFonts w:ascii="Times New Roman" w:hAnsi="Times New Roman" w:cs="Times New Roman"/>
                <w:sz w:val="20"/>
                <w:szCs w:val="20"/>
                <w:lang w:val="ru-RU"/>
              </w:rPr>
              <w:t xml:space="preserve"> </w:t>
            </w:r>
            <w:r w:rsidRPr="00CE1CA2">
              <w:rPr>
                <w:rFonts w:ascii="Times New Roman" w:hAnsi="Times New Roman" w:cs="Times New Roman"/>
                <w:sz w:val="20"/>
                <w:szCs w:val="20"/>
              </w:rPr>
              <w:t>o</w:t>
            </w:r>
            <w:r w:rsidRPr="00CE1CA2">
              <w:rPr>
                <w:rFonts w:ascii="Times New Roman" w:hAnsi="Times New Roman" w:cs="Times New Roman"/>
                <w:sz w:val="20"/>
                <w:szCs w:val="20"/>
                <w:lang w:val="ru-RU"/>
              </w:rPr>
              <w:t xml:space="preserve">дговорних питања: </w:t>
            </w:r>
            <w:r w:rsidRPr="00CE1CA2">
              <w:rPr>
                <w:rFonts w:ascii="Times New Roman" w:hAnsi="Times New Roman" w:cs="Times New Roman"/>
                <w:i/>
                <w:sz w:val="20"/>
                <w:szCs w:val="20"/>
                <w:lang w:val="ru-RU"/>
              </w:rPr>
              <w:t>фактор мира</w:t>
            </w:r>
            <w:r w:rsidRPr="00CE1CA2">
              <w:rPr>
                <w:rFonts w:ascii="Times New Roman" w:hAnsi="Times New Roman" w:cs="Times New Roman"/>
                <w:sz w:val="20"/>
                <w:szCs w:val="20"/>
                <w:lang w:val="ru-RU"/>
              </w:rPr>
              <w:t xml:space="preserve">; </w:t>
            </w:r>
            <w:r w:rsidRPr="00CE1CA2">
              <w:rPr>
                <w:rFonts w:ascii="Times New Roman" w:hAnsi="Times New Roman" w:cs="Times New Roman"/>
                <w:i/>
                <w:sz w:val="20"/>
                <w:szCs w:val="20"/>
                <w:lang w:val="ru-RU"/>
              </w:rPr>
              <w:t>приступ о једнакости и правди за угрожену локалну заједницу</w:t>
            </w:r>
            <w:r w:rsidRPr="00CE1CA2">
              <w:rPr>
                <w:rFonts w:ascii="Times New Roman" w:hAnsi="Times New Roman" w:cs="Times New Roman"/>
                <w:sz w:val="20"/>
                <w:szCs w:val="20"/>
                <w:lang w:val="ru-RU"/>
              </w:rPr>
              <w:t>;</w:t>
            </w:r>
          </w:p>
        </w:tc>
      </w:tr>
    </w:tbl>
    <w:p w:rsidR="00363FD6" w:rsidRPr="00CE1CA2" w:rsidRDefault="00363FD6" w:rsidP="00363FD6">
      <w:pPr>
        <w:rPr>
          <w:rFonts w:ascii="Times New Roman" w:hAnsi="Times New Roman" w:cs="Times New Roman"/>
          <w:b/>
          <w:sz w:val="20"/>
          <w:szCs w:val="20"/>
          <w:lang w:val="ru-RU"/>
        </w:rPr>
      </w:pPr>
    </w:p>
    <w:p w:rsidR="00363FD6" w:rsidRPr="00CE1CA2" w:rsidRDefault="00363FD6" w:rsidP="00363FD6">
      <w:pPr>
        <w:rPr>
          <w:rFonts w:ascii="Times New Roman" w:hAnsi="Times New Roman" w:cs="Times New Roman"/>
          <w:b/>
          <w:sz w:val="20"/>
          <w:szCs w:val="20"/>
          <w:lang w:val="ru-RU"/>
        </w:rPr>
      </w:pPr>
      <w:r w:rsidRPr="00CE1CA2">
        <w:rPr>
          <w:rFonts w:ascii="Times New Roman" w:hAnsi="Times New Roman" w:cs="Times New Roman"/>
          <w:b/>
          <w:sz w:val="20"/>
          <w:szCs w:val="20"/>
          <w:lang w:val="ru-RU"/>
        </w:rPr>
        <w:t xml:space="preserve">Прилози у вези са техникама анкетирања и интервјуисања који су коришћени у докторату за потребе студије случаја НП Ђердап.  Резултати су представљени у раду,  највише у поглављу 5.  за потребе SWOT анализе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0"/>
      </w:tblGrid>
      <w:tr w:rsidR="00363FD6" w:rsidRPr="00444B52" w:rsidTr="00D167CE">
        <w:tc>
          <w:tcPr>
            <w:tcW w:w="9620" w:type="dxa"/>
          </w:tcPr>
          <w:p w:rsidR="00363FD6" w:rsidRPr="00CE1CA2" w:rsidRDefault="00363FD6" w:rsidP="00D167CE">
            <w:pPr>
              <w:rPr>
                <w:rFonts w:ascii="Times New Roman" w:hAnsi="Times New Roman" w:cs="Times New Roman"/>
                <w:b/>
                <w:sz w:val="20"/>
                <w:szCs w:val="20"/>
                <w:lang w:val="ru-RU"/>
              </w:rPr>
            </w:pPr>
            <w:r w:rsidRPr="00CE1CA2">
              <w:rPr>
                <w:rFonts w:ascii="Times New Roman" w:hAnsi="Times New Roman" w:cs="Times New Roman"/>
                <w:b/>
                <w:sz w:val="20"/>
                <w:szCs w:val="20"/>
                <w:lang w:val="ru-RU"/>
              </w:rPr>
              <w:t>Питања за институције (НП Ђердап, ТО: Голубац, Доњи Милановац, Кладово; Туристички простор Лепенски Вир, Археолошки музеј Кладово; (У зависности од институције, питања су преформулисана. У наставку је дат оквир:</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0)</w:t>
            </w:r>
            <w:r w:rsidRPr="00CE1CA2">
              <w:rPr>
                <w:rFonts w:ascii="Times New Roman" w:hAnsi="Times New Roman" w:cs="Times New Roman"/>
                <w:sz w:val="20"/>
                <w:szCs w:val="20"/>
                <w:lang w:val="ru-RU"/>
              </w:rPr>
              <w:tab/>
              <w:t>Да ли постоји сарадња између институција (културе, туризма, НП, и др.) у оквиру територије НП Ђердап?</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w:t>
            </w:r>
            <w:r w:rsidRPr="00CE1CA2">
              <w:rPr>
                <w:rFonts w:ascii="Times New Roman" w:hAnsi="Times New Roman" w:cs="Times New Roman"/>
                <w:sz w:val="20"/>
                <w:szCs w:val="20"/>
                <w:lang w:val="ru-RU"/>
              </w:rPr>
              <w:tab/>
              <w:t>Да ли је познат број институција (културе, туристичких, нво..и сл.) у оквиру територије НП Ђердап?</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w:t>
            </w:r>
            <w:r w:rsidRPr="00CE1CA2">
              <w:rPr>
                <w:rFonts w:ascii="Times New Roman" w:hAnsi="Times New Roman" w:cs="Times New Roman"/>
                <w:sz w:val="20"/>
                <w:szCs w:val="20"/>
                <w:lang w:val="ru-RU"/>
              </w:rPr>
              <w:tab/>
              <w:t>Да ли постоје међународни и домаћи пројекти који обједињују питања у вези са природом и културом у којима сте учествовали? Молим Вас да набројите.</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3)</w:t>
            </w:r>
            <w:r w:rsidRPr="00CE1CA2">
              <w:rPr>
                <w:rFonts w:ascii="Times New Roman" w:hAnsi="Times New Roman" w:cs="Times New Roman"/>
                <w:sz w:val="20"/>
                <w:szCs w:val="20"/>
                <w:lang w:val="ru-RU"/>
              </w:rPr>
              <w:tab/>
              <w:t>Да ли сматрате да је податке у вези са реализованим и планираним пројектима (у култури, туризму, повезаним са еколошким питањима, наслеђем и др) могуће добити у надлежној општини, која је општина надлежна за Ваш рад, као и пројекте који се тичу обједињеног (интегралног) третмана културе и екологије (наслеђа)?</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3.1. Да ли бисте могли да набројите институције (културе и др релевантне) у оквиру Ваше општине  (оне које раде, оне које не раде)?</w:t>
            </w:r>
          </w:p>
          <w:p w:rsidR="00363FD6" w:rsidRPr="00CE1CA2" w:rsidRDefault="00363FD6" w:rsidP="00D167CE">
            <w:pPr>
              <w:tabs>
                <w:tab w:val="left" w:pos="3975"/>
              </w:tabs>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4) Да ли постоји сарадња на регионалном нивоу институција културе?</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5)</w:t>
            </w:r>
            <w:r w:rsidRPr="00CE1CA2">
              <w:rPr>
                <w:rFonts w:ascii="Times New Roman" w:hAnsi="Times New Roman" w:cs="Times New Roman"/>
                <w:sz w:val="20"/>
                <w:szCs w:val="20"/>
                <w:lang w:val="ru-RU"/>
              </w:rPr>
              <w:tab/>
              <w:t>Каква је сарадња са Београдским институцијама културе? Каква је организациона структура и релација Народни Музеј- Лепенски Вир ?</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6)</w:t>
            </w:r>
            <w:r w:rsidRPr="00CE1CA2">
              <w:rPr>
                <w:rFonts w:ascii="Times New Roman" w:hAnsi="Times New Roman" w:cs="Times New Roman"/>
                <w:sz w:val="20"/>
                <w:szCs w:val="20"/>
                <w:lang w:val="ru-RU"/>
              </w:rPr>
              <w:tab/>
              <w:t>Да ли је успостављена сарадња са НП Ђердап, Туристичким организацијама, Локалним становништвом, ХЕ Ђердап; Другим приватним и цивилним организацијама( којим/каква) ?</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7)</w:t>
            </w:r>
            <w:r w:rsidRPr="00CE1CA2">
              <w:rPr>
                <w:rFonts w:ascii="Times New Roman" w:hAnsi="Times New Roman" w:cs="Times New Roman"/>
                <w:sz w:val="20"/>
                <w:szCs w:val="20"/>
                <w:lang w:val="ru-RU"/>
              </w:rPr>
              <w:tab/>
              <w:t xml:space="preserve"> У чему се огледају ови облици сарадње, молим Вас да их укратко опишете?</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8)</w:t>
            </w:r>
            <w:r w:rsidRPr="00CE1CA2">
              <w:rPr>
                <w:rFonts w:ascii="Times New Roman" w:hAnsi="Times New Roman" w:cs="Times New Roman"/>
                <w:sz w:val="20"/>
                <w:szCs w:val="20"/>
                <w:lang w:val="ru-RU"/>
              </w:rPr>
              <w:tab/>
              <w:t>Да ли сте заинтересовани за формирање нових еко-културних рута?</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9)</w:t>
            </w:r>
            <w:r w:rsidRPr="00CE1CA2">
              <w:rPr>
                <w:rFonts w:ascii="Times New Roman" w:hAnsi="Times New Roman" w:cs="Times New Roman"/>
                <w:sz w:val="20"/>
                <w:szCs w:val="20"/>
                <w:lang w:val="ru-RU"/>
              </w:rPr>
              <w:tab/>
              <w:t xml:space="preserve">Да ли постоји међусекторска сарадња ( јавни, приватни, цивилни сектор), у оквиру НП Ђердап, оцените је од 1-5 ( 1недовољна…, 5 одлична)? </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10)</w:t>
            </w:r>
            <w:r w:rsidRPr="00CE1CA2">
              <w:rPr>
                <w:rFonts w:ascii="Times New Roman" w:hAnsi="Times New Roman" w:cs="Times New Roman"/>
                <w:sz w:val="20"/>
                <w:szCs w:val="20"/>
                <w:lang w:val="ru-RU"/>
              </w:rPr>
              <w:tab/>
              <w:t>Да ли Вам је познато да постоји обједињена еко-културно туристичка понуда која се односи на природно и културно наслеђе у оквиру НП Ђердап? Молим Вас да набројите све што Вам је познато.</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lastRenderedPageBreak/>
              <w:t>11)</w:t>
            </w:r>
            <w:r w:rsidRPr="00CE1CA2">
              <w:rPr>
                <w:rFonts w:ascii="Times New Roman" w:hAnsi="Times New Roman" w:cs="Times New Roman"/>
                <w:sz w:val="20"/>
                <w:szCs w:val="20"/>
                <w:lang w:val="ru-RU"/>
              </w:rPr>
              <w:tab/>
              <w:t>Да ли су Вам познате (еко)културне руте на територији НП Ђердап, које? (земљане, водене?)</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12)</w:t>
            </w:r>
            <w:r w:rsidRPr="00CE1CA2">
              <w:rPr>
                <w:rFonts w:ascii="Times New Roman" w:hAnsi="Times New Roman" w:cs="Times New Roman"/>
                <w:sz w:val="20"/>
                <w:szCs w:val="20"/>
                <w:lang w:val="ru-RU"/>
              </w:rPr>
              <w:tab/>
              <w:t>Како културно наслеђе доприниси туристичким знаменитостима/производима? ( на скали од 1-5 оценити, при чему је 1 недовољно- најнижа оцена, а 5 одлично – највиша)</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12а) Да ли постоје специјализовани интерпретатори за ове области, или „универзалци“, или су у оквиру институција надлежних за ова питања већ запослени?</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12б) Ко је задужен за креирање контролисаних посета локалитетима, да ли контрола постоји?</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12ц) Да ли су сва идентификована добра/знаменитости по Вашем мишљењу адекватно обележена?</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12д) Да ли постоје системи путоказа за сваки објекат и/или природну/културну целину / руте/од значаја за туризам у оквиру НП Ђердап ( прецизно Ваше општине)?</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13)</w:t>
            </w:r>
            <w:r w:rsidRPr="00CE1CA2">
              <w:rPr>
                <w:rFonts w:ascii="Times New Roman" w:hAnsi="Times New Roman" w:cs="Times New Roman"/>
                <w:sz w:val="20"/>
                <w:szCs w:val="20"/>
                <w:lang w:val="ru-RU"/>
              </w:rPr>
              <w:tab/>
              <w:t>Како природно наслеђе доприноси туристичким знаменитостима/производима/ атрактивности? ( на скали од 1-5 оценити, при чему је 1 недовољно- најнижа оцена, а 5 одлично – највиша)</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14)</w:t>
            </w:r>
            <w:r w:rsidRPr="00CE1CA2">
              <w:rPr>
                <w:rFonts w:ascii="Times New Roman" w:hAnsi="Times New Roman" w:cs="Times New Roman"/>
                <w:sz w:val="20"/>
                <w:szCs w:val="20"/>
                <w:lang w:val="ru-RU"/>
              </w:rPr>
              <w:tab/>
              <w:t xml:space="preserve">Да ли постоји заједничка туристичка понуда „природног и културног“ наслеђа у форми еко-културног туризма и сл.? </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14а) Да ли сте сарађивали са туристичким организацијама и другим ( којим? ) у вези са формирањем ових производа?</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15)</w:t>
            </w:r>
            <w:r w:rsidRPr="00CE1CA2">
              <w:rPr>
                <w:rFonts w:ascii="Times New Roman" w:hAnsi="Times New Roman" w:cs="Times New Roman"/>
                <w:sz w:val="20"/>
                <w:szCs w:val="20"/>
                <w:lang w:val="ru-RU"/>
              </w:rPr>
              <w:tab/>
              <w:t>Да ли постоје и који туристички производи у вези са природним и културним светским наслеђем?</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16)</w:t>
            </w:r>
            <w:r w:rsidRPr="00CE1CA2">
              <w:rPr>
                <w:rFonts w:ascii="Times New Roman" w:hAnsi="Times New Roman" w:cs="Times New Roman"/>
                <w:sz w:val="20"/>
                <w:szCs w:val="20"/>
                <w:lang w:val="ru-RU"/>
              </w:rPr>
              <w:tab/>
              <w:t>Да ли је наслеђе представљено кроз интерпретацију посетиоцима ( културно, природно)</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17)</w:t>
            </w:r>
            <w:r w:rsidRPr="00CE1CA2">
              <w:rPr>
                <w:rFonts w:ascii="Times New Roman" w:hAnsi="Times New Roman" w:cs="Times New Roman"/>
                <w:sz w:val="20"/>
                <w:szCs w:val="20"/>
                <w:lang w:val="ru-RU"/>
              </w:rPr>
              <w:tab/>
              <w:t>Да ли постоје културни пејзажи  и природни прејзажи у оквиру НП Ђердап (природни, културни) ?</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18)</w:t>
            </w:r>
            <w:r w:rsidRPr="00CE1CA2">
              <w:rPr>
                <w:rFonts w:ascii="Times New Roman" w:hAnsi="Times New Roman" w:cs="Times New Roman"/>
                <w:sz w:val="20"/>
                <w:szCs w:val="20"/>
                <w:lang w:val="ru-RU"/>
              </w:rPr>
              <w:tab/>
              <w:t>Да ли постоји једнако интересовање за природно и културно наслеђе, који проценат је у питању ових туриста?</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19)</w:t>
            </w:r>
            <w:r w:rsidRPr="00CE1CA2">
              <w:rPr>
                <w:rFonts w:ascii="Times New Roman" w:hAnsi="Times New Roman" w:cs="Times New Roman"/>
                <w:sz w:val="20"/>
                <w:szCs w:val="20"/>
                <w:lang w:val="ru-RU"/>
              </w:rPr>
              <w:tab/>
              <w:t>Да ли располажете информацијама у вези са укупним приходима ваше организације за период од 5, 10 или 20 година, од делатности којом се ви бавите? ( да ли је могуће добити ове податке? )</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20)</w:t>
            </w:r>
            <w:r w:rsidRPr="00CE1CA2">
              <w:rPr>
                <w:rFonts w:ascii="Times New Roman" w:hAnsi="Times New Roman" w:cs="Times New Roman"/>
                <w:sz w:val="20"/>
                <w:szCs w:val="20"/>
                <w:lang w:val="ru-RU"/>
              </w:rPr>
              <w:tab/>
              <w:t>Да ли постоје активности у циљу аутентичних доживљаја околине од стране посетилаца? Које? (Интерпретација, културна природна..)</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21)</w:t>
            </w:r>
            <w:r w:rsidRPr="00CE1CA2">
              <w:rPr>
                <w:rFonts w:ascii="Times New Roman" w:hAnsi="Times New Roman" w:cs="Times New Roman"/>
                <w:sz w:val="20"/>
                <w:szCs w:val="20"/>
                <w:lang w:val="ru-RU"/>
              </w:rPr>
              <w:tab/>
              <w:t>Да ли за све производе из Ваше понуде постоје материјали ( штампани, електронски) вишејезични на основу којих се туристи ( страни/домаћи ) могу информисати?</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22)</w:t>
            </w:r>
            <w:r w:rsidRPr="00CE1CA2">
              <w:rPr>
                <w:rFonts w:ascii="Times New Roman" w:hAnsi="Times New Roman" w:cs="Times New Roman"/>
                <w:sz w:val="20"/>
                <w:szCs w:val="20"/>
                <w:lang w:val="ru-RU"/>
              </w:rPr>
              <w:tab/>
              <w:t>Каква је сарадња са локалним становништвом на тему екологије, културе, етнологије, старих заната, уметности?</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22а)  Да ли постоји међународна сарадња са Румунијом, и др. земљама које излазе на Дунав, пројекти и сл. На пољу културе ( и повезаних ресора: туризам, екологија, етнологија, антропологија, археологија,култура, туризам и сл....) ?</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23)</w:t>
            </w:r>
            <w:r w:rsidRPr="00CE1CA2">
              <w:rPr>
                <w:rFonts w:ascii="Times New Roman" w:hAnsi="Times New Roman" w:cs="Times New Roman"/>
                <w:sz w:val="20"/>
                <w:szCs w:val="20"/>
                <w:lang w:val="ru-RU"/>
              </w:rPr>
              <w:tab/>
              <w:t>Да ли располажете информацијама и на који начин су оне видљиве за туристе у вези са културним туризмом? Нпр: Споменици; Музеји; Руте; Забавни центри; Музичко-историјски догађаји и Уметнички догађаји ( изложбе, фестивали, верски, фолклорски, вашари и сл.)?</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24)</w:t>
            </w:r>
            <w:r w:rsidRPr="00CE1CA2">
              <w:rPr>
                <w:rFonts w:ascii="Times New Roman" w:hAnsi="Times New Roman" w:cs="Times New Roman"/>
                <w:sz w:val="20"/>
                <w:szCs w:val="20"/>
                <w:lang w:val="ru-RU"/>
              </w:rPr>
              <w:tab/>
              <w:t>Који су највећи проблеми и изазови са којима се носите, као организација?</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25)</w:t>
            </w:r>
            <w:r w:rsidRPr="00CE1CA2">
              <w:rPr>
                <w:rFonts w:ascii="Times New Roman" w:hAnsi="Times New Roman" w:cs="Times New Roman"/>
                <w:sz w:val="20"/>
                <w:szCs w:val="20"/>
                <w:lang w:val="ru-RU"/>
              </w:rPr>
              <w:tab/>
              <w:t>Које су ваше предности и шансе које видите као организација?</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26)</w:t>
            </w:r>
            <w:r w:rsidRPr="00CE1CA2">
              <w:rPr>
                <w:rFonts w:ascii="Times New Roman" w:hAnsi="Times New Roman" w:cs="Times New Roman"/>
                <w:sz w:val="20"/>
                <w:szCs w:val="20"/>
                <w:lang w:val="ru-RU"/>
              </w:rPr>
              <w:tab/>
              <w:t xml:space="preserve">Који су највећи потенцијали развоја алтернативних облика туризма  ( културни, еко, еко-културни и </w:t>
            </w:r>
            <w:r w:rsidRPr="00CE1CA2">
              <w:rPr>
                <w:rFonts w:ascii="Times New Roman" w:hAnsi="Times New Roman" w:cs="Times New Roman"/>
                <w:sz w:val="20"/>
                <w:szCs w:val="20"/>
                <w:lang w:val="ru-RU"/>
              </w:rPr>
              <w:lastRenderedPageBreak/>
              <w:t>сл.) према Вашем мишљењу?</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27)</w:t>
            </w:r>
            <w:r w:rsidRPr="00CE1CA2">
              <w:rPr>
                <w:rFonts w:ascii="Times New Roman" w:hAnsi="Times New Roman" w:cs="Times New Roman"/>
                <w:sz w:val="20"/>
                <w:szCs w:val="20"/>
                <w:lang w:val="ru-RU"/>
              </w:rPr>
              <w:tab/>
              <w:t>Да ли мислите да би повезивање и интердисциплинарни приступ, заснован на стручности и знању у планирању ( стратегијском) могао да доведе до иновација које би подигле капацитете и повољно деловале на одрживи развој заштићених подручја са припадајућим природним и културним наслеђем?</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27а) Да ли мислите да би стара инфраструктура ( фабрике, задруге које не раде) могла да се искористи за реструктурирање у нове форме институција културе? Интерактивни музеји, еко-културни музеји? (Где би локално становништво било едуковано у вези са неопходним знањима о функционисању тржишта, еколошким и културним питањима, а уједно ово би био простор за продају производа које имају да понуде; Где би се локално становништво нашло и у функцији едукатора ( стара знања, рукотворине, обичаји, влашки језик, магија и сл.. за заинтересоване културне туристе.) Ово би уједно могло да буде и сервисно место за информисање и разне друге корисне производе и услуге којих сам утврдила да нема у оквиру НП Ђердап.)</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28)</w:t>
            </w:r>
            <w:r w:rsidRPr="00CE1CA2">
              <w:rPr>
                <w:rFonts w:ascii="Times New Roman" w:hAnsi="Times New Roman" w:cs="Times New Roman"/>
                <w:sz w:val="20"/>
                <w:szCs w:val="20"/>
                <w:lang w:val="ru-RU"/>
              </w:rPr>
              <w:tab/>
              <w:t>Ко је, према Вашем мишљењу задужен за реализовање потенцијала из питања бр. 27 и 27а и како Вам се чини идеја ?</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29)</w:t>
            </w:r>
            <w:r w:rsidRPr="00CE1CA2">
              <w:rPr>
                <w:rFonts w:ascii="Times New Roman" w:hAnsi="Times New Roman" w:cs="Times New Roman"/>
                <w:sz w:val="20"/>
                <w:szCs w:val="20"/>
                <w:lang w:val="ru-RU"/>
              </w:rPr>
              <w:tab/>
              <w:t xml:space="preserve">Који су модели финансирања Ваше институције? </w:t>
            </w:r>
          </w:p>
          <w:p w:rsidR="00363FD6" w:rsidRPr="00CE1CA2" w:rsidRDefault="00363FD6" w:rsidP="00D167CE">
            <w:pPr>
              <w:spacing w:line="240" w:lineRule="auto"/>
              <w:rPr>
                <w:rFonts w:ascii="Times New Roman" w:hAnsi="Times New Roman" w:cs="Times New Roman"/>
                <w:sz w:val="20"/>
                <w:szCs w:val="20"/>
                <w:lang w:val="ru-RU"/>
              </w:rPr>
            </w:pPr>
            <w:r w:rsidRPr="00CE1CA2">
              <w:rPr>
                <w:rFonts w:ascii="Times New Roman" w:hAnsi="Times New Roman" w:cs="Times New Roman"/>
                <w:sz w:val="20"/>
                <w:szCs w:val="20"/>
                <w:lang w:val="ru-RU"/>
              </w:rPr>
              <w:t>30)</w:t>
            </w:r>
            <w:r w:rsidRPr="00CE1CA2">
              <w:rPr>
                <w:rFonts w:ascii="Times New Roman" w:hAnsi="Times New Roman" w:cs="Times New Roman"/>
                <w:sz w:val="20"/>
                <w:szCs w:val="20"/>
                <w:lang w:val="ru-RU"/>
              </w:rPr>
              <w:tab/>
              <w:t>Да ли је Ваша институција јавна, приватна, цивилна?</w:t>
            </w:r>
          </w:p>
          <w:p w:rsidR="00363FD6" w:rsidRPr="00CE1CA2" w:rsidRDefault="00363FD6" w:rsidP="00D167CE">
            <w:pPr>
              <w:spacing w:line="240" w:lineRule="auto"/>
              <w:rPr>
                <w:rFonts w:ascii="Times New Roman" w:hAnsi="Times New Roman" w:cs="Times New Roman"/>
                <w:b/>
                <w:sz w:val="20"/>
                <w:szCs w:val="20"/>
                <w:lang w:val="ru-RU"/>
              </w:rPr>
            </w:pPr>
            <w:r w:rsidRPr="00CE1CA2">
              <w:rPr>
                <w:rFonts w:ascii="Times New Roman" w:hAnsi="Times New Roman" w:cs="Times New Roman"/>
                <w:sz w:val="20"/>
                <w:szCs w:val="20"/>
                <w:lang w:val="ru-RU"/>
              </w:rPr>
              <w:t>31)</w:t>
            </w:r>
            <w:r w:rsidRPr="00CE1CA2">
              <w:rPr>
                <w:rFonts w:ascii="Times New Roman" w:hAnsi="Times New Roman" w:cs="Times New Roman"/>
                <w:sz w:val="20"/>
                <w:szCs w:val="20"/>
                <w:lang w:val="ru-RU"/>
              </w:rPr>
              <w:tab/>
              <w:t>Ко је оснивач Ваше институције?</w:t>
            </w:r>
          </w:p>
        </w:tc>
      </w:tr>
    </w:tbl>
    <w:p w:rsidR="00363FD6" w:rsidRPr="00CE1CA2" w:rsidRDefault="00363FD6" w:rsidP="00363FD6">
      <w:pPr>
        <w:rPr>
          <w:rFonts w:ascii="Times New Roman" w:hAnsi="Times New Roman" w:cs="Times New Roman"/>
          <w:b/>
          <w:sz w:val="20"/>
          <w:szCs w:val="20"/>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0"/>
      </w:tblGrid>
      <w:tr w:rsidR="00363FD6" w:rsidRPr="00444B52" w:rsidTr="00D167CE">
        <w:tc>
          <w:tcPr>
            <w:tcW w:w="9620" w:type="dxa"/>
          </w:tcPr>
          <w:p w:rsidR="00363FD6" w:rsidRPr="00CE1CA2" w:rsidRDefault="00363FD6" w:rsidP="00D167CE">
            <w:pPr>
              <w:rPr>
                <w:rFonts w:ascii="Times New Roman" w:hAnsi="Times New Roman" w:cs="Times New Roman"/>
                <w:b/>
                <w:sz w:val="20"/>
                <w:szCs w:val="20"/>
                <w:lang w:val="ru-RU"/>
              </w:rPr>
            </w:pPr>
            <w:r w:rsidRPr="00CE1CA2">
              <w:rPr>
                <w:rFonts w:ascii="Times New Roman" w:hAnsi="Times New Roman" w:cs="Times New Roman"/>
                <w:b/>
                <w:sz w:val="20"/>
                <w:szCs w:val="20"/>
                <w:lang w:val="ru-RU"/>
              </w:rPr>
              <w:t>Питања за превознике речног саобраћаја:</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0)</w:t>
            </w:r>
            <w:r w:rsidRPr="00CE1CA2">
              <w:rPr>
                <w:rFonts w:ascii="Times New Roman" w:hAnsi="Times New Roman" w:cs="Times New Roman"/>
                <w:sz w:val="20"/>
                <w:szCs w:val="20"/>
                <w:lang w:val="ru-RU"/>
              </w:rPr>
              <w:tab/>
              <w:t>Да ли Вам је познат број бродића и речних превозника, који раде исти посао на територији НП Ђердап?</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1)</w:t>
            </w:r>
            <w:r w:rsidRPr="00CE1CA2">
              <w:rPr>
                <w:rFonts w:ascii="Times New Roman" w:hAnsi="Times New Roman" w:cs="Times New Roman"/>
                <w:sz w:val="20"/>
                <w:szCs w:val="20"/>
                <w:lang w:val="ru-RU"/>
              </w:rPr>
              <w:tab/>
              <w:t>Да ли је познат број пловила који раде овај посао у оквиру НП Ђердап ( међуопштински ниво)?</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2)</w:t>
            </w:r>
            <w:r w:rsidRPr="00CE1CA2">
              <w:rPr>
                <w:rFonts w:ascii="Times New Roman" w:hAnsi="Times New Roman" w:cs="Times New Roman"/>
                <w:sz w:val="20"/>
                <w:szCs w:val="20"/>
                <w:lang w:val="ru-RU"/>
              </w:rPr>
              <w:tab/>
              <w:t>Да ли Вам је познат број пловила који овај посао раде на међуградском нивоу у оквиру Србије?</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3)</w:t>
            </w:r>
            <w:r w:rsidRPr="00CE1CA2">
              <w:rPr>
                <w:rFonts w:ascii="Times New Roman" w:hAnsi="Times New Roman" w:cs="Times New Roman"/>
                <w:sz w:val="20"/>
                <w:szCs w:val="20"/>
                <w:lang w:val="ru-RU"/>
              </w:rPr>
              <w:tab/>
              <w:t xml:space="preserve">Да ли постоји сарадња између ваших колега који се баве истим послом? </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3а) Да ли постоје иницијативе да људи из ДМ који се баве овим послом удруже како би одредили боље услове за рад?</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4)</w:t>
            </w:r>
            <w:r w:rsidRPr="00CE1CA2">
              <w:rPr>
                <w:rFonts w:ascii="Times New Roman" w:hAnsi="Times New Roman" w:cs="Times New Roman"/>
                <w:sz w:val="20"/>
                <w:szCs w:val="20"/>
                <w:lang w:val="ru-RU"/>
              </w:rPr>
              <w:tab/>
              <w:t>Који је просечан број интернационалних посета пловилима који долазе у НП Ђердап ?</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5)</w:t>
            </w:r>
            <w:r w:rsidRPr="00CE1CA2">
              <w:rPr>
                <w:rFonts w:ascii="Times New Roman" w:hAnsi="Times New Roman" w:cs="Times New Roman"/>
                <w:sz w:val="20"/>
                <w:szCs w:val="20"/>
                <w:lang w:val="ru-RU"/>
              </w:rPr>
              <w:tab/>
              <w:t xml:space="preserve">Да ли сматрате да овим подацима располаже капетанија или нека друга институција? </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 xml:space="preserve"> 6)</w:t>
            </w:r>
            <w:r w:rsidRPr="00CE1CA2">
              <w:rPr>
                <w:rFonts w:ascii="Times New Roman" w:hAnsi="Times New Roman" w:cs="Times New Roman"/>
                <w:sz w:val="20"/>
                <w:szCs w:val="20"/>
                <w:lang w:val="ru-RU"/>
              </w:rPr>
              <w:tab/>
              <w:t>Да ли је успостављена сарадња са НП Ђердап, Туристичким организацијама, Локалним становништвом, ХЕ Ђердап; Другим приватним и цивилним организацијама( којим?)</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7)</w:t>
            </w:r>
            <w:r w:rsidRPr="00CE1CA2">
              <w:rPr>
                <w:rFonts w:ascii="Times New Roman" w:hAnsi="Times New Roman" w:cs="Times New Roman"/>
                <w:sz w:val="20"/>
                <w:szCs w:val="20"/>
                <w:lang w:val="ru-RU"/>
              </w:rPr>
              <w:tab/>
              <w:t xml:space="preserve"> У чему се огледају ови облици сарадње, молим Вас да их укратко опишете.</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8)</w:t>
            </w:r>
            <w:r w:rsidRPr="00CE1CA2">
              <w:rPr>
                <w:rFonts w:ascii="Times New Roman" w:hAnsi="Times New Roman" w:cs="Times New Roman"/>
                <w:sz w:val="20"/>
                <w:szCs w:val="20"/>
                <w:lang w:val="ru-RU"/>
              </w:rPr>
              <w:tab/>
              <w:t>Да ли сте заинтересовани за учествовање у формирању нових речних рута које би објединиле природу и културу?</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9)</w:t>
            </w:r>
            <w:r w:rsidRPr="00CE1CA2">
              <w:rPr>
                <w:rFonts w:ascii="Times New Roman" w:hAnsi="Times New Roman" w:cs="Times New Roman"/>
                <w:sz w:val="20"/>
                <w:szCs w:val="20"/>
                <w:lang w:val="ru-RU"/>
              </w:rPr>
              <w:tab/>
              <w:t>Да ли постоје државни бродови који се баве оваквом врстом  понуде?</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10)</w:t>
            </w:r>
            <w:r w:rsidRPr="00CE1CA2">
              <w:rPr>
                <w:rFonts w:ascii="Times New Roman" w:hAnsi="Times New Roman" w:cs="Times New Roman"/>
                <w:sz w:val="20"/>
                <w:szCs w:val="20"/>
                <w:lang w:val="ru-RU"/>
              </w:rPr>
              <w:tab/>
              <w:t>Да ли су Вам познате културне руте на територији НП Ђердап, које? (земљане, водене?)</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11)</w:t>
            </w:r>
            <w:r w:rsidRPr="00CE1CA2">
              <w:rPr>
                <w:rFonts w:ascii="Times New Roman" w:hAnsi="Times New Roman" w:cs="Times New Roman"/>
                <w:sz w:val="20"/>
                <w:szCs w:val="20"/>
                <w:lang w:val="ru-RU"/>
              </w:rPr>
              <w:tab/>
              <w:t>Колико су туристи заинтересовани да виде културно наслеђе знаменитостима ? ( на скали од 1-5 оценити, при чему је 1 недовољно- најнижа оцена, а 5 одлично – највиша)нпр Трајанова Табла</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lastRenderedPageBreak/>
              <w:t>12)</w:t>
            </w:r>
            <w:r w:rsidRPr="00CE1CA2">
              <w:rPr>
                <w:rFonts w:ascii="Times New Roman" w:hAnsi="Times New Roman" w:cs="Times New Roman"/>
                <w:sz w:val="20"/>
                <w:szCs w:val="20"/>
                <w:lang w:val="ru-RU"/>
              </w:rPr>
              <w:tab/>
              <w:t>Колико су заинтересовани да виде природне знаменитости/производе/ атрактивности? ( на скали од 1-5 оценити, при чему је 1 недовољно- најнижа оцена, а 5 одлично – највиша)</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13) Да ли наслеђе представљате /објашњавате посетиоцима ( културно, природно)?</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14а) Да ли сте сарађивали са туристичким организацијама и другим колегама ( којим? ) у вези са формирањем нове понуде производа?</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14)</w:t>
            </w:r>
            <w:r w:rsidRPr="00CE1CA2">
              <w:rPr>
                <w:rFonts w:ascii="Times New Roman" w:hAnsi="Times New Roman" w:cs="Times New Roman"/>
                <w:sz w:val="20"/>
                <w:szCs w:val="20"/>
                <w:lang w:val="ru-RU"/>
              </w:rPr>
              <w:tab/>
              <w:t xml:space="preserve">Колико година се бавите овим послом?  </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15)</w:t>
            </w:r>
            <w:r w:rsidRPr="00CE1CA2">
              <w:rPr>
                <w:rFonts w:ascii="Times New Roman" w:hAnsi="Times New Roman" w:cs="Times New Roman"/>
                <w:sz w:val="20"/>
                <w:szCs w:val="20"/>
                <w:lang w:val="ru-RU"/>
              </w:rPr>
              <w:tab/>
              <w:t>Када је сезона према вашем мишљењу?</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16)</w:t>
            </w:r>
            <w:r w:rsidRPr="00CE1CA2">
              <w:rPr>
                <w:rFonts w:ascii="Times New Roman" w:hAnsi="Times New Roman" w:cs="Times New Roman"/>
                <w:sz w:val="20"/>
                <w:szCs w:val="20"/>
                <w:lang w:val="ru-RU"/>
              </w:rPr>
              <w:tab/>
              <w:t>Колико се дуго остале колеге баве овим послом?</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17)</w:t>
            </w:r>
            <w:r w:rsidRPr="00CE1CA2">
              <w:rPr>
                <w:rFonts w:ascii="Times New Roman" w:hAnsi="Times New Roman" w:cs="Times New Roman"/>
                <w:sz w:val="20"/>
                <w:szCs w:val="20"/>
                <w:lang w:val="ru-RU"/>
              </w:rPr>
              <w:tab/>
              <w:t>Како људи према Вашем мишљењу најбоље могу да доживе НП Ђердап и околину, да схвате обичаје, традицију, стара знања, занате?</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18)</w:t>
            </w:r>
            <w:r w:rsidRPr="00CE1CA2">
              <w:rPr>
                <w:rFonts w:ascii="Times New Roman" w:hAnsi="Times New Roman" w:cs="Times New Roman"/>
                <w:sz w:val="20"/>
                <w:szCs w:val="20"/>
                <w:lang w:val="ru-RU"/>
              </w:rPr>
              <w:tab/>
              <w:t>Да ли за Вашу понуду постоје материјали ( штампани, електронски) вишејезични на основу којих се туристи ( страни/домаћи ) могу информисати, где? Интернет?</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19)</w:t>
            </w:r>
            <w:r w:rsidRPr="00CE1CA2">
              <w:rPr>
                <w:rFonts w:ascii="Times New Roman" w:hAnsi="Times New Roman" w:cs="Times New Roman"/>
                <w:sz w:val="20"/>
                <w:szCs w:val="20"/>
                <w:lang w:val="ru-RU"/>
              </w:rPr>
              <w:tab/>
              <w:t xml:space="preserve">Каква је сарадња са локалним становништвом на тему екологије, културе, старих заната, знања, да ли су према Вашем мишљењу заинтересовани да се укључе и раде неке од сличних послова? </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20)</w:t>
            </w:r>
            <w:r w:rsidRPr="00CE1CA2">
              <w:rPr>
                <w:rFonts w:ascii="Times New Roman" w:hAnsi="Times New Roman" w:cs="Times New Roman"/>
                <w:sz w:val="20"/>
                <w:szCs w:val="20"/>
                <w:lang w:val="ru-RU"/>
              </w:rPr>
              <w:tab/>
              <w:t>Који су највећи проблеми и изазови са којима се носите?</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21)</w:t>
            </w:r>
            <w:r w:rsidRPr="00CE1CA2">
              <w:rPr>
                <w:rFonts w:ascii="Times New Roman" w:hAnsi="Times New Roman" w:cs="Times New Roman"/>
                <w:sz w:val="20"/>
                <w:szCs w:val="20"/>
                <w:lang w:val="ru-RU"/>
              </w:rPr>
              <w:tab/>
              <w:t>Које су ваше предности и шансе  у односу на друге?</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22)</w:t>
            </w:r>
            <w:r w:rsidRPr="00CE1CA2">
              <w:rPr>
                <w:rFonts w:ascii="Times New Roman" w:hAnsi="Times New Roman" w:cs="Times New Roman"/>
                <w:sz w:val="20"/>
                <w:szCs w:val="20"/>
                <w:lang w:val="ru-RU"/>
              </w:rPr>
              <w:tab/>
              <w:t>Да ли мислите да би повезивање и интердисциплинарни приступ, заснован на стручности и знању у планирању ( стратегијском) могао да доведе до иновација које би подигле капацитете и повољно деловале на одрживи развој заштићених подручја са припадајућим природним и културним наслеђем?</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23) Да ли мислите да би стара инфраструктура ( фабрике, задруге које не раде) могла да се искористи за реструктурирање у нове форме институција културе? Интерактивни музеји, еко-културни музеји? (Где би локално становништво било едуковано у вези са неопходним знањима о функционисању тржишта, еколошким и културним питањима, а уједно ово би био простор за продају производа које имају да понуде; Где би се локално становништво нашло и у функцији едукатора ( стара знања, рукотворине, обичаји, влашки језик, магија и сл.. за заинтересоване културне туристе.) Ово би уједно могло да буде и сервисно место за информисање и разне друге корисне производе и услуге којих сам утврдила да нема у оквиру НП Ђердап.)</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24)</w:t>
            </w:r>
            <w:r w:rsidRPr="00CE1CA2">
              <w:rPr>
                <w:rFonts w:ascii="Times New Roman" w:hAnsi="Times New Roman" w:cs="Times New Roman"/>
                <w:sz w:val="20"/>
                <w:szCs w:val="20"/>
                <w:lang w:val="ru-RU"/>
              </w:rPr>
              <w:tab/>
              <w:t>Ко је, према Вашем мишљењу задужен за реализовање потенцијала из питања бр. 22 и 23 и како Вам се чини идеја ?</w:t>
            </w:r>
          </w:p>
          <w:p w:rsidR="00363FD6" w:rsidRPr="00CE1CA2" w:rsidRDefault="00363FD6" w:rsidP="00D167CE">
            <w:pPr>
              <w:spacing w:line="240" w:lineRule="auto"/>
              <w:jc w:val="both"/>
              <w:rPr>
                <w:rFonts w:ascii="Times New Roman" w:hAnsi="Times New Roman" w:cs="Times New Roman"/>
                <w:sz w:val="20"/>
                <w:szCs w:val="20"/>
                <w:lang w:val="ru-RU"/>
              </w:rPr>
            </w:pPr>
            <w:r w:rsidRPr="00CE1CA2">
              <w:rPr>
                <w:rFonts w:ascii="Times New Roman" w:hAnsi="Times New Roman" w:cs="Times New Roman"/>
                <w:sz w:val="20"/>
                <w:szCs w:val="20"/>
                <w:lang w:val="ru-RU"/>
              </w:rPr>
              <w:t>24)</w:t>
            </w:r>
            <w:r w:rsidRPr="00CE1CA2">
              <w:rPr>
                <w:rFonts w:ascii="Times New Roman" w:hAnsi="Times New Roman" w:cs="Times New Roman"/>
                <w:sz w:val="20"/>
                <w:szCs w:val="20"/>
                <w:lang w:val="ru-RU"/>
              </w:rPr>
              <w:tab/>
              <w:t>Да ли је Ваша институција јавна, приватна, цивилна?</w:t>
            </w:r>
          </w:p>
          <w:p w:rsidR="00363FD6" w:rsidRPr="00CE1CA2" w:rsidRDefault="00363FD6" w:rsidP="00D167CE">
            <w:pPr>
              <w:spacing w:line="240" w:lineRule="auto"/>
              <w:jc w:val="both"/>
              <w:rPr>
                <w:rFonts w:ascii="Times New Roman" w:hAnsi="Times New Roman" w:cs="Times New Roman"/>
                <w:b/>
                <w:sz w:val="20"/>
                <w:szCs w:val="20"/>
                <w:lang w:val="ru-RU"/>
              </w:rPr>
            </w:pPr>
            <w:r w:rsidRPr="00CE1CA2">
              <w:rPr>
                <w:rFonts w:ascii="Times New Roman" w:hAnsi="Times New Roman" w:cs="Times New Roman"/>
                <w:sz w:val="20"/>
                <w:szCs w:val="20"/>
                <w:lang w:val="ru-RU"/>
              </w:rPr>
              <w:t>25)</w:t>
            </w:r>
            <w:r w:rsidRPr="00CE1CA2">
              <w:rPr>
                <w:rFonts w:ascii="Times New Roman" w:hAnsi="Times New Roman" w:cs="Times New Roman"/>
                <w:sz w:val="20"/>
                <w:szCs w:val="20"/>
                <w:lang w:val="ru-RU"/>
              </w:rPr>
              <w:tab/>
              <w:t>Да ли је ово ваша главна професија?</w:t>
            </w:r>
          </w:p>
        </w:tc>
      </w:tr>
    </w:tbl>
    <w:p w:rsidR="00363FD6" w:rsidRPr="006B2EFE" w:rsidRDefault="00363FD6" w:rsidP="00363FD6">
      <w:pPr>
        <w:rPr>
          <w:rFonts w:ascii="Times New Roman" w:hAnsi="Times New Roman" w:cs="Times New Roman"/>
          <w:sz w:val="20"/>
          <w:szCs w:val="20"/>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0"/>
      </w:tblGrid>
      <w:tr w:rsidR="00363FD6" w:rsidRPr="006B2EFE" w:rsidTr="00D167CE">
        <w:tc>
          <w:tcPr>
            <w:tcW w:w="9620" w:type="dxa"/>
          </w:tcPr>
          <w:p w:rsidR="00363FD6" w:rsidRPr="006B2EFE" w:rsidRDefault="00363FD6" w:rsidP="00D167CE">
            <w:pPr>
              <w:rPr>
                <w:rFonts w:ascii="Times New Roman" w:hAnsi="Times New Roman" w:cs="Times New Roman"/>
                <w:b/>
                <w:sz w:val="20"/>
                <w:szCs w:val="20"/>
                <w:lang w:val="ru-RU"/>
              </w:rPr>
            </w:pPr>
            <w:r w:rsidRPr="006B2EFE">
              <w:rPr>
                <w:rFonts w:ascii="Times New Roman" w:hAnsi="Times New Roman" w:cs="Times New Roman"/>
                <w:b/>
                <w:sz w:val="20"/>
                <w:szCs w:val="20"/>
                <w:lang w:val="ru-RU"/>
              </w:rPr>
              <w:t>Преформулисани упитник за потребе доктората. Оригинална питања формирана су од стране АТ</w:t>
            </w:r>
            <w:r w:rsidRPr="006B2EFE">
              <w:rPr>
                <w:rFonts w:ascii="Times New Roman" w:hAnsi="Times New Roman" w:cs="Times New Roman"/>
                <w:b/>
                <w:sz w:val="20"/>
                <w:szCs w:val="20"/>
              </w:rPr>
              <w:t>LAS</w:t>
            </w:r>
            <w:r w:rsidRPr="006B2EFE">
              <w:rPr>
                <w:rFonts w:ascii="Times New Roman" w:hAnsi="Times New Roman" w:cs="Times New Roman"/>
                <w:b/>
                <w:sz w:val="20"/>
                <w:szCs w:val="20"/>
                <w:lang w:val="ru-RU"/>
              </w:rPr>
              <w:t xml:space="preserve"> групе за истраживање у вези са културним туристима </w:t>
            </w:r>
            <w:r w:rsidRPr="006B2EFE">
              <w:rPr>
                <w:rStyle w:val="FootnoteReference"/>
                <w:b/>
                <w:sz w:val="20"/>
                <w:szCs w:val="20"/>
              </w:rPr>
              <w:footnoteReference w:id="107"/>
            </w:r>
            <w:r w:rsidRPr="006B2EFE">
              <w:rPr>
                <w:rFonts w:ascii="Times New Roman" w:hAnsi="Times New Roman" w:cs="Times New Roman"/>
                <w:b/>
                <w:sz w:val="20"/>
                <w:szCs w:val="20"/>
                <w:lang w:val="ru-RU"/>
              </w:rPr>
              <w:t xml:space="preserve">. Питања су преформулисана, како би била </w:t>
            </w:r>
            <w:r w:rsidRPr="006B2EFE">
              <w:rPr>
                <w:rFonts w:ascii="Times New Roman" w:hAnsi="Times New Roman" w:cs="Times New Roman"/>
                <w:b/>
                <w:sz w:val="20"/>
                <w:szCs w:val="20"/>
                <w:lang w:val="ru-RU"/>
              </w:rPr>
              <w:lastRenderedPageBreak/>
              <w:t xml:space="preserve">омогућила обухватање и природног наслеђа, фокусирана посебно на пример НП Ђердап. Интересне групе су: страни, домаћи туристи, водичи/ ренџери у зонама </w:t>
            </w:r>
            <w:r w:rsidRPr="006B2EFE">
              <w:rPr>
                <w:rFonts w:ascii="Times New Roman" w:hAnsi="Times New Roman" w:cs="Times New Roman"/>
                <w:b/>
                <w:sz w:val="20"/>
                <w:szCs w:val="20"/>
              </w:rPr>
              <w:t>I</w:t>
            </w:r>
            <w:r w:rsidRPr="006B2EFE">
              <w:rPr>
                <w:rFonts w:ascii="Times New Roman" w:hAnsi="Times New Roman" w:cs="Times New Roman"/>
                <w:b/>
                <w:sz w:val="20"/>
                <w:szCs w:val="20"/>
                <w:lang w:val="ru-RU"/>
              </w:rPr>
              <w:t xml:space="preserve"> заштите, директор туристичког простора Лепенски вир, директори ТО. На основу овог упитника, добијене су информације у вези са тржиштем еко-културног туризма на простору НП Ђердап.  </w:t>
            </w:r>
          </w:p>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rPr>
              <w:t>Pitanja za posetioce- pitanja za stranu tražnj</w:t>
            </w:r>
            <w:r>
              <w:rPr>
                <w:rFonts w:ascii="Times New Roman" w:hAnsi="Times New Roman" w:cs="Times New Roman"/>
                <w:b/>
                <w:sz w:val="20"/>
                <w:szCs w:val="20"/>
              </w:rPr>
              <w:t>е</w:t>
            </w:r>
          </w:p>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b/>
                <w:sz w:val="20"/>
                <w:szCs w:val="20"/>
                <w:lang w:val="pl-PL"/>
              </w:rPr>
              <w:t>Modul A: Motivacija</w:t>
            </w:r>
          </w:p>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b/>
                <w:sz w:val="20"/>
                <w:szCs w:val="20"/>
                <w:lang w:val="pl-PL"/>
              </w:rPr>
              <w:t>A1) Da li ste nekada ranije bili u ovom kraju?</w:t>
            </w:r>
          </w:p>
          <w:tbl>
            <w:tblPr>
              <w:tblW w:w="0" w:type="auto"/>
              <w:tblCellMar>
                <w:left w:w="70" w:type="dxa"/>
                <w:right w:w="70" w:type="dxa"/>
              </w:tblCellMar>
              <w:tblLook w:val="0000"/>
            </w:tblPr>
            <w:tblGrid>
              <w:gridCol w:w="2613"/>
              <w:gridCol w:w="2677"/>
            </w:tblGrid>
            <w:tr w:rsidR="00363FD6" w:rsidRPr="00CE1CA2" w:rsidTr="00D167CE">
              <w:tc>
                <w:tcPr>
                  <w:tcW w:w="2613"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2"/>
                        <w:enabled/>
                        <w:calcOnExit w:val="0"/>
                        <w:checkBox>
                          <w:sizeAuto/>
                          <w:default w:val="0"/>
                        </w:checkBox>
                      </w:ffData>
                    </w:fldChar>
                  </w:r>
                  <w:bookmarkStart w:id="487" w:name="Casilla12"/>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487"/>
                  <w:r w:rsidRPr="00CE1CA2">
                    <w:rPr>
                      <w:rFonts w:ascii="Times New Roman" w:hAnsi="Times New Roman" w:cs="Times New Roman"/>
                      <w:sz w:val="20"/>
                      <w:szCs w:val="20"/>
                    </w:rPr>
                    <w:t xml:space="preserve"> Da</w:t>
                  </w:r>
                </w:p>
              </w:tc>
              <w:tc>
                <w:tcPr>
                  <w:tcW w:w="2677"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3"/>
                        <w:enabled/>
                        <w:calcOnExit w:val="0"/>
                        <w:checkBox>
                          <w:sizeAuto/>
                          <w:default w:val="0"/>
                        </w:checkBox>
                      </w:ffData>
                    </w:fldChar>
                  </w:r>
                  <w:bookmarkStart w:id="488" w:name="Casilla13"/>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488"/>
                  <w:r w:rsidRPr="00CE1CA2">
                    <w:rPr>
                      <w:rFonts w:ascii="Times New Roman" w:hAnsi="Times New Roman" w:cs="Times New Roman"/>
                      <w:sz w:val="20"/>
                      <w:szCs w:val="20"/>
                    </w:rPr>
                    <w:t xml:space="preserve"> Ne</w:t>
                  </w:r>
                </w:p>
              </w:tc>
            </w:tr>
          </w:tbl>
          <w:p w:rsidR="00363FD6" w:rsidRPr="00CE1CA2" w:rsidRDefault="00363FD6" w:rsidP="00D167CE">
            <w:pPr>
              <w:rPr>
                <w:rFonts w:ascii="Times New Roman" w:hAnsi="Times New Roman" w:cs="Times New Roman"/>
                <w:sz w:val="20"/>
                <w:szCs w:val="20"/>
              </w:rPr>
            </w:pPr>
          </w:p>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Da li ste koristili rečni put u okviru NP Đerdap, u posmatranju znamenitosti?</w:t>
            </w:r>
          </w:p>
          <w:p w:rsidR="00363FD6" w:rsidRPr="00CE1CA2" w:rsidRDefault="00363FD6" w:rsidP="00D167CE">
            <w:pPr>
              <w:rPr>
                <w:rFonts w:ascii="Times New Roman" w:hAnsi="Times New Roman" w:cs="Times New Roman"/>
                <w:sz w:val="20"/>
                <w:szCs w:val="20"/>
              </w:rPr>
            </w:pPr>
          </w:p>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Da li planirate/(bili ste) da odete do drugih atrakcija prirodnih/ kulturnih, zemljanim putem ( kojih)?</w:t>
            </w:r>
          </w:p>
          <w:p w:rsidR="00363FD6" w:rsidRPr="00CE1CA2" w:rsidRDefault="00363FD6" w:rsidP="00D167CE">
            <w:pPr>
              <w:rPr>
                <w:rFonts w:ascii="Times New Roman" w:hAnsi="Times New Roman" w:cs="Times New Roman"/>
                <w:sz w:val="20"/>
                <w:szCs w:val="20"/>
              </w:rPr>
            </w:pPr>
          </w:p>
          <w:p w:rsidR="00363FD6" w:rsidRPr="00CE1CA2" w:rsidRDefault="00363FD6" w:rsidP="00D167CE">
            <w:pPr>
              <w:rPr>
                <w:rFonts w:ascii="Times New Roman" w:hAnsi="Times New Roman" w:cs="Times New Roman"/>
                <w:sz w:val="20"/>
                <w:szCs w:val="20"/>
              </w:rPr>
            </w:pPr>
          </w:p>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rPr>
              <w:t>A2) U kojoj meri se slažete ili ne slažete sa sledećim izjavama?</w:t>
            </w:r>
          </w:p>
          <w:p w:rsidR="00363FD6" w:rsidRPr="00CE1CA2" w:rsidRDefault="00363FD6" w:rsidP="00D167CE">
            <w:pPr>
              <w:rPr>
                <w:rFonts w:ascii="Times New Roman" w:hAnsi="Times New Roman" w:cs="Times New Roman"/>
                <w:i/>
                <w:sz w:val="20"/>
                <w:szCs w:val="20"/>
              </w:rPr>
            </w:pPr>
            <w:r w:rsidRPr="00CE1CA2">
              <w:rPr>
                <w:rFonts w:ascii="Times New Roman" w:hAnsi="Times New Roman" w:cs="Times New Roman"/>
                <w:i/>
                <w:sz w:val="20"/>
                <w:szCs w:val="20"/>
              </w:rPr>
              <w:t>(Zaokružite broj od  1 do 5)</w:t>
            </w:r>
          </w:p>
          <w:tbl>
            <w:tblPr>
              <w:tblW w:w="0" w:type="auto"/>
              <w:tblCellMar>
                <w:left w:w="70" w:type="dxa"/>
                <w:right w:w="70" w:type="dxa"/>
              </w:tblCellMar>
              <w:tblLook w:val="0000"/>
            </w:tblPr>
            <w:tblGrid>
              <w:gridCol w:w="5290"/>
            </w:tblGrid>
            <w:tr w:rsidR="00363FD6" w:rsidRPr="00CE1CA2" w:rsidTr="00D167CE">
              <w:trPr>
                <w:cantSplit/>
              </w:trPr>
              <w:tc>
                <w:tcPr>
                  <w:tcW w:w="5290" w:type="dxa"/>
                  <w:vAlign w:val="center"/>
                </w:tcPr>
                <w:p w:rsidR="00363FD6" w:rsidRPr="00CE1CA2" w:rsidRDefault="00363FD6" w:rsidP="00D167CE">
                  <w:pPr>
                    <w:pStyle w:val="BodyText2"/>
                    <w:spacing w:line="276" w:lineRule="auto"/>
                    <w:rPr>
                      <w:i/>
                      <w:sz w:val="20"/>
                      <w:szCs w:val="20"/>
                      <w:lang w:val="pl-PL"/>
                    </w:rPr>
                  </w:pPr>
                  <w:r w:rsidRPr="00CE1CA2">
                    <w:rPr>
                      <w:i/>
                      <w:sz w:val="20"/>
                      <w:szCs w:val="20"/>
                      <w:lang w:val="pl-PL"/>
                    </w:rPr>
                    <w:t>Ovo iskustvo je povećalo moja saznanja</w:t>
                  </w:r>
                </w:p>
              </w:tc>
            </w:tr>
            <w:tr w:rsidR="00363FD6" w:rsidRPr="00CE1CA2" w:rsidTr="00D167CE">
              <w:trPr>
                <w:cantSplit/>
              </w:trPr>
              <w:tc>
                <w:tcPr>
                  <w:tcW w:w="5290" w:type="dxa"/>
                  <w:vAlign w:val="center"/>
                </w:tcPr>
                <w:p w:rsidR="00363FD6" w:rsidRPr="00CE1CA2" w:rsidRDefault="00363FD6" w:rsidP="00D167CE">
                  <w:pPr>
                    <w:pStyle w:val="BodyText2"/>
                    <w:spacing w:line="276" w:lineRule="auto"/>
                    <w:jc w:val="center"/>
                    <w:rPr>
                      <w:i/>
                      <w:sz w:val="20"/>
                      <w:szCs w:val="20"/>
                    </w:rPr>
                  </w:pPr>
                  <w:r w:rsidRPr="00CE1CA2">
                    <w:rPr>
                      <w:i/>
                      <w:sz w:val="20"/>
                      <w:szCs w:val="20"/>
                    </w:rPr>
                    <w:t xml:space="preserve">Ne slažem se 1  2  3  4  5 Slažem se </w:t>
                  </w:r>
                </w:p>
              </w:tc>
            </w:tr>
            <w:tr w:rsidR="00363FD6" w:rsidRPr="00CE1CA2" w:rsidTr="00D167CE">
              <w:trPr>
                <w:cantSplit/>
              </w:trPr>
              <w:tc>
                <w:tcPr>
                  <w:tcW w:w="5290" w:type="dxa"/>
                  <w:vAlign w:val="center"/>
                </w:tcPr>
                <w:p w:rsidR="00363FD6" w:rsidRPr="00CE1CA2" w:rsidRDefault="00363FD6" w:rsidP="00D167CE">
                  <w:pPr>
                    <w:pStyle w:val="BodyText2"/>
                    <w:spacing w:line="276" w:lineRule="auto"/>
                    <w:rPr>
                      <w:i/>
                      <w:sz w:val="20"/>
                      <w:szCs w:val="20"/>
                      <w:lang w:val="pl-PL"/>
                    </w:rPr>
                  </w:pPr>
                  <w:r w:rsidRPr="00CE1CA2">
                    <w:rPr>
                      <w:i/>
                      <w:sz w:val="20"/>
                      <w:szCs w:val="20"/>
                      <w:lang w:val="pl-PL"/>
                    </w:rPr>
                    <w:t>Bilo je veoma prijatno biti ovde</w:t>
                  </w:r>
                </w:p>
              </w:tc>
            </w:tr>
            <w:tr w:rsidR="00363FD6" w:rsidRPr="00CE1CA2" w:rsidTr="00D167CE">
              <w:trPr>
                <w:cantSplit/>
              </w:trPr>
              <w:tc>
                <w:tcPr>
                  <w:tcW w:w="5290" w:type="dxa"/>
                  <w:vAlign w:val="center"/>
                </w:tcPr>
                <w:p w:rsidR="00363FD6" w:rsidRPr="00CE1CA2" w:rsidRDefault="00363FD6" w:rsidP="00D167CE">
                  <w:pPr>
                    <w:pStyle w:val="BodyText2"/>
                    <w:spacing w:line="276" w:lineRule="auto"/>
                    <w:jc w:val="center"/>
                    <w:rPr>
                      <w:i/>
                      <w:sz w:val="20"/>
                      <w:szCs w:val="20"/>
                    </w:rPr>
                  </w:pPr>
                  <w:r w:rsidRPr="00CE1CA2">
                    <w:rPr>
                      <w:i/>
                      <w:sz w:val="20"/>
                      <w:szCs w:val="20"/>
                    </w:rPr>
                    <w:t>Ne slažem se 1  2  3  4  5 Slažem se</w:t>
                  </w:r>
                </w:p>
              </w:tc>
            </w:tr>
            <w:tr w:rsidR="00363FD6" w:rsidRPr="00CE1CA2" w:rsidTr="00D167CE">
              <w:trPr>
                <w:cantSplit/>
              </w:trPr>
              <w:tc>
                <w:tcPr>
                  <w:tcW w:w="5290" w:type="dxa"/>
                  <w:vAlign w:val="center"/>
                </w:tcPr>
                <w:p w:rsidR="00363FD6" w:rsidRPr="00CE1CA2" w:rsidRDefault="00363FD6" w:rsidP="00D167CE">
                  <w:pPr>
                    <w:pStyle w:val="BodyText2"/>
                    <w:spacing w:line="276" w:lineRule="auto"/>
                    <w:rPr>
                      <w:i/>
                      <w:sz w:val="20"/>
                      <w:szCs w:val="20"/>
                      <w:lang w:val="es-AR"/>
                    </w:rPr>
                  </w:pPr>
                  <w:r w:rsidRPr="00CE1CA2">
                    <w:rPr>
                      <w:i/>
                      <w:sz w:val="20"/>
                      <w:szCs w:val="20"/>
                      <w:lang w:val="es-AR"/>
                    </w:rPr>
                    <w:t>Ovde ima puno interesantnih stvari za videti</w:t>
                  </w:r>
                </w:p>
              </w:tc>
            </w:tr>
            <w:tr w:rsidR="00363FD6" w:rsidRPr="00CE1CA2" w:rsidTr="00D167CE">
              <w:trPr>
                <w:cantSplit/>
              </w:trPr>
              <w:tc>
                <w:tcPr>
                  <w:tcW w:w="5290" w:type="dxa"/>
                  <w:vAlign w:val="center"/>
                </w:tcPr>
                <w:p w:rsidR="00363FD6" w:rsidRPr="00CE1CA2" w:rsidRDefault="00363FD6" w:rsidP="00D167CE">
                  <w:pPr>
                    <w:pStyle w:val="BodyText2"/>
                    <w:spacing w:line="276" w:lineRule="auto"/>
                    <w:jc w:val="center"/>
                    <w:rPr>
                      <w:i/>
                      <w:sz w:val="20"/>
                      <w:szCs w:val="20"/>
                    </w:rPr>
                  </w:pPr>
                  <w:r w:rsidRPr="00CE1CA2">
                    <w:rPr>
                      <w:i/>
                      <w:sz w:val="20"/>
                      <w:szCs w:val="20"/>
                    </w:rPr>
                    <w:t>Ne slažem se 1  2  3  4  5 Slažem se</w:t>
                  </w:r>
                </w:p>
              </w:tc>
            </w:tr>
            <w:tr w:rsidR="00363FD6" w:rsidRPr="00CE1CA2" w:rsidTr="00D167CE">
              <w:trPr>
                <w:cantSplit/>
              </w:trPr>
              <w:tc>
                <w:tcPr>
                  <w:tcW w:w="5290" w:type="dxa"/>
                  <w:vAlign w:val="center"/>
                </w:tcPr>
                <w:p w:rsidR="00363FD6" w:rsidRPr="00CE1CA2" w:rsidRDefault="00363FD6" w:rsidP="00D167CE">
                  <w:pPr>
                    <w:pStyle w:val="BodyText2"/>
                    <w:spacing w:line="276" w:lineRule="auto"/>
                    <w:rPr>
                      <w:i/>
                      <w:sz w:val="20"/>
                      <w:szCs w:val="20"/>
                    </w:rPr>
                  </w:pPr>
                  <w:r w:rsidRPr="00CE1CA2">
                    <w:rPr>
                      <w:i/>
                      <w:sz w:val="20"/>
                      <w:szCs w:val="20"/>
                    </w:rPr>
                    <w:t xml:space="preserve">Volim atmosferu ovog mesta </w:t>
                  </w:r>
                </w:p>
              </w:tc>
            </w:tr>
            <w:tr w:rsidR="00363FD6" w:rsidRPr="00CE1CA2" w:rsidTr="00D167CE">
              <w:trPr>
                <w:cantSplit/>
              </w:trPr>
              <w:tc>
                <w:tcPr>
                  <w:tcW w:w="5290" w:type="dxa"/>
                  <w:vAlign w:val="center"/>
                </w:tcPr>
                <w:p w:rsidR="00363FD6" w:rsidRPr="00CE1CA2" w:rsidRDefault="00363FD6" w:rsidP="00D167CE">
                  <w:pPr>
                    <w:pStyle w:val="BodyText2"/>
                    <w:spacing w:line="276" w:lineRule="auto"/>
                    <w:jc w:val="center"/>
                    <w:rPr>
                      <w:i/>
                      <w:sz w:val="20"/>
                      <w:szCs w:val="20"/>
                    </w:rPr>
                  </w:pPr>
                  <w:r w:rsidRPr="00CE1CA2">
                    <w:rPr>
                      <w:i/>
                      <w:sz w:val="20"/>
                      <w:szCs w:val="20"/>
                    </w:rPr>
                    <w:t>Ne slažem se 1  2  3  4  5 Slažem se</w:t>
                  </w:r>
                </w:p>
              </w:tc>
            </w:tr>
          </w:tbl>
          <w:p w:rsidR="00363FD6" w:rsidRPr="00CE1CA2" w:rsidRDefault="00363FD6" w:rsidP="00D167CE">
            <w:pPr>
              <w:pStyle w:val="BodyText"/>
              <w:rPr>
                <w:rFonts w:ascii="Times New Roman" w:hAnsi="Times New Roman" w:cs="Times New Roman"/>
                <w:b/>
                <w:bCs/>
                <w:sz w:val="20"/>
                <w:szCs w:val="20"/>
              </w:rPr>
            </w:pPr>
          </w:p>
          <w:p w:rsidR="00363FD6" w:rsidRPr="00CE1CA2" w:rsidRDefault="00363FD6" w:rsidP="00D167CE">
            <w:pPr>
              <w:pStyle w:val="BodyText"/>
              <w:rPr>
                <w:rFonts w:ascii="Times New Roman" w:hAnsi="Times New Roman" w:cs="Times New Roman"/>
                <w:i/>
                <w:sz w:val="20"/>
                <w:szCs w:val="20"/>
              </w:rPr>
            </w:pPr>
            <w:r w:rsidRPr="00CE1CA2">
              <w:rPr>
                <w:rFonts w:ascii="Times New Roman" w:hAnsi="Times New Roman" w:cs="Times New Roman"/>
                <w:sz w:val="20"/>
                <w:szCs w:val="20"/>
              </w:rPr>
              <w:t>A3) Koja je osnovna svhra Vašeg putovanja, u okviru NP Đerdap?</w:t>
            </w:r>
          </w:p>
          <w:p w:rsidR="00363FD6" w:rsidRPr="00CE1CA2" w:rsidRDefault="00363FD6" w:rsidP="00D167CE">
            <w:pPr>
              <w:pStyle w:val="BodyText"/>
              <w:ind w:left="360"/>
              <w:rPr>
                <w:rFonts w:ascii="Times New Roman" w:hAnsi="Times New Roman" w:cs="Times New Roman"/>
                <w:sz w:val="20"/>
                <w:szCs w:val="20"/>
              </w:rPr>
            </w:pPr>
          </w:p>
          <w:tbl>
            <w:tblPr>
              <w:tblW w:w="0" w:type="auto"/>
              <w:tblCellMar>
                <w:left w:w="70" w:type="dxa"/>
                <w:right w:w="70" w:type="dxa"/>
              </w:tblCellMar>
              <w:tblLook w:val="0000"/>
            </w:tblPr>
            <w:tblGrid>
              <w:gridCol w:w="3420"/>
            </w:tblGrid>
            <w:tr w:rsidR="00363FD6" w:rsidRPr="00CE1CA2" w:rsidTr="00D167CE">
              <w:trPr>
                <w:trHeight w:val="178"/>
              </w:trPr>
              <w:tc>
                <w:tcPr>
                  <w:tcW w:w="342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b/>
                      <w:sz w:val="20"/>
                      <w:szCs w:val="20"/>
                    </w:rPr>
                    <w:fldChar w:fldCharType="begin">
                      <w:ffData>
                        <w:name w:val="Casilla1"/>
                        <w:enabled/>
                        <w:calcOnExit w:val="0"/>
                        <w:checkBox>
                          <w:sizeAuto/>
                          <w:default w:val="0"/>
                        </w:checkBox>
                      </w:ffData>
                    </w:fldChar>
                  </w:r>
                  <w:bookmarkStart w:id="489" w:name="Casilla1"/>
                  <w:r w:rsidRPr="00CE1CA2">
                    <w:rPr>
                      <w:rFonts w:ascii="Times New Roman" w:hAnsi="Times New Roman" w:cs="Times New Roman"/>
                      <w:b/>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bookmarkEnd w:id="489"/>
                  <w:r w:rsidRPr="00CE1CA2">
                    <w:rPr>
                      <w:rFonts w:ascii="Times New Roman" w:hAnsi="Times New Roman" w:cs="Times New Roman"/>
                      <w:sz w:val="20"/>
                      <w:szCs w:val="20"/>
                    </w:rPr>
                    <w:t xml:space="preserve"> Godišnji odmor</w:t>
                  </w:r>
                </w:p>
              </w:tc>
            </w:tr>
            <w:tr w:rsidR="00363FD6" w:rsidRPr="00CE1CA2" w:rsidTr="00D167CE">
              <w:trPr>
                <w:trHeight w:val="178"/>
              </w:trPr>
              <w:tc>
                <w:tcPr>
                  <w:tcW w:w="342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b/>
                      <w:sz w:val="20"/>
                      <w:szCs w:val="20"/>
                    </w:rPr>
                    <w:fldChar w:fldCharType="begin">
                      <w:ffData>
                        <w:name w:val="Casilla1"/>
                        <w:enabled/>
                        <w:calcOnExit w:val="0"/>
                        <w:checkBox>
                          <w:sizeAuto/>
                          <w:default w:val="0"/>
                        </w:checkBox>
                      </w:ffData>
                    </w:fldChar>
                  </w:r>
                  <w:r w:rsidRPr="00CE1CA2">
                    <w:rPr>
                      <w:rFonts w:ascii="Times New Roman" w:hAnsi="Times New Roman" w:cs="Times New Roman"/>
                      <w:b/>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r w:rsidRPr="00CE1CA2">
                    <w:rPr>
                      <w:rFonts w:ascii="Times New Roman" w:hAnsi="Times New Roman" w:cs="Times New Roman"/>
                      <w:b/>
                      <w:sz w:val="20"/>
                      <w:szCs w:val="20"/>
                    </w:rPr>
                    <w:t xml:space="preserve"> </w:t>
                  </w:r>
                  <w:r w:rsidRPr="00CE1CA2">
                    <w:rPr>
                      <w:rFonts w:ascii="Times New Roman" w:hAnsi="Times New Roman" w:cs="Times New Roman"/>
                      <w:sz w:val="20"/>
                      <w:szCs w:val="20"/>
                    </w:rPr>
                    <w:t>Poseta kulturnoj atrakciji</w:t>
                  </w:r>
                </w:p>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t xml:space="preserve">     Poseta prirodnoj atrakciji</w:t>
                  </w:r>
                </w:p>
              </w:tc>
            </w:tr>
            <w:tr w:rsidR="00363FD6" w:rsidRPr="00CE1CA2" w:rsidTr="00D167CE">
              <w:trPr>
                <w:trHeight w:val="178"/>
              </w:trPr>
              <w:tc>
                <w:tcPr>
                  <w:tcW w:w="3420"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2"/>
                        <w:enabled/>
                        <w:calcOnExit w:val="0"/>
                        <w:checkBox>
                          <w:sizeAuto/>
                          <w:default w:val="0"/>
                        </w:checkBox>
                      </w:ffData>
                    </w:fldChar>
                  </w:r>
                  <w:bookmarkStart w:id="490" w:name="Casilla2"/>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490"/>
                  <w:r w:rsidRPr="00CE1CA2">
                    <w:rPr>
                      <w:rFonts w:ascii="Times New Roman" w:hAnsi="Times New Roman" w:cs="Times New Roman"/>
                      <w:sz w:val="20"/>
                      <w:szCs w:val="20"/>
                    </w:rPr>
                    <w:t>Prisustvo kulturnom događaju</w:t>
                  </w:r>
                </w:p>
              </w:tc>
            </w:tr>
            <w:tr w:rsidR="00363FD6" w:rsidRPr="00CE1CA2" w:rsidTr="00D167CE">
              <w:trPr>
                <w:cantSplit/>
                <w:trHeight w:val="134"/>
              </w:trPr>
              <w:tc>
                <w:tcPr>
                  <w:tcW w:w="3420"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lastRenderedPageBreak/>
                    <w:fldChar w:fldCharType="begin">
                      <w:ffData>
                        <w:name w:val="Casilla3"/>
                        <w:enabled/>
                        <w:calcOnExit w:val="0"/>
                        <w:checkBox>
                          <w:sizeAuto/>
                          <w:default w:val="0"/>
                        </w:checkBox>
                      </w:ffData>
                    </w:fldChar>
                  </w:r>
                  <w:bookmarkStart w:id="491" w:name="Casilla3"/>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491"/>
                  <w:r w:rsidRPr="00CE1CA2">
                    <w:rPr>
                      <w:rFonts w:ascii="Times New Roman" w:hAnsi="Times New Roman" w:cs="Times New Roman"/>
                      <w:sz w:val="20"/>
                      <w:szCs w:val="20"/>
                    </w:rPr>
                    <w:t xml:space="preserve"> Poseta rodbini I prijateljima</w:t>
                  </w:r>
                </w:p>
              </w:tc>
            </w:tr>
            <w:tr w:rsidR="00363FD6" w:rsidRPr="00CE1CA2" w:rsidTr="00D167CE">
              <w:trPr>
                <w:cantSplit/>
                <w:trHeight w:val="95"/>
              </w:trPr>
              <w:tc>
                <w:tcPr>
                  <w:tcW w:w="3420"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
                        <w:enabled/>
                        <w:calcOnExit w:val="0"/>
                        <w:checkBox>
                          <w:sizeAuto/>
                          <w:default w:val="0"/>
                        </w:checkBox>
                      </w:ffData>
                    </w:fldChar>
                  </w:r>
                  <w:bookmarkStart w:id="492" w:name="Casilla4"/>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492"/>
                  <w:r w:rsidRPr="00CE1CA2">
                    <w:rPr>
                      <w:rFonts w:ascii="Times New Roman" w:hAnsi="Times New Roman" w:cs="Times New Roman"/>
                      <w:sz w:val="20"/>
                      <w:szCs w:val="20"/>
                    </w:rPr>
                    <w:t xml:space="preserve"> Posao</w:t>
                  </w:r>
                </w:p>
              </w:tc>
            </w:tr>
            <w:tr w:rsidR="00363FD6" w:rsidRPr="00CE1CA2" w:rsidTr="00D167CE">
              <w:trPr>
                <w:cantSplit/>
                <w:trHeight w:val="170"/>
              </w:trPr>
              <w:tc>
                <w:tcPr>
                  <w:tcW w:w="3420"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5"/>
                        <w:enabled/>
                        <w:calcOnExit w:val="0"/>
                        <w:checkBox>
                          <w:sizeAuto/>
                          <w:default w:val="0"/>
                        </w:checkBox>
                      </w:ffData>
                    </w:fldChar>
                  </w:r>
                  <w:bookmarkStart w:id="493" w:name="Casilla5"/>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493"/>
                  <w:r w:rsidRPr="00CE1CA2">
                    <w:rPr>
                      <w:rFonts w:ascii="Times New Roman" w:hAnsi="Times New Roman" w:cs="Times New Roman"/>
                      <w:sz w:val="20"/>
                      <w:szCs w:val="20"/>
                    </w:rPr>
                    <w:t xml:space="preserve"> Konferencija</w:t>
                  </w:r>
                </w:p>
              </w:tc>
            </w:tr>
            <w:tr w:rsidR="00363FD6" w:rsidRPr="00CE1CA2" w:rsidTr="00D167CE">
              <w:trPr>
                <w:cantSplit/>
                <w:trHeight w:val="111"/>
              </w:trPr>
              <w:tc>
                <w:tcPr>
                  <w:tcW w:w="3420"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6"/>
                        <w:enabled/>
                        <w:calcOnExit w:val="0"/>
                        <w:checkBox>
                          <w:sizeAuto/>
                          <w:default w:val="0"/>
                        </w:checkBox>
                      </w:ffData>
                    </w:fldChar>
                  </w:r>
                  <w:bookmarkStart w:id="494" w:name="Casilla6"/>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494"/>
                  <w:r w:rsidRPr="00CE1CA2">
                    <w:rPr>
                      <w:rFonts w:ascii="Times New Roman" w:hAnsi="Times New Roman" w:cs="Times New Roman"/>
                      <w:sz w:val="20"/>
                      <w:szCs w:val="20"/>
                    </w:rPr>
                    <w:t xml:space="preserve"> Sportski događaj</w:t>
                  </w:r>
                </w:p>
              </w:tc>
            </w:tr>
            <w:tr w:rsidR="00363FD6" w:rsidRPr="00CE1CA2" w:rsidTr="00D167CE">
              <w:trPr>
                <w:cantSplit/>
                <w:trHeight w:val="95"/>
              </w:trPr>
              <w:tc>
                <w:tcPr>
                  <w:tcW w:w="3420"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7"/>
                        <w:enabled/>
                        <w:calcOnExit w:val="0"/>
                        <w:checkBox>
                          <w:sizeAuto/>
                          <w:default w:val="0"/>
                        </w:checkBox>
                      </w:ffData>
                    </w:fldChar>
                  </w:r>
                  <w:bookmarkStart w:id="495" w:name="Casilla7"/>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495"/>
                  <w:r w:rsidRPr="00CE1CA2">
                    <w:rPr>
                      <w:rFonts w:ascii="Times New Roman" w:hAnsi="Times New Roman" w:cs="Times New Roman"/>
                      <w:sz w:val="20"/>
                      <w:szCs w:val="20"/>
                    </w:rPr>
                    <w:t xml:space="preserve"> Kupovina </w:t>
                  </w:r>
                </w:p>
              </w:tc>
            </w:tr>
            <w:tr w:rsidR="00363FD6" w:rsidRPr="00CE1CA2" w:rsidTr="00D167CE">
              <w:trPr>
                <w:cantSplit/>
                <w:trHeight w:val="176"/>
              </w:trPr>
              <w:tc>
                <w:tcPr>
                  <w:tcW w:w="3420"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8"/>
                        <w:enabled/>
                        <w:calcOnExit w:val="0"/>
                        <w:checkBox>
                          <w:sizeAuto/>
                          <w:default w:val="0"/>
                        </w:checkBox>
                      </w:ffData>
                    </w:fldChar>
                  </w:r>
                  <w:bookmarkStart w:id="496" w:name="Casilla8"/>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496"/>
                  <w:r w:rsidRPr="00CE1CA2">
                    <w:rPr>
                      <w:rFonts w:ascii="Times New Roman" w:hAnsi="Times New Roman" w:cs="Times New Roman"/>
                      <w:sz w:val="20"/>
                      <w:szCs w:val="20"/>
                    </w:rPr>
                    <w:t xml:space="preserve"> Drugo</w:t>
                  </w:r>
                </w:p>
              </w:tc>
            </w:tr>
          </w:tbl>
          <w:p w:rsidR="00363FD6" w:rsidRPr="00CE1CA2" w:rsidRDefault="00363FD6" w:rsidP="00D167CE">
            <w:pPr>
              <w:rPr>
                <w:rFonts w:ascii="Times New Roman" w:hAnsi="Times New Roman" w:cs="Times New Roman"/>
                <w:i/>
                <w:sz w:val="20"/>
                <w:szCs w:val="20"/>
                <w:lang w:val="pl-PL"/>
              </w:rPr>
            </w:pPr>
            <w:r w:rsidRPr="00CE1CA2">
              <w:rPr>
                <w:rFonts w:ascii="Times New Roman" w:hAnsi="Times New Roman" w:cs="Times New Roman"/>
                <w:b/>
                <w:sz w:val="20"/>
                <w:szCs w:val="20"/>
                <w:lang w:val="pl-PL"/>
              </w:rPr>
              <w:t>A4) Kako bi ste opisali svoj put Đerdapu?</w:t>
            </w:r>
            <w:r w:rsidRPr="00CE1CA2">
              <w:rPr>
                <w:rFonts w:ascii="Times New Roman" w:hAnsi="Times New Roman" w:cs="Times New Roman"/>
                <w:sz w:val="20"/>
                <w:szCs w:val="20"/>
                <w:lang w:val="pl-PL"/>
              </w:rPr>
              <w:t xml:space="preserve"> </w:t>
            </w:r>
          </w:p>
          <w:tbl>
            <w:tblPr>
              <w:tblW w:w="0" w:type="auto"/>
              <w:tblCellMar>
                <w:left w:w="70" w:type="dxa"/>
                <w:right w:w="70" w:type="dxa"/>
              </w:tblCellMar>
              <w:tblLook w:val="0000"/>
            </w:tblPr>
            <w:tblGrid>
              <w:gridCol w:w="3130"/>
              <w:gridCol w:w="2050"/>
            </w:tblGrid>
            <w:tr w:rsidR="00363FD6" w:rsidRPr="00CE1CA2" w:rsidTr="00D167CE">
              <w:tc>
                <w:tcPr>
                  <w:tcW w:w="313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3"/>
                        <w:enabled/>
                        <w:calcOnExit w:val="0"/>
                        <w:checkBox>
                          <w:sizeAuto/>
                          <w:default w:val="0"/>
                        </w:checkBox>
                      </w:ffData>
                    </w:fldChar>
                  </w:r>
                  <w:bookmarkStart w:id="497" w:name="Casilla23"/>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497"/>
                  <w:r w:rsidRPr="00CE1CA2">
                    <w:rPr>
                      <w:rFonts w:ascii="Times New Roman" w:hAnsi="Times New Roman" w:cs="Times New Roman"/>
                      <w:sz w:val="20"/>
                      <w:szCs w:val="20"/>
                    </w:rPr>
                    <w:t xml:space="preserve"> Sunce/plaža</w:t>
                  </w:r>
                </w:p>
              </w:tc>
              <w:tc>
                <w:tcPr>
                  <w:tcW w:w="205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7"/>
                        <w:enabled/>
                        <w:calcOnExit w:val="0"/>
                        <w:checkBox>
                          <w:sizeAuto/>
                          <w:default w:val="0"/>
                        </w:checkBox>
                      </w:ffData>
                    </w:fldChar>
                  </w:r>
                  <w:bookmarkStart w:id="498" w:name="Casilla27"/>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498"/>
                  <w:r w:rsidRPr="00CE1CA2">
                    <w:rPr>
                      <w:rFonts w:ascii="Times New Roman" w:hAnsi="Times New Roman" w:cs="Times New Roman"/>
                      <w:sz w:val="20"/>
                      <w:szCs w:val="20"/>
                    </w:rPr>
                    <w:t xml:space="preserve"> Odmor na selu</w:t>
                  </w:r>
                </w:p>
              </w:tc>
            </w:tr>
            <w:tr w:rsidR="00363FD6" w:rsidRPr="00CE1CA2" w:rsidTr="00D167CE">
              <w:tc>
                <w:tcPr>
                  <w:tcW w:w="313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4"/>
                        <w:enabled/>
                        <w:calcOnExit w:val="0"/>
                        <w:checkBox>
                          <w:sizeAuto/>
                          <w:default w:val="0"/>
                        </w:checkBox>
                      </w:ffData>
                    </w:fldChar>
                  </w:r>
                  <w:bookmarkStart w:id="499" w:name="Casilla24"/>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499"/>
                  <w:r w:rsidRPr="00CE1CA2">
                    <w:rPr>
                      <w:rFonts w:ascii="Times New Roman" w:hAnsi="Times New Roman" w:cs="Times New Roman"/>
                      <w:sz w:val="20"/>
                      <w:szCs w:val="20"/>
                    </w:rPr>
                    <w:t xml:space="preserve"> Zdravlje/sport</w:t>
                  </w:r>
                </w:p>
              </w:tc>
              <w:tc>
                <w:tcPr>
                  <w:tcW w:w="205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8"/>
                        <w:enabled/>
                        <w:calcOnExit w:val="0"/>
                        <w:checkBox>
                          <w:sizeAuto/>
                          <w:default w:val="0"/>
                        </w:checkBox>
                      </w:ffData>
                    </w:fldChar>
                  </w:r>
                  <w:bookmarkStart w:id="500" w:name="Casilla28"/>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00"/>
                  <w:r w:rsidRPr="00CE1CA2">
                    <w:rPr>
                      <w:rFonts w:ascii="Times New Roman" w:hAnsi="Times New Roman" w:cs="Times New Roman"/>
                      <w:sz w:val="20"/>
                      <w:szCs w:val="20"/>
                    </w:rPr>
                    <w:t xml:space="preserve"> Kružno putovanje</w:t>
                  </w:r>
                </w:p>
              </w:tc>
            </w:tr>
            <w:tr w:rsidR="00363FD6" w:rsidRPr="00CE1CA2" w:rsidTr="00D167CE">
              <w:tc>
                <w:tcPr>
                  <w:tcW w:w="313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5"/>
                        <w:enabled/>
                        <w:calcOnExit w:val="0"/>
                        <w:checkBox>
                          <w:sizeAuto/>
                          <w:default w:val="0"/>
                        </w:checkBox>
                      </w:ffData>
                    </w:fldChar>
                  </w:r>
                  <w:bookmarkStart w:id="501" w:name="Casilla25"/>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01"/>
                  <w:r w:rsidRPr="00CE1CA2">
                    <w:rPr>
                      <w:rFonts w:ascii="Times New Roman" w:hAnsi="Times New Roman" w:cs="Times New Roman"/>
                      <w:sz w:val="20"/>
                      <w:szCs w:val="20"/>
                    </w:rPr>
                    <w:t xml:space="preserve"> Kulturni odmor</w:t>
                  </w:r>
                </w:p>
              </w:tc>
              <w:tc>
                <w:tcPr>
                  <w:tcW w:w="205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9"/>
                        <w:enabled/>
                        <w:calcOnExit w:val="0"/>
                        <w:checkBox>
                          <w:sizeAuto/>
                          <w:default w:val="0"/>
                        </w:checkBox>
                      </w:ffData>
                    </w:fldChar>
                  </w:r>
                  <w:bookmarkStart w:id="502" w:name="Casilla29"/>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02"/>
                  <w:r w:rsidRPr="00CE1CA2">
                    <w:rPr>
                      <w:rFonts w:ascii="Times New Roman" w:hAnsi="Times New Roman" w:cs="Times New Roman"/>
                      <w:sz w:val="20"/>
                      <w:szCs w:val="20"/>
                    </w:rPr>
                    <w:t xml:space="preserve"> Obilazak grada</w:t>
                  </w:r>
                </w:p>
              </w:tc>
            </w:tr>
            <w:tr w:rsidR="00363FD6" w:rsidRPr="00CE1CA2" w:rsidTr="00D167CE">
              <w:trPr>
                <w:trHeight w:val="224"/>
              </w:trPr>
              <w:tc>
                <w:tcPr>
                  <w:tcW w:w="313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6"/>
                        <w:enabled/>
                        <w:calcOnExit w:val="0"/>
                        <w:checkBox>
                          <w:sizeAuto/>
                          <w:default w:val="0"/>
                        </w:checkBox>
                      </w:ffData>
                    </w:fldChar>
                  </w:r>
                  <w:bookmarkStart w:id="503" w:name="Casilla26"/>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03"/>
                  <w:r w:rsidRPr="00CE1CA2">
                    <w:rPr>
                      <w:rFonts w:ascii="Times New Roman" w:hAnsi="Times New Roman" w:cs="Times New Roman"/>
                      <w:sz w:val="20"/>
                      <w:szCs w:val="20"/>
                    </w:rPr>
                    <w:t xml:space="preserve"> Ekoturizam/priroda</w:t>
                  </w:r>
                </w:p>
              </w:tc>
              <w:tc>
                <w:tcPr>
                  <w:tcW w:w="205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30"/>
                        <w:enabled/>
                        <w:calcOnExit w:val="0"/>
                        <w:checkBox>
                          <w:sizeAuto/>
                          <w:default w:val="0"/>
                        </w:checkBox>
                      </w:ffData>
                    </w:fldChar>
                  </w:r>
                  <w:bookmarkStart w:id="504" w:name="Casilla30"/>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04"/>
                  <w:r w:rsidRPr="00CE1CA2">
                    <w:rPr>
                      <w:rFonts w:ascii="Times New Roman" w:hAnsi="Times New Roman" w:cs="Times New Roman"/>
                      <w:sz w:val="20"/>
                      <w:szCs w:val="20"/>
                    </w:rPr>
                    <w:t xml:space="preserve"> Sportski odmor </w:t>
                  </w:r>
                </w:p>
              </w:tc>
            </w:tr>
            <w:tr w:rsidR="00363FD6" w:rsidRPr="00CE1CA2" w:rsidTr="00D167CE">
              <w:trPr>
                <w:trHeight w:val="224"/>
              </w:trPr>
              <w:tc>
                <w:tcPr>
                  <w:tcW w:w="313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6"/>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Kreativni/obrazovni odmor</w:t>
                  </w:r>
                </w:p>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t xml:space="preserve">    Ekokulturni turizam ( Prirodno i kulturno nasleđe)</w:t>
                  </w:r>
                </w:p>
              </w:tc>
              <w:tc>
                <w:tcPr>
                  <w:tcW w:w="2050" w:type="dxa"/>
                </w:tcPr>
                <w:p w:rsidR="00363FD6" w:rsidRPr="00CE1CA2" w:rsidRDefault="00363FD6" w:rsidP="00D167CE">
                  <w:pPr>
                    <w:jc w:val="both"/>
                    <w:rPr>
                      <w:rFonts w:ascii="Times New Roman" w:hAnsi="Times New Roman" w:cs="Times New Roman"/>
                      <w:sz w:val="20"/>
                      <w:szCs w:val="20"/>
                    </w:rPr>
                  </w:pPr>
                </w:p>
              </w:tc>
            </w:tr>
          </w:tbl>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lang w:val="pl-PL"/>
              </w:rPr>
              <w:t>Modul C: Boravak I aktivnosti ( samo posetioci )</w:t>
            </w:r>
          </w:p>
          <w:p w:rsidR="00363FD6" w:rsidRPr="00CE1CA2" w:rsidRDefault="00363FD6" w:rsidP="00D167CE">
            <w:pPr>
              <w:pStyle w:val="BodyText"/>
              <w:rPr>
                <w:rFonts w:ascii="Times New Roman" w:hAnsi="Times New Roman" w:cs="Times New Roman"/>
                <w:b/>
                <w:sz w:val="20"/>
                <w:szCs w:val="20"/>
                <w:lang w:val="pl-PL"/>
              </w:rPr>
            </w:pPr>
            <w:r w:rsidRPr="00CE1CA2">
              <w:rPr>
                <w:rFonts w:ascii="Times New Roman" w:hAnsi="Times New Roman" w:cs="Times New Roman"/>
                <w:sz w:val="20"/>
                <w:szCs w:val="20"/>
                <w:lang w:val="pl-PL"/>
              </w:rPr>
              <w:t xml:space="preserve">C1) U kojoj vrsti smeštaja boravite? </w:t>
            </w:r>
          </w:p>
          <w:tbl>
            <w:tblPr>
              <w:tblW w:w="0" w:type="auto"/>
              <w:tblCellMar>
                <w:left w:w="70" w:type="dxa"/>
                <w:right w:w="70" w:type="dxa"/>
              </w:tblCellMar>
              <w:tblLook w:val="0000"/>
            </w:tblPr>
            <w:tblGrid>
              <w:gridCol w:w="4930"/>
            </w:tblGrid>
            <w:tr w:rsidR="00363FD6" w:rsidRPr="00CE1CA2" w:rsidTr="00D167CE">
              <w:trPr>
                <w:trHeight w:val="124"/>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14"/>
                        <w:enabled/>
                        <w:calcOnExit w:val="0"/>
                        <w:checkBox>
                          <w:sizeAuto/>
                          <w:default w:val="0"/>
                        </w:checkBox>
                      </w:ffData>
                    </w:fldChar>
                  </w:r>
                  <w:bookmarkStart w:id="505" w:name="Casilla14"/>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bookmarkEnd w:id="505"/>
                  <w:r w:rsidRPr="00CE1CA2">
                    <w:rPr>
                      <w:rFonts w:ascii="Times New Roman" w:hAnsi="Times New Roman" w:cs="Times New Roman"/>
                      <w:sz w:val="20"/>
                      <w:szCs w:val="20"/>
                    </w:rPr>
                    <w:t xml:space="preserve"> Soptvenoj kući</w:t>
                  </w:r>
                </w:p>
              </w:tc>
            </w:tr>
            <w:tr w:rsidR="00363FD6" w:rsidRPr="00CE1CA2" w:rsidTr="00D167CE">
              <w:trPr>
                <w:trHeight w:val="225"/>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15"/>
                        <w:enabled/>
                        <w:calcOnExit w:val="0"/>
                        <w:checkBox>
                          <w:sizeAuto/>
                          <w:default w:val="0"/>
                        </w:checkBox>
                      </w:ffData>
                    </w:fldChar>
                  </w:r>
                  <w:bookmarkStart w:id="506" w:name="Casilla15"/>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bookmarkEnd w:id="506"/>
                  <w:r w:rsidRPr="00CE1CA2">
                    <w:rPr>
                      <w:rFonts w:ascii="Times New Roman" w:hAnsi="Times New Roman" w:cs="Times New Roman"/>
                      <w:sz w:val="20"/>
                      <w:szCs w:val="20"/>
                    </w:rPr>
                    <w:t xml:space="preserve"> Vikendici</w:t>
                  </w:r>
                </w:p>
              </w:tc>
            </w:tr>
            <w:tr w:rsidR="00363FD6" w:rsidRPr="00CE1CA2" w:rsidTr="00D167CE">
              <w:trPr>
                <w:trHeight w:val="242"/>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16"/>
                        <w:enabled/>
                        <w:calcOnExit w:val="0"/>
                        <w:checkBox>
                          <w:sizeAuto/>
                          <w:default w:val="0"/>
                        </w:checkBox>
                      </w:ffData>
                    </w:fldChar>
                  </w:r>
                  <w:bookmarkStart w:id="507" w:name="Casilla16"/>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bookmarkEnd w:id="507"/>
                  <w:r w:rsidRPr="00CE1CA2">
                    <w:rPr>
                      <w:rFonts w:ascii="Times New Roman" w:hAnsi="Times New Roman" w:cs="Times New Roman"/>
                      <w:sz w:val="20"/>
                      <w:szCs w:val="20"/>
                    </w:rPr>
                    <w:t xml:space="preserve"> Hotelu</w:t>
                  </w:r>
                </w:p>
              </w:tc>
            </w:tr>
            <w:tr w:rsidR="00363FD6" w:rsidRPr="00CE1CA2" w:rsidTr="00D167CE">
              <w:trPr>
                <w:trHeight w:val="170"/>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17"/>
                        <w:enabled/>
                        <w:calcOnExit w:val="0"/>
                        <w:checkBox>
                          <w:sizeAuto/>
                          <w:default w:val="0"/>
                        </w:checkBox>
                      </w:ffData>
                    </w:fldChar>
                  </w:r>
                  <w:bookmarkStart w:id="508" w:name="Casilla17"/>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bookmarkEnd w:id="508"/>
                  <w:r w:rsidRPr="00CE1CA2">
                    <w:rPr>
                      <w:rFonts w:ascii="Times New Roman" w:hAnsi="Times New Roman" w:cs="Times New Roman"/>
                      <w:sz w:val="20"/>
                      <w:szCs w:val="20"/>
                    </w:rPr>
                    <w:t xml:space="preserve"> Apartmanu</w:t>
                  </w:r>
                </w:p>
              </w:tc>
            </w:tr>
            <w:tr w:rsidR="00363FD6" w:rsidRPr="00CE1CA2" w:rsidTr="00D167CE">
              <w:trPr>
                <w:trHeight w:val="95"/>
              </w:trPr>
              <w:tc>
                <w:tcPr>
                  <w:tcW w:w="4930" w:type="dxa"/>
                </w:tcPr>
                <w:p w:rsidR="00363FD6" w:rsidRPr="00CE1CA2" w:rsidRDefault="00363FD6" w:rsidP="00D167CE">
                  <w:pPr>
                    <w:pStyle w:val="BodyText"/>
                    <w:jc w:val="both"/>
                    <w:rPr>
                      <w:rFonts w:ascii="Times New Roman" w:hAnsi="Times New Roman" w:cs="Times New Roman"/>
                      <w:b/>
                      <w:sz w:val="20"/>
                      <w:szCs w:val="20"/>
                      <w:lang w:val="pl-PL"/>
                    </w:rPr>
                  </w:pPr>
                  <w:r w:rsidRPr="00CE1CA2">
                    <w:rPr>
                      <w:rFonts w:ascii="Times New Roman" w:hAnsi="Times New Roman" w:cs="Times New Roman"/>
                      <w:b/>
                      <w:sz w:val="20"/>
                      <w:szCs w:val="20"/>
                    </w:rPr>
                    <w:fldChar w:fldCharType="begin">
                      <w:ffData>
                        <w:name w:val="Casilla18"/>
                        <w:enabled/>
                        <w:calcOnExit w:val="0"/>
                        <w:checkBox>
                          <w:sizeAuto/>
                          <w:default w:val="0"/>
                        </w:checkBox>
                      </w:ffData>
                    </w:fldChar>
                  </w:r>
                  <w:bookmarkStart w:id="509" w:name="Casilla18"/>
                  <w:r w:rsidRPr="00CE1CA2">
                    <w:rPr>
                      <w:rFonts w:ascii="Times New Roman" w:hAnsi="Times New Roman" w:cs="Times New Roman"/>
                      <w:sz w:val="20"/>
                      <w:szCs w:val="20"/>
                      <w:lang w:val="pl-PL"/>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bookmarkEnd w:id="509"/>
                  <w:r w:rsidRPr="00CE1CA2">
                    <w:rPr>
                      <w:rFonts w:ascii="Times New Roman" w:hAnsi="Times New Roman" w:cs="Times New Roman"/>
                      <w:sz w:val="20"/>
                      <w:szCs w:val="20"/>
                      <w:lang w:val="pl-PL"/>
                    </w:rPr>
                    <w:t xml:space="preserve"> Sobi u privatnom smeštaju/ noćenje I doručak</w:t>
                  </w:r>
                </w:p>
              </w:tc>
            </w:tr>
            <w:tr w:rsidR="00363FD6" w:rsidRPr="00CE1CA2" w:rsidTr="00D167CE">
              <w:trPr>
                <w:trHeight w:val="95"/>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19"/>
                        <w:enabled/>
                        <w:calcOnExit w:val="0"/>
                        <w:checkBox>
                          <w:sizeAuto/>
                          <w:default w:val="0"/>
                        </w:checkBox>
                      </w:ffData>
                    </w:fldChar>
                  </w:r>
                  <w:bookmarkStart w:id="510" w:name="Casilla19"/>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bookmarkEnd w:id="510"/>
                  <w:r w:rsidRPr="00CE1CA2">
                    <w:rPr>
                      <w:rFonts w:ascii="Times New Roman" w:hAnsi="Times New Roman" w:cs="Times New Roman"/>
                      <w:sz w:val="20"/>
                      <w:szCs w:val="20"/>
                    </w:rPr>
                    <w:t xml:space="preserve"> Kamp prikolici/šator</w:t>
                  </w:r>
                </w:p>
              </w:tc>
            </w:tr>
            <w:tr w:rsidR="00363FD6" w:rsidRPr="00CE1CA2" w:rsidTr="00D167CE">
              <w:trPr>
                <w:trHeight w:val="95"/>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20"/>
                        <w:enabled/>
                        <w:calcOnExit w:val="0"/>
                        <w:checkBox>
                          <w:sizeAuto/>
                          <w:default w:val="0"/>
                        </w:checkBox>
                      </w:ffData>
                    </w:fldChar>
                  </w:r>
                  <w:bookmarkStart w:id="511" w:name="Casilla20"/>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bookmarkEnd w:id="511"/>
                  <w:r w:rsidRPr="00CE1CA2">
                    <w:rPr>
                      <w:rFonts w:ascii="Times New Roman" w:hAnsi="Times New Roman" w:cs="Times New Roman"/>
                      <w:sz w:val="20"/>
                      <w:szCs w:val="20"/>
                    </w:rPr>
                    <w:t xml:space="preserve"> Kod rođaka I prijatelja</w:t>
                  </w:r>
                </w:p>
              </w:tc>
            </w:tr>
            <w:tr w:rsidR="00363FD6" w:rsidRPr="00CE1CA2" w:rsidTr="00D167CE">
              <w:trPr>
                <w:trHeight w:val="95"/>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21"/>
                        <w:enabled/>
                        <w:calcOnExit w:val="0"/>
                        <w:checkBox>
                          <w:sizeAuto/>
                          <w:default w:val="0"/>
                        </w:checkBox>
                      </w:ffData>
                    </w:fldChar>
                  </w:r>
                  <w:bookmarkStart w:id="512" w:name="Casilla21"/>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bookmarkEnd w:id="512"/>
                  <w:r w:rsidRPr="00CE1CA2">
                    <w:rPr>
                      <w:rFonts w:ascii="Times New Roman" w:hAnsi="Times New Roman" w:cs="Times New Roman"/>
                      <w:sz w:val="20"/>
                      <w:szCs w:val="20"/>
                    </w:rPr>
                    <w:t xml:space="preserve"> Omladinskom hostelu</w:t>
                  </w:r>
                </w:p>
              </w:tc>
            </w:tr>
            <w:tr w:rsidR="00363FD6" w:rsidRPr="00CE1CA2" w:rsidTr="00D167CE">
              <w:trPr>
                <w:trHeight w:val="95"/>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21"/>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r w:rsidRPr="00CE1CA2">
                    <w:rPr>
                      <w:rFonts w:ascii="Times New Roman" w:hAnsi="Times New Roman" w:cs="Times New Roman"/>
                      <w:sz w:val="20"/>
                      <w:szCs w:val="20"/>
                    </w:rPr>
                    <w:t xml:space="preserve"> Nisam siguran još – drugo  </w:t>
                  </w:r>
                </w:p>
              </w:tc>
            </w:tr>
          </w:tbl>
          <w:p w:rsidR="00363FD6" w:rsidRPr="00CE1CA2" w:rsidRDefault="00363FD6" w:rsidP="00D167CE">
            <w:pPr>
              <w:pStyle w:val="BodyText"/>
              <w:jc w:val="both"/>
              <w:rPr>
                <w:rFonts w:ascii="Times New Roman" w:hAnsi="Times New Roman" w:cs="Times New Roman"/>
                <w:sz w:val="20"/>
                <w:szCs w:val="20"/>
              </w:rPr>
            </w:pPr>
          </w:p>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 xml:space="preserve">C2) Koliko noći ćete ostati u ovom kraju? </w:t>
            </w:r>
          </w:p>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sz w:val="20"/>
                <w:szCs w:val="20"/>
              </w:rPr>
              <w:t xml:space="preserve">Napišite broj___________________ </w:t>
            </w:r>
          </w:p>
          <w:p w:rsidR="00363FD6" w:rsidRPr="00CE1CA2" w:rsidRDefault="00363FD6" w:rsidP="00D167CE">
            <w:pPr>
              <w:pStyle w:val="BodyText"/>
              <w:rPr>
                <w:rFonts w:ascii="Times New Roman" w:hAnsi="Times New Roman" w:cs="Times New Roman"/>
                <w:sz w:val="20"/>
                <w:szCs w:val="20"/>
              </w:rPr>
            </w:pPr>
          </w:p>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 xml:space="preserve">C3) Da li ste posetili, ili nameravate da posetite neku od sledećih kulturnih atrakcija lil kulturnih događaja u ovom kraju? </w:t>
            </w:r>
          </w:p>
          <w:tbl>
            <w:tblPr>
              <w:tblW w:w="0" w:type="auto"/>
              <w:tblCellMar>
                <w:left w:w="70" w:type="dxa"/>
                <w:right w:w="70" w:type="dxa"/>
              </w:tblCellMar>
              <w:tblLook w:val="0000"/>
            </w:tblPr>
            <w:tblGrid>
              <w:gridCol w:w="2590"/>
              <w:gridCol w:w="2590"/>
            </w:tblGrid>
            <w:tr w:rsidR="00363FD6" w:rsidRPr="00444B52" w:rsidTr="00D167CE">
              <w:tc>
                <w:tcPr>
                  <w:tcW w:w="2590" w:type="dxa"/>
                </w:tcPr>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sz w:val="20"/>
                      <w:szCs w:val="20"/>
                    </w:rPr>
                    <w:lastRenderedPageBreak/>
                    <w:fldChar w:fldCharType="begin">
                      <w:ffData>
                        <w:name w:val="Casilla75"/>
                        <w:enabled/>
                        <w:calcOnExit w:val="0"/>
                        <w:checkBox>
                          <w:sizeAuto/>
                          <w:default w:val="0"/>
                        </w:checkBox>
                      </w:ffData>
                    </w:fldChar>
                  </w:r>
                  <w:bookmarkStart w:id="513" w:name="Casilla75"/>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13"/>
                  <w:r w:rsidRPr="00CE1CA2">
                    <w:rPr>
                      <w:rFonts w:ascii="Times New Roman" w:hAnsi="Times New Roman" w:cs="Times New Roman"/>
                      <w:sz w:val="20"/>
                      <w:szCs w:val="20"/>
                      <w:lang w:val="pl-PL"/>
                    </w:rPr>
                    <w:t xml:space="preserve"> Muzeje</w:t>
                  </w:r>
                </w:p>
              </w:tc>
              <w:tc>
                <w:tcPr>
                  <w:tcW w:w="2590" w:type="dxa"/>
                </w:tcPr>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sz w:val="20"/>
                      <w:szCs w:val="20"/>
                    </w:rPr>
                    <w:fldChar w:fldCharType="begin">
                      <w:ffData>
                        <w:name w:val="Casilla148"/>
                        <w:enabled/>
                        <w:calcOnExit w:val="0"/>
                        <w:checkBox>
                          <w:sizeAuto/>
                          <w:default w:val="0"/>
                        </w:checkBox>
                      </w:ffData>
                    </w:fldChar>
                  </w:r>
                  <w:bookmarkStart w:id="514" w:name="Casilla148"/>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14"/>
                  <w:r w:rsidRPr="00CE1CA2">
                    <w:rPr>
                      <w:rFonts w:ascii="Times New Roman" w:hAnsi="Times New Roman" w:cs="Times New Roman"/>
                      <w:sz w:val="20"/>
                      <w:szCs w:val="20"/>
                      <w:lang w:val="pl-PL"/>
                    </w:rPr>
                    <w:t xml:space="preserve"> Bioskope</w:t>
                  </w:r>
                </w:p>
              </w:tc>
            </w:tr>
            <w:tr w:rsidR="00363FD6" w:rsidRPr="00444B52" w:rsidTr="00D167CE">
              <w:tc>
                <w:tcPr>
                  <w:tcW w:w="2590" w:type="dxa"/>
                </w:tcPr>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sz w:val="20"/>
                      <w:szCs w:val="20"/>
                    </w:rPr>
                    <w:fldChar w:fldCharType="begin">
                      <w:ffData>
                        <w:name w:val="Casilla76"/>
                        <w:enabled/>
                        <w:calcOnExit w:val="0"/>
                        <w:checkBox>
                          <w:sizeAuto/>
                          <w:default w:val="0"/>
                        </w:checkBox>
                      </w:ffData>
                    </w:fldChar>
                  </w:r>
                  <w:bookmarkStart w:id="515" w:name="Casilla76"/>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15"/>
                  <w:r w:rsidRPr="00CE1CA2">
                    <w:rPr>
                      <w:rFonts w:ascii="Times New Roman" w:hAnsi="Times New Roman" w:cs="Times New Roman"/>
                      <w:sz w:val="20"/>
                      <w:szCs w:val="20"/>
                      <w:lang w:val="pl-PL"/>
                    </w:rPr>
                    <w:t xml:space="preserve"> Spomenike</w:t>
                  </w:r>
                </w:p>
              </w:tc>
              <w:tc>
                <w:tcPr>
                  <w:tcW w:w="2590" w:type="dxa"/>
                </w:tcPr>
                <w:p w:rsidR="00363FD6" w:rsidRPr="00CE1CA2" w:rsidRDefault="00363FD6" w:rsidP="00D167CE">
                  <w:pPr>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149"/>
                        <w:enabled/>
                        <w:calcOnExit w:val="0"/>
                        <w:checkBox>
                          <w:sizeAuto/>
                          <w:default w:val="0"/>
                        </w:checkBox>
                      </w:ffData>
                    </w:fldChar>
                  </w:r>
                  <w:bookmarkStart w:id="516" w:name="Casilla149"/>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16"/>
                  <w:r w:rsidRPr="00CE1CA2">
                    <w:rPr>
                      <w:rFonts w:ascii="Times New Roman" w:hAnsi="Times New Roman" w:cs="Times New Roman"/>
                      <w:sz w:val="20"/>
                      <w:szCs w:val="20"/>
                      <w:lang w:val="pl-PL"/>
                    </w:rPr>
                    <w:t xml:space="preserve"> Pop koncerte</w:t>
                  </w:r>
                </w:p>
              </w:tc>
            </w:tr>
            <w:tr w:rsidR="00363FD6" w:rsidRPr="00444B52" w:rsidTr="00D167CE">
              <w:tc>
                <w:tcPr>
                  <w:tcW w:w="2590" w:type="dxa"/>
                </w:tcPr>
                <w:p w:rsidR="00363FD6" w:rsidRPr="00CE1CA2" w:rsidRDefault="00363FD6" w:rsidP="00D167CE">
                  <w:pPr>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77"/>
                        <w:enabled/>
                        <w:calcOnExit w:val="0"/>
                        <w:checkBox>
                          <w:sizeAuto/>
                          <w:default w:val="0"/>
                        </w:checkBox>
                      </w:ffData>
                    </w:fldChar>
                  </w:r>
                  <w:bookmarkStart w:id="517" w:name="Casilla77"/>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17"/>
                  <w:r w:rsidRPr="00CE1CA2">
                    <w:rPr>
                      <w:rFonts w:ascii="Times New Roman" w:hAnsi="Times New Roman" w:cs="Times New Roman"/>
                      <w:sz w:val="20"/>
                      <w:szCs w:val="20"/>
                      <w:lang w:val="pl-PL"/>
                    </w:rPr>
                    <w:t xml:space="preserve"> Umetničke galerije</w:t>
                  </w:r>
                </w:p>
              </w:tc>
              <w:tc>
                <w:tcPr>
                  <w:tcW w:w="2590" w:type="dxa"/>
                </w:tcPr>
                <w:p w:rsidR="00363FD6" w:rsidRPr="00CE1CA2" w:rsidRDefault="00363FD6" w:rsidP="00D167CE">
                  <w:pPr>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150"/>
                        <w:enabled/>
                        <w:calcOnExit w:val="0"/>
                        <w:checkBox>
                          <w:sizeAuto/>
                          <w:default w:val="0"/>
                        </w:checkBox>
                      </w:ffData>
                    </w:fldChar>
                  </w:r>
                  <w:bookmarkStart w:id="518" w:name="Casilla150"/>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18"/>
                  <w:r w:rsidRPr="00CE1CA2">
                    <w:rPr>
                      <w:rFonts w:ascii="Times New Roman" w:hAnsi="Times New Roman" w:cs="Times New Roman"/>
                      <w:sz w:val="20"/>
                      <w:szCs w:val="20"/>
                      <w:lang w:val="pl-PL"/>
                    </w:rPr>
                    <w:t xml:space="preserve"> World music događaje</w:t>
                  </w:r>
                </w:p>
              </w:tc>
            </w:tr>
            <w:tr w:rsidR="00363FD6" w:rsidRPr="00444B52" w:rsidTr="00D167CE">
              <w:tc>
                <w:tcPr>
                  <w:tcW w:w="2590" w:type="dxa"/>
                </w:tcPr>
                <w:p w:rsidR="00363FD6" w:rsidRPr="00CE1CA2" w:rsidRDefault="00363FD6" w:rsidP="00D167CE">
                  <w:pPr>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78"/>
                        <w:enabled/>
                        <w:calcOnExit w:val="0"/>
                        <w:checkBox>
                          <w:sizeAuto/>
                          <w:default w:val="0"/>
                        </w:checkBox>
                      </w:ffData>
                    </w:fldChar>
                  </w:r>
                  <w:bookmarkStart w:id="519" w:name="Casilla78"/>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19"/>
                  <w:r w:rsidRPr="00CE1CA2">
                    <w:rPr>
                      <w:rFonts w:ascii="Times New Roman" w:hAnsi="Times New Roman" w:cs="Times New Roman"/>
                      <w:sz w:val="20"/>
                      <w:szCs w:val="20"/>
                      <w:lang w:val="pl-PL"/>
                    </w:rPr>
                    <w:t xml:space="preserve"> Religiozna mesta</w:t>
                  </w:r>
                </w:p>
              </w:tc>
              <w:tc>
                <w:tcPr>
                  <w:tcW w:w="2590" w:type="dxa"/>
                </w:tcPr>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sz w:val="20"/>
                      <w:szCs w:val="20"/>
                    </w:rPr>
                    <w:fldChar w:fldCharType="begin">
                      <w:ffData>
                        <w:name w:val="Casilla151"/>
                        <w:enabled/>
                        <w:calcOnExit w:val="0"/>
                        <w:checkBox>
                          <w:sizeAuto/>
                          <w:default w:val="0"/>
                        </w:checkBox>
                      </w:ffData>
                    </w:fldChar>
                  </w:r>
                  <w:bookmarkStart w:id="520" w:name="Casilla151"/>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20"/>
                  <w:r w:rsidRPr="00CE1CA2">
                    <w:rPr>
                      <w:rFonts w:ascii="Times New Roman" w:hAnsi="Times New Roman" w:cs="Times New Roman"/>
                      <w:sz w:val="20"/>
                      <w:szCs w:val="20"/>
                      <w:lang w:val="pl-PL"/>
                    </w:rPr>
                    <w:t xml:space="preserve"> Koncerte klasične muzike</w:t>
                  </w:r>
                </w:p>
              </w:tc>
            </w:tr>
            <w:tr w:rsidR="00363FD6" w:rsidRPr="00444B52" w:rsidTr="00D167CE">
              <w:tc>
                <w:tcPr>
                  <w:tcW w:w="2590" w:type="dxa"/>
                </w:tcPr>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sz w:val="20"/>
                      <w:szCs w:val="20"/>
                    </w:rPr>
                    <w:fldChar w:fldCharType="begin">
                      <w:ffData>
                        <w:name w:val="Casilla79"/>
                        <w:enabled/>
                        <w:calcOnExit w:val="0"/>
                        <w:checkBox>
                          <w:sizeAuto/>
                          <w:default w:val="0"/>
                        </w:checkBox>
                      </w:ffData>
                    </w:fldChar>
                  </w:r>
                  <w:bookmarkStart w:id="521" w:name="Casilla79"/>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21"/>
                  <w:r w:rsidRPr="00CE1CA2">
                    <w:rPr>
                      <w:rFonts w:ascii="Times New Roman" w:hAnsi="Times New Roman" w:cs="Times New Roman"/>
                      <w:sz w:val="20"/>
                      <w:szCs w:val="20"/>
                      <w:lang w:val="pl-PL"/>
                    </w:rPr>
                    <w:t xml:space="preserve"> Istorijska mesta</w:t>
                  </w:r>
                </w:p>
              </w:tc>
              <w:tc>
                <w:tcPr>
                  <w:tcW w:w="2590" w:type="dxa"/>
                </w:tcPr>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sz w:val="20"/>
                      <w:szCs w:val="20"/>
                    </w:rPr>
                    <w:fldChar w:fldCharType="begin">
                      <w:ffData>
                        <w:name w:val="Casilla152"/>
                        <w:enabled/>
                        <w:calcOnExit w:val="0"/>
                        <w:checkBox>
                          <w:sizeAuto/>
                          <w:default w:val="0"/>
                        </w:checkBox>
                      </w:ffData>
                    </w:fldChar>
                  </w:r>
                  <w:bookmarkStart w:id="522" w:name="Casilla152"/>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22"/>
                  <w:r w:rsidRPr="00CE1CA2">
                    <w:rPr>
                      <w:rFonts w:ascii="Times New Roman" w:hAnsi="Times New Roman" w:cs="Times New Roman"/>
                      <w:sz w:val="20"/>
                      <w:szCs w:val="20"/>
                      <w:lang w:val="pl-PL"/>
                    </w:rPr>
                    <w:t xml:space="preserve"> Plesne događaje</w:t>
                  </w:r>
                </w:p>
              </w:tc>
            </w:tr>
            <w:tr w:rsidR="00363FD6" w:rsidRPr="00444B52" w:rsidTr="00D167CE">
              <w:tc>
                <w:tcPr>
                  <w:tcW w:w="2590" w:type="dxa"/>
                </w:tcPr>
                <w:p w:rsidR="00363FD6" w:rsidRPr="00CE1CA2" w:rsidRDefault="00363FD6" w:rsidP="00D167CE">
                  <w:pPr>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80"/>
                        <w:enabled/>
                        <w:calcOnExit w:val="0"/>
                        <w:checkBox>
                          <w:sizeAuto/>
                          <w:default w:val="0"/>
                        </w:checkBox>
                      </w:ffData>
                    </w:fldChar>
                  </w:r>
                  <w:bookmarkStart w:id="523" w:name="Casilla80"/>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23"/>
                  <w:r w:rsidRPr="00CE1CA2">
                    <w:rPr>
                      <w:rFonts w:ascii="Times New Roman" w:hAnsi="Times New Roman" w:cs="Times New Roman"/>
                      <w:sz w:val="20"/>
                      <w:szCs w:val="20"/>
                      <w:lang w:val="pl-PL"/>
                    </w:rPr>
                    <w:t xml:space="preserve"> Pozorišta</w:t>
                  </w:r>
                </w:p>
              </w:tc>
              <w:tc>
                <w:tcPr>
                  <w:tcW w:w="2590" w:type="dxa"/>
                </w:tcPr>
                <w:p w:rsidR="00363FD6" w:rsidRPr="00CE1CA2" w:rsidRDefault="00363FD6" w:rsidP="00D167CE">
                  <w:pPr>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153"/>
                        <w:enabled/>
                        <w:calcOnExit w:val="0"/>
                        <w:checkBox>
                          <w:sizeAuto/>
                          <w:default w:val="0"/>
                        </w:checkBox>
                      </w:ffData>
                    </w:fldChar>
                  </w:r>
                  <w:bookmarkStart w:id="524" w:name="Casilla153"/>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24"/>
                  <w:r w:rsidRPr="00CE1CA2">
                    <w:rPr>
                      <w:rFonts w:ascii="Times New Roman" w:hAnsi="Times New Roman" w:cs="Times New Roman"/>
                      <w:sz w:val="20"/>
                      <w:szCs w:val="20"/>
                      <w:lang w:val="pl-PL"/>
                    </w:rPr>
                    <w:t xml:space="preserve"> Tradicionalne festivale</w:t>
                  </w:r>
                </w:p>
              </w:tc>
            </w:tr>
            <w:tr w:rsidR="00363FD6" w:rsidRPr="00444B52" w:rsidTr="00D167CE">
              <w:tc>
                <w:tcPr>
                  <w:tcW w:w="2590" w:type="dxa"/>
                </w:tcPr>
                <w:p w:rsidR="00363FD6" w:rsidRPr="00CE1CA2" w:rsidRDefault="00363FD6" w:rsidP="00D167CE">
                  <w:pPr>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81"/>
                        <w:enabled/>
                        <w:calcOnExit w:val="0"/>
                        <w:checkBox>
                          <w:sizeAuto/>
                          <w:default w:val="0"/>
                        </w:checkBox>
                      </w:ffData>
                    </w:fldChar>
                  </w:r>
                  <w:bookmarkStart w:id="525" w:name="Casilla81"/>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25"/>
                  <w:r w:rsidRPr="00CE1CA2">
                    <w:rPr>
                      <w:rFonts w:ascii="Times New Roman" w:hAnsi="Times New Roman" w:cs="Times New Roman"/>
                      <w:sz w:val="20"/>
                      <w:szCs w:val="20"/>
                      <w:lang w:val="pl-PL"/>
                    </w:rPr>
                    <w:t xml:space="preserve"> Zadužbine I zanatske centre</w:t>
                  </w:r>
                </w:p>
              </w:tc>
              <w:tc>
                <w:tcPr>
                  <w:tcW w:w="2590" w:type="dxa"/>
                </w:tcPr>
                <w:p w:rsidR="00363FD6" w:rsidRPr="00CE1CA2" w:rsidRDefault="00363FD6" w:rsidP="00D167CE">
                  <w:pPr>
                    <w:rPr>
                      <w:rFonts w:ascii="Times New Roman" w:hAnsi="Times New Roman" w:cs="Times New Roman"/>
                      <w:sz w:val="20"/>
                      <w:szCs w:val="20"/>
                      <w:lang w:val="pl-PL"/>
                    </w:rPr>
                  </w:pPr>
                </w:p>
              </w:tc>
            </w:tr>
          </w:tbl>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 xml:space="preserve">C4) Koliko ste zadovoljni sa posetom ovom kraju, na skali od 1 do 10 ? </w:t>
            </w:r>
          </w:p>
          <w:tbl>
            <w:tblPr>
              <w:tblW w:w="0" w:type="auto"/>
              <w:tblCellMar>
                <w:left w:w="70" w:type="dxa"/>
                <w:right w:w="70" w:type="dxa"/>
              </w:tblCellMar>
              <w:tblLook w:val="0000"/>
            </w:tblPr>
            <w:tblGrid>
              <w:gridCol w:w="257"/>
              <w:gridCol w:w="484"/>
              <w:gridCol w:w="485"/>
              <w:gridCol w:w="485"/>
              <w:gridCol w:w="176"/>
              <w:gridCol w:w="309"/>
              <w:gridCol w:w="485"/>
              <w:gridCol w:w="485"/>
              <w:gridCol w:w="485"/>
              <w:gridCol w:w="20"/>
              <w:gridCol w:w="465"/>
              <w:gridCol w:w="485"/>
              <w:gridCol w:w="485"/>
              <w:gridCol w:w="221"/>
            </w:tblGrid>
            <w:tr w:rsidR="00363FD6" w:rsidRPr="00CE1CA2" w:rsidTr="00D167CE">
              <w:trPr>
                <w:cantSplit/>
                <w:trHeight w:val="298"/>
              </w:trPr>
              <w:tc>
                <w:tcPr>
                  <w:tcW w:w="1887" w:type="dxa"/>
                  <w:gridSpan w:val="5"/>
                  <w:vAlign w:val="bottom"/>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Veoma nezadovoljan</w:t>
                  </w:r>
                </w:p>
              </w:tc>
              <w:tc>
                <w:tcPr>
                  <w:tcW w:w="1784" w:type="dxa"/>
                  <w:gridSpan w:val="5"/>
                  <w:vAlign w:val="bottom"/>
                </w:tcPr>
                <w:p w:rsidR="00363FD6" w:rsidRPr="00CE1CA2" w:rsidRDefault="00363FD6" w:rsidP="00D167CE">
                  <w:pPr>
                    <w:pStyle w:val="BodyText"/>
                    <w:jc w:val="center"/>
                    <w:rPr>
                      <w:rFonts w:ascii="Times New Roman" w:hAnsi="Times New Roman" w:cs="Times New Roman"/>
                      <w:b/>
                      <w:sz w:val="20"/>
                      <w:szCs w:val="20"/>
                    </w:rPr>
                  </w:pPr>
                </w:p>
              </w:tc>
              <w:tc>
                <w:tcPr>
                  <w:tcW w:w="1656" w:type="dxa"/>
                  <w:gridSpan w:val="4"/>
                  <w:vAlign w:val="bottom"/>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Veoma zadovoljan</w:t>
                  </w:r>
                </w:p>
              </w:tc>
            </w:tr>
            <w:tr w:rsidR="00363FD6" w:rsidRPr="00CE1CA2" w:rsidTr="00D167CE">
              <w:trPr>
                <w:gridBefore w:val="1"/>
                <w:gridAfter w:val="1"/>
                <w:wBefore w:w="257" w:type="dxa"/>
                <w:wAfter w:w="221" w:type="dxa"/>
                <w:trHeight w:val="318"/>
              </w:trPr>
              <w:tc>
                <w:tcPr>
                  <w:tcW w:w="484"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1</w:t>
                  </w:r>
                </w:p>
              </w:tc>
              <w:tc>
                <w:tcPr>
                  <w:tcW w:w="485"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2</w:t>
                  </w:r>
                </w:p>
              </w:tc>
              <w:tc>
                <w:tcPr>
                  <w:tcW w:w="485"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3</w:t>
                  </w:r>
                </w:p>
              </w:tc>
              <w:tc>
                <w:tcPr>
                  <w:tcW w:w="485" w:type="dxa"/>
                  <w:gridSpan w:val="2"/>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4</w:t>
                  </w:r>
                </w:p>
              </w:tc>
              <w:tc>
                <w:tcPr>
                  <w:tcW w:w="485"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5</w:t>
                  </w:r>
                </w:p>
              </w:tc>
              <w:tc>
                <w:tcPr>
                  <w:tcW w:w="485"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6</w:t>
                  </w:r>
                </w:p>
              </w:tc>
              <w:tc>
                <w:tcPr>
                  <w:tcW w:w="485"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7</w:t>
                  </w:r>
                </w:p>
              </w:tc>
              <w:tc>
                <w:tcPr>
                  <w:tcW w:w="485" w:type="dxa"/>
                  <w:gridSpan w:val="2"/>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8</w:t>
                  </w:r>
                </w:p>
              </w:tc>
              <w:tc>
                <w:tcPr>
                  <w:tcW w:w="485"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9</w:t>
                  </w:r>
                </w:p>
              </w:tc>
              <w:tc>
                <w:tcPr>
                  <w:tcW w:w="485"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10</w:t>
                  </w:r>
                </w:p>
              </w:tc>
            </w:tr>
          </w:tbl>
          <w:p w:rsidR="00363FD6" w:rsidRPr="00CE1CA2" w:rsidRDefault="00363FD6" w:rsidP="00D167CE">
            <w:pPr>
              <w:rPr>
                <w:rFonts w:ascii="Times New Roman" w:hAnsi="Times New Roman" w:cs="Times New Roman"/>
                <w:sz w:val="20"/>
                <w:szCs w:val="20"/>
              </w:rPr>
            </w:pPr>
          </w:p>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b/>
                <w:sz w:val="20"/>
                <w:szCs w:val="20"/>
                <w:lang w:val="pl-PL"/>
              </w:rPr>
              <w:t>Modul D: TROŠKOVI  (Samo posetioci)</w:t>
            </w:r>
          </w:p>
          <w:p w:rsidR="00363FD6" w:rsidRPr="00CE1CA2" w:rsidRDefault="00363FD6" w:rsidP="00D167CE">
            <w:pPr>
              <w:rPr>
                <w:rFonts w:ascii="Times New Roman" w:hAnsi="Times New Roman" w:cs="Times New Roman"/>
                <w:i/>
                <w:sz w:val="20"/>
                <w:szCs w:val="20"/>
              </w:rPr>
            </w:pPr>
            <w:r w:rsidRPr="00CE1CA2">
              <w:rPr>
                <w:rFonts w:ascii="Times New Roman" w:hAnsi="Times New Roman" w:cs="Times New Roman"/>
                <w:b/>
                <w:sz w:val="20"/>
                <w:szCs w:val="20"/>
              </w:rPr>
              <w:t xml:space="preserve">D1) Možete li navesti koliko ste potrošili ili će te potrošiti tokom svog boravka? </w:t>
            </w:r>
          </w:p>
          <w:p w:rsidR="00363FD6" w:rsidRPr="00CE1CA2" w:rsidRDefault="00363FD6" w:rsidP="00D167CE">
            <w:pPr>
              <w:rPr>
                <w:rFonts w:ascii="Times New Roman" w:hAnsi="Times New Roman" w:cs="Times New Roman"/>
                <w:i/>
                <w:sz w:val="20"/>
                <w:szCs w:val="20"/>
              </w:rPr>
            </w:pPr>
          </w:p>
          <w:tbl>
            <w:tblPr>
              <w:tblW w:w="0" w:type="auto"/>
              <w:tblCellMar>
                <w:left w:w="70" w:type="dxa"/>
                <w:right w:w="70" w:type="dxa"/>
              </w:tblCellMar>
              <w:tblLook w:val="0000"/>
            </w:tblPr>
            <w:tblGrid>
              <w:gridCol w:w="2685"/>
              <w:gridCol w:w="2425"/>
            </w:tblGrid>
            <w:tr w:rsidR="00363FD6" w:rsidRPr="00CE1CA2" w:rsidTr="00D167CE">
              <w:trPr>
                <w:cantSplit/>
              </w:trPr>
              <w:tc>
                <w:tcPr>
                  <w:tcW w:w="2685" w:type="dxa"/>
                </w:tcPr>
                <w:p w:rsidR="00363FD6" w:rsidRPr="00CE1CA2" w:rsidRDefault="00363FD6" w:rsidP="00D167CE">
                  <w:pPr>
                    <w:rPr>
                      <w:rFonts w:ascii="Times New Roman" w:hAnsi="Times New Roman" w:cs="Times New Roman"/>
                      <w:b/>
                      <w:sz w:val="20"/>
                      <w:szCs w:val="20"/>
                    </w:rPr>
                  </w:pPr>
                </w:p>
              </w:tc>
              <w:tc>
                <w:tcPr>
                  <w:tcW w:w="2425" w:type="dxa"/>
                </w:tcPr>
                <w:p w:rsidR="00363FD6" w:rsidRPr="00CE1CA2" w:rsidRDefault="00363FD6" w:rsidP="00D167CE">
                  <w:pPr>
                    <w:pStyle w:val="Heading5"/>
                    <w:rPr>
                      <w:rFonts w:ascii="Times New Roman" w:hAnsi="Times New Roman" w:cs="Times New Roman"/>
                      <w:sz w:val="20"/>
                      <w:szCs w:val="20"/>
                    </w:rPr>
                  </w:pPr>
                  <w:r w:rsidRPr="00CE1CA2">
                    <w:rPr>
                      <w:rFonts w:ascii="Times New Roman" w:hAnsi="Times New Roman" w:cs="Times New Roman"/>
                      <w:sz w:val="20"/>
                      <w:szCs w:val="20"/>
                    </w:rPr>
                    <w:t>Valuta ___________</w:t>
                  </w:r>
                </w:p>
              </w:tc>
            </w:tr>
            <w:tr w:rsidR="00363FD6" w:rsidRPr="00CE1CA2" w:rsidTr="00D167CE">
              <w:trPr>
                <w:cantSplit/>
              </w:trPr>
              <w:tc>
                <w:tcPr>
                  <w:tcW w:w="2685" w:type="dxa"/>
                </w:tcPr>
                <w:p w:rsidR="00363FD6" w:rsidRPr="00CE1CA2" w:rsidRDefault="00363FD6" w:rsidP="00D167CE">
                  <w:pPr>
                    <w:rPr>
                      <w:rFonts w:ascii="Times New Roman" w:hAnsi="Times New Roman" w:cs="Times New Roman"/>
                      <w:sz w:val="20"/>
                      <w:szCs w:val="20"/>
                      <w:highlight w:val="lightGray"/>
                    </w:rPr>
                  </w:pPr>
                </w:p>
              </w:tc>
              <w:tc>
                <w:tcPr>
                  <w:tcW w:w="2425" w:type="dxa"/>
                </w:tcPr>
                <w:p w:rsidR="00363FD6" w:rsidRPr="00CE1CA2" w:rsidRDefault="00363FD6" w:rsidP="00D167CE">
                  <w:pPr>
                    <w:rPr>
                      <w:rFonts w:ascii="Times New Roman" w:hAnsi="Times New Roman" w:cs="Times New Roman"/>
                      <w:sz w:val="20"/>
                      <w:szCs w:val="20"/>
                      <w:highlight w:val="lightGray"/>
                    </w:rPr>
                  </w:pPr>
                </w:p>
              </w:tc>
            </w:tr>
            <w:tr w:rsidR="00363FD6" w:rsidRPr="00CE1CA2" w:rsidTr="00D167CE">
              <w:trPr>
                <w:cantSplit/>
              </w:trPr>
              <w:tc>
                <w:tcPr>
                  <w:tcW w:w="2685"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t>Putovanje</w:t>
                  </w:r>
                </w:p>
              </w:tc>
              <w:tc>
                <w:tcPr>
                  <w:tcW w:w="2425"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t>__________________</w:t>
                  </w:r>
                </w:p>
              </w:tc>
            </w:tr>
            <w:tr w:rsidR="00363FD6" w:rsidRPr="00CE1CA2" w:rsidTr="00D167CE">
              <w:trPr>
                <w:cantSplit/>
              </w:trPr>
              <w:tc>
                <w:tcPr>
                  <w:tcW w:w="2685"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Smeštaj</w:t>
                  </w:r>
                </w:p>
              </w:tc>
              <w:tc>
                <w:tcPr>
                  <w:tcW w:w="2425"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__________________</w:t>
                  </w:r>
                </w:p>
              </w:tc>
            </w:tr>
            <w:tr w:rsidR="00363FD6" w:rsidRPr="00CE1CA2" w:rsidTr="00D167CE">
              <w:trPr>
                <w:cantSplit/>
              </w:trPr>
              <w:tc>
                <w:tcPr>
                  <w:tcW w:w="2685"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Hrana, piće, kupovina</w:t>
                  </w:r>
                </w:p>
              </w:tc>
              <w:tc>
                <w:tcPr>
                  <w:tcW w:w="2425"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__________________</w:t>
                  </w:r>
                </w:p>
              </w:tc>
            </w:tr>
            <w:tr w:rsidR="00363FD6" w:rsidRPr="00CE1CA2" w:rsidTr="00D167CE">
              <w:trPr>
                <w:cantSplit/>
              </w:trPr>
              <w:tc>
                <w:tcPr>
                  <w:tcW w:w="2685" w:type="dxa"/>
                </w:tcPr>
                <w:p w:rsidR="00363FD6" w:rsidRPr="00CE1CA2" w:rsidRDefault="00363FD6" w:rsidP="00D167CE">
                  <w:pPr>
                    <w:rPr>
                      <w:rFonts w:ascii="Times New Roman" w:hAnsi="Times New Roman" w:cs="Times New Roman"/>
                      <w:sz w:val="20"/>
                      <w:szCs w:val="20"/>
                    </w:rPr>
                  </w:pPr>
                </w:p>
              </w:tc>
              <w:tc>
                <w:tcPr>
                  <w:tcW w:w="2425" w:type="dxa"/>
                </w:tcPr>
                <w:p w:rsidR="00363FD6" w:rsidRPr="00CE1CA2" w:rsidRDefault="00363FD6" w:rsidP="00D167CE">
                  <w:pPr>
                    <w:rPr>
                      <w:rFonts w:ascii="Times New Roman" w:hAnsi="Times New Roman" w:cs="Times New Roman"/>
                      <w:sz w:val="20"/>
                      <w:szCs w:val="20"/>
                    </w:rPr>
                  </w:pPr>
                </w:p>
              </w:tc>
            </w:tr>
            <w:tr w:rsidR="00363FD6" w:rsidRPr="00CE1CA2" w:rsidTr="00D167CE">
              <w:trPr>
                <w:cantSplit/>
              </w:trPr>
              <w:tc>
                <w:tcPr>
                  <w:tcW w:w="2685"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rPr>
                    <w:t>Ukupno</w:t>
                  </w:r>
                </w:p>
              </w:tc>
              <w:tc>
                <w:tcPr>
                  <w:tcW w:w="2425"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rPr>
                    <w:t>__________________</w:t>
                  </w:r>
                </w:p>
              </w:tc>
            </w:tr>
          </w:tbl>
          <w:p w:rsidR="00363FD6" w:rsidRPr="00CE1CA2" w:rsidRDefault="00363FD6" w:rsidP="00D167CE">
            <w:pPr>
              <w:rPr>
                <w:rFonts w:ascii="Times New Roman" w:hAnsi="Times New Roman" w:cs="Times New Roman"/>
                <w:sz w:val="20"/>
                <w:szCs w:val="20"/>
              </w:rPr>
            </w:pPr>
          </w:p>
          <w:p w:rsidR="00363FD6" w:rsidRPr="00CE1CA2" w:rsidRDefault="00363FD6" w:rsidP="00D167CE">
            <w:pPr>
              <w:rPr>
                <w:rFonts w:ascii="Times New Roman" w:hAnsi="Times New Roman" w:cs="Times New Roman"/>
                <w:b/>
                <w:sz w:val="20"/>
                <w:szCs w:val="20"/>
                <w:lang w:val="es-AR"/>
              </w:rPr>
            </w:pPr>
            <w:r w:rsidRPr="00CE1CA2">
              <w:rPr>
                <w:rFonts w:ascii="Times New Roman" w:hAnsi="Times New Roman" w:cs="Times New Roman"/>
                <w:b/>
                <w:sz w:val="20"/>
                <w:szCs w:val="20"/>
                <w:lang w:val="es-AR"/>
              </w:rPr>
              <w:t>Modul E: Izvor informisanja (samo posetioci)</w:t>
            </w:r>
          </w:p>
          <w:p w:rsidR="00363FD6" w:rsidRPr="00CE1CA2" w:rsidRDefault="00363FD6" w:rsidP="00D167CE">
            <w:pPr>
              <w:rPr>
                <w:rFonts w:ascii="Times New Roman" w:hAnsi="Times New Roman" w:cs="Times New Roman"/>
                <w:i/>
                <w:sz w:val="20"/>
                <w:szCs w:val="20"/>
              </w:rPr>
            </w:pPr>
            <w:r w:rsidRPr="00CE1CA2">
              <w:rPr>
                <w:rFonts w:ascii="Times New Roman" w:hAnsi="Times New Roman" w:cs="Times New Roman"/>
                <w:b/>
                <w:sz w:val="20"/>
                <w:szCs w:val="20"/>
                <w:lang w:val="pl-PL"/>
              </w:rPr>
              <w:t xml:space="preserve">E1) Kako ste organizovali svoje putovanje I / ili smeštaj za svoj put? </w:t>
            </w:r>
          </w:p>
          <w:tbl>
            <w:tblPr>
              <w:tblW w:w="0" w:type="auto"/>
              <w:tblCellMar>
                <w:left w:w="70" w:type="dxa"/>
                <w:right w:w="70" w:type="dxa"/>
              </w:tblCellMar>
              <w:tblLook w:val="0000"/>
            </w:tblPr>
            <w:tblGrid>
              <w:gridCol w:w="5110"/>
            </w:tblGrid>
            <w:tr w:rsidR="00363FD6" w:rsidRPr="00CE1CA2" w:rsidTr="00D167CE">
              <w:trPr>
                <w:trHeight w:val="453"/>
              </w:trPr>
              <w:tc>
                <w:tcPr>
                  <w:tcW w:w="5110" w:type="dxa"/>
                </w:tcPr>
                <w:p w:rsidR="00363FD6" w:rsidRPr="00CE1CA2" w:rsidRDefault="00363FD6" w:rsidP="00D167CE">
                  <w:pPr>
                    <w:ind w:left="360" w:hanging="360"/>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31"/>
                        <w:enabled/>
                        <w:calcOnExit w:val="0"/>
                        <w:checkBox>
                          <w:sizeAuto/>
                          <w:default w:val="0"/>
                        </w:checkBox>
                      </w:ffData>
                    </w:fldChar>
                  </w:r>
                  <w:bookmarkStart w:id="526" w:name="Casilla31"/>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26"/>
                  <w:r w:rsidRPr="00CE1CA2">
                    <w:rPr>
                      <w:rFonts w:ascii="Times New Roman" w:hAnsi="Times New Roman" w:cs="Times New Roman"/>
                      <w:sz w:val="20"/>
                      <w:szCs w:val="20"/>
                    </w:rPr>
                    <w:t xml:space="preserve"> All-inclusive aranžman</w:t>
                  </w:r>
                </w:p>
              </w:tc>
            </w:tr>
            <w:tr w:rsidR="00363FD6" w:rsidRPr="00CE1CA2" w:rsidTr="00D167CE">
              <w:trPr>
                <w:trHeight w:val="453"/>
              </w:trPr>
              <w:tc>
                <w:tcPr>
                  <w:tcW w:w="5110" w:type="dxa"/>
                </w:tcPr>
                <w:p w:rsidR="00363FD6" w:rsidRPr="00CE1CA2" w:rsidRDefault="00363FD6" w:rsidP="00D167CE">
                  <w:pPr>
                    <w:ind w:left="360" w:hanging="360"/>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31"/>
                        <w:enabled/>
                        <w:calcOnExit w:val="0"/>
                        <w:checkBox>
                          <w:sizeAuto/>
                          <w:default w:val="0"/>
                        </w:checkBox>
                      </w:ffData>
                    </w:fldChar>
                  </w:r>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lang w:val="pl-PL"/>
                    </w:rPr>
                    <w:t xml:space="preserve"> Prevoz I smeštaj rezervisan odvojeno</w:t>
                  </w:r>
                </w:p>
              </w:tc>
            </w:tr>
            <w:tr w:rsidR="00363FD6" w:rsidRPr="00CE1CA2" w:rsidTr="00D167CE">
              <w:trPr>
                <w:trHeight w:val="453"/>
              </w:trPr>
              <w:tc>
                <w:tcPr>
                  <w:tcW w:w="5110" w:type="dxa"/>
                </w:tcPr>
                <w:p w:rsidR="00363FD6" w:rsidRPr="00CE1CA2" w:rsidRDefault="00363FD6" w:rsidP="00D167CE">
                  <w:pPr>
                    <w:ind w:left="360" w:hanging="360"/>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35"/>
                        <w:enabled/>
                        <w:calcOnExit w:val="0"/>
                        <w:checkBox>
                          <w:sizeAuto/>
                          <w:default w:val="0"/>
                        </w:checkBox>
                      </w:ffData>
                    </w:fldChar>
                  </w:r>
                  <w:bookmarkStart w:id="527" w:name="Casilla35"/>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27"/>
                  <w:r w:rsidRPr="00CE1CA2">
                    <w:rPr>
                      <w:rFonts w:ascii="Times New Roman" w:hAnsi="Times New Roman" w:cs="Times New Roman"/>
                      <w:sz w:val="20"/>
                      <w:szCs w:val="20"/>
                    </w:rPr>
                    <w:t xml:space="preserve"> Ništa nije rezervisano unapred</w:t>
                  </w:r>
                </w:p>
              </w:tc>
            </w:tr>
          </w:tbl>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b/>
                <w:sz w:val="20"/>
                <w:szCs w:val="20"/>
                <w:lang w:val="pl-PL"/>
              </w:rPr>
              <w:t>E2) Ako ste svoj prevoz I smeštaj rezervisali, da li ste</w:t>
            </w:r>
          </w:p>
          <w:tbl>
            <w:tblPr>
              <w:tblW w:w="0" w:type="auto"/>
              <w:tblCellMar>
                <w:left w:w="70" w:type="dxa"/>
                <w:right w:w="70" w:type="dxa"/>
              </w:tblCellMar>
              <w:tblLook w:val="0000"/>
            </w:tblPr>
            <w:tblGrid>
              <w:gridCol w:w="5110"/>
            </w:tblGrid>
            <w:tr w:rsidR="00363FD6" w:rsidRPr="00CE1CA2" w:rsidTr="00D167CE">
              <w:trPr>
                <w:trHeight w:val="297"/>
              </w:trPr>
              <w:tc>
                <w:tcPr>
                  <w:tcW w:w="5110" w:type="dxa"/>
                </w:tcPr>
                <w:p w:rsidR="00363FD6" w:rsidRPr="00CE1CA2" w:rsidRDefault="00363FD6" w:rsidP="00D167CE">
                  <w:pPr>
                    <w:ind w:left="360" w:hanging="360"/>
                    <w:rPr>
                      <w:rFonts w:ascii="Times New Roman" w:hAnsi="Times New Roman" w:cs="Times New Roman"/>
                      <w:sz w:val="20"/>
                      <w:szCs w:val="20"/>
                      <w:lang w:val="pl-PL"/>
                    </w:rPr>
                  </w:pPr>
                  <w:r w:rsidRPr="00CE1CA2">
                    <w:rPr>
                      <w:rFonts w:ascii="Times New Roman" w:hAnsi="Times New Roman" w:cs="Times New Roman"/>
                      <w:sz w:val="20"/>
                      <w:szCs w:val="20"/>
                    </w:rPr>
                    <w:lastRenderedPageBreak/>
                    <w:fldChar w:fldCharType="begin">
                      <w:ffData>
                        <w:name w:val="Casilla32"/>
                        <w:enabled/>
                        <w:calcOnExit w:val="0"/>
                        <w:checkBox>
                          <w:sizeAuto/>
                          <w:default w:val="0"/>
                        </w:checkBox>
                      </w:ffData>
                    </w:fldChar>
                  </w:r>
                  <w:bookmarkStart w:id="528" w:name="Casilla32"/>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28"/>
                  <w:r w:rsidRPr="00CE1CA2">
                    <w:rPr>
                      <w:rFonts w:ascii="Times New Roman" w:hAnsi="Times New Roman" w:cs="Times New Roman"/>
                      <w:b/>
                      <w:sz w:val="20"/>
                      <w:szCs w:val="20"/>
                      <w:lang w:val="pl-PL"/>
                    </w:rPr>
                    <w:t xml:space="preserve"> Rezervisali lino u turističkoj agenciji</w:t>
                  </w:r>
                </w:p>
              </w:tc>
            </w:tr>
            <w:tr w:rsidR="00363FD6" w:rsidRPr="00CE1CA2" w:rsidTr="00D167CE">
              <w:tc>
                <w:tcPr>
                  <w:tcW w:w="511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33"/>
                        <w:enabled/>
                        <w:calcOnExit w:val="0"/>
                        <w:checkBox>
                          <w:sizeAuto/>
                          <w:default w:val="0"/>
                        </w:checkBox>
                      </w:ffData>
                    </w:fldChar>
                  </w:r>
                  <w:bookmarkStart w:id="529" w:name="Casilla33"/>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29"/>
                  <w:r w:rsidRPr="00CE1CA2">
                    <w:rPr>
                      <w:rFonts w:ascii="Times New Roman" w:hAnsi="Times New Roman" w:cs="Times New Roman"/>
                      <w:sz w:val="20"/>
                      <w:szCs w:val="20"/>
                    </w:rPr>
                    <w:t xml:space="preserve"> Rezervisali preko interneta</w:t>
                  </w:r>
                </w:p>
              </w:tc>
            </w:tr>
            <w:tr w:rsidR="00363FD6" w:rsidRPr="00CE1CA2" w:rsidTr="00D167CE">
              <w:tc>
                <w:tcPr>
                  <w:tcW w:w="5110" w:type="dxa"/>
                </w:tcPr>
                <w:p w:rsidR="00363FD6" w:rsidRPr="00CE1CA2" w:rsidRDefault="00363FD6" w:rsidP="00D167CE">
                  <w:pPr>
                    <w:ind w:left="360" w:hanging="360"/>
                    <w:rPr>
                      <w:rFonts w:ascii="Times New Roman" w:hAnsi="Times New Roman" w:cs="Times New Roman"/>
                      <w:b/>
                      <w:sz w:val="20"/>
                      <w:szCs w:val="20"/>
                      <w:lang w:val="pl-PL"/>
                    </w:rPr>
                  </w:pPr>
                  <w:r w:rsidRPr="00CE1CA2">
                    <w:rPr>
                      <w:rFonts w:ascii="Times New Roman" w:hAnsi="Times New Roman" w:cs="Times New Roman"/>
                      <w:sz w:val="20"/>
                      <w:szCs w:val="20"/>
                    </w:rPr>
                    <w:fldChar w:fldCharType="begin">
                      <w:ffData>
                        <w:name w:val="Casilla34"/>
                        <w:enabled/>
                        <w:calcOnExit w:val="0"/>
                        <w:checkBox>
                          <w:sizeAuto/>
                          <w:default w:val="0"/>
                        </w:checkBox>
                      </w:ffData>
                    </w:fldChar>
                  </w:r>
                  <w:bookmarkStart w:id="530" w:name="Casilla34"/>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30"/>
                  <w:r w:rsidRPr="00CE1CA2">
                    <w:rPr>
                      <w:rFonts w:ascii="Times New Roman" w:hAnsi="Times New Roman" w:cs="Times New Roman"/>
                      <w:sz w:val="20"/>
                      <w:szCs w:val="20"/>
                      <w:lang w:val="pl-PL"/>
                    </w:rPr>
                    <w:t xml:space="preserve"> Rezervisali direktno (telefonom, faxom ili emailom)</w:t>
                  </w:r>
                </w:p>
              </w:tc>
            </w:tr>
          </w:tbl>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E3) Koje izvore informacija ste koristili o ovom kraju PRE NEGO ŠTO STE DOŠLI ovde?</w:t>
            </w:r>
          </w:p>
          <w:tbl>
            <w:tblPr>
              <w:tblW w:w="0" w:type="auto"/>
              <w:tblCellMar>
                <w:left w:w="70" w:type="dxa"/>
                <w:right w:w="70" w:type="dxa"/>
              </w:tblCellMar>
              <w:tblLook w:val="0000"/>
            </w:tblPr>
            <w:tblGrid>
              <w:gridCol w:w="2331"/>
              <w:gridCol w:w="2996"/>
            </w:tblGrid>
            <w:tr w:rsidR="00363FD6" w:rsidRPr="00CE1CA2" w:rsidTr="00D167CE">
              <w:tc>
                <w:tcPr>
                  <w:tcW w:w="2331"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0"/>
                        <w:enabled/>
                        <w:calcOnExit w:val="0"/>
                        <w:checkBox>
                          <w:sizeAuto/>
                          <w:default w:val="0"/>
                        </w:checkBox>
                      </w:ffData>
                    </w:fldChar>
                  </w:r>
                  <w:bookmarkStart w:id="531" w:name="Casilla40"/>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31"/>
                  <w:r w:rsidRPr="00CE1CA2">
                    <w:rPr>
                      <w:rFonts w:ascii="Times New Roman" w:hAnsi="Times New Roman" w:cs="Times New Roman"/>
                      <w:sz w:val="20"/>
                      <w:szCs w:val="20"/>
                    </w:rPr>
                    <w:t xml:space="preserve"> Porodica/prijatelji</w:t>
                  </w:r>
                </w:p>
              </w:tc>
              <w:tc>
                <w:tcPr>
                  <w:tcW w:w="2996"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5"/>
                        <w:enabled/>
                        <w:calcOnExit w:val="0"/>
                        <w:checkBox>
                          <w:sizeAuto/>
                          <w:default w:val="0"/>
                        </w:checkBox>
                      </w:ffData>
                    </w:fldChar>
                  </w:r>
                  <w:bookmarkStart w:id="532" w:name="Casilla45"/>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32"/>
                  <w:r w:rsidRPr="00CE1CA2">
                    <w:rPr>
                      <w:rFonts w:ascii="Times New Roman" w:hAnsi="Times New Roman" w:cs="Times New Roman"/>
                      <w:sz w:val="20"/>
                      <w:szCs w:val="20"/>
                    </w:rPr>
                    <w:t xml:space="preserve"> TV/Radio</w:t>
                  </w:r>
                </w:p>
              </w:tc>
            </w:tr>
            <w:tr w:rsidR="00363FD6" w:rsidRPr="00CE1CA2" w:rsidTr="00D167CE">
              <w:tc>
                <w:tcPr>
                  <w:tcW w:w="2331"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1"/>
                        <w:enabled/>
                        <w:calcOnExit w:val="0"/>
                        <w:checkBox>
                          <w:sizeAuto/>
                          <w:default w:val="0"/>
                        </w:checkBox>
                      </w:ffData>
                    </w:fldChar>
                  </w:r>
                  <w:bookmarkStart w:id="533" w:name="Casilla41"/>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33"/>
                  <w:r w:rsidRPr="00CE1CA2">
                    <w:rPr>
                      <w:rFonts w:ascii="Times New Roman" w:hAnsi="Times New Roman" w:cs="Times New Roman"/>
                      <w:sz w:val="20"/>
                      <w:szCs w:val="20"/>
                    </w:rPr>
                    <w:t xml:space="preserve"> Prethodna poseta</w:t>
                  </w:r>
                </w:p>
              </w:tc>
              <w:tc>
                <w:tcPr>
                  <w:tcW w:w="2996"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6"/>
                        <w:enabled/>
                        <w:calcOnExit w:val="0"/>
                        <w:checkBox>
                          <w:sizeAuto/>
                          <w:default w:val="0"/>
                        </w:checkBox>
                      </w:ffData>
                    </w:fldChar>
                  </w:r>
                  <w:bookmarkStart w:id="534" w:name="Casilla46"/>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34"/>
                  <w:r w:rsidRPr="00CE1CA2">
                    <w:rPr>
                      <w:rFonts w:ascii="Times New Roman" w:hAnsi="Times New Roman" w:cs="Times New Roman"/>
                      <w:sz w:val="20"/>
                      <w:szCs w:val="20"/>
                    </w:rPr>
                    <w:t xml:space="preserve"> Novine I časopise</w:t>
                  </w:r>
                </w:p>
              </w:tc>
            </w:tr>
            <w:tr w:rsidR="00363FD6" w:rsidRPr="00CE1CA2" w:rsidTr="00D167CE">
              <w:tc>
                <w:tcPr>
                  <w:tcW w:w="2331"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2"/>
                        <w:enabled/>
                        <w:calcOnExit w:val="0"/>
                        <w:checkBox>
                          <w:sizeAuto/>
                          <w:default w:val="0"/>
                        </w:checkBox>
                      </w:ffData>
                    </w:fldChar>
                  </w:r>
                  <w:bookmarkStart w:id="535" w:name="Casilla42"/>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35"/>
                  <w:r w:rsidRPr="00CE1CA2">
                    <w:rPr>
                      <w:rFonts w:ascii="Times New Roman" w:hAnsi="Times New Roman" w:cs="Times New Roman"/>
                      <w:sz w:val="20"/>
                      <w:szCs w:val="20"/>
                    </w:rPr>
                    <w:t xml:space="preserve"> Internet</w:t>
                  </w:r>
                </w:p>
              </w:tc>
              <w:tc>
                <w:tcPr>
                  <w:tcW w:w="2996"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7"/>
                        <w:enabled/>
                        <w:calcOnExit w:val="0"/>
                        <w:checkBox>
                          <w:sizeAuto/>
                          <w:default w:val="0"/>
                        </w:checkBox>
                      </w:ffData>
                    </w:fldChar>
                  </w:r>
                  <w:bookmarkStart w:id="536" w:name="Casilla47"/>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36"/>
                  <w:r w:rsidRPr="00CE1CA2">
                    <w:rPr>
                      <w:rFonts w:ascii="Times New Roman" w:hAnsi="Times New Roman" w:cs="Times New Roman"/>
                      <w:sz w:val="20"/>
                      <w:szCs w:val="20"/>
                    </w:rPr>
                    <w:t xml:space="preserve"> Brošure turopetarora</w:t>
                  </w:r>
                </w:p>
              </w:tc>
            </w:tr>
            <w:tr w:rsidR="00363FD6" w:rsidRPr="00CE1CA2" w:rsidTr="00D167CE">
              <w:tc>
                <w:tcPr>
                  <w:tcW w:w="2331"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3"/>
                        <w:enabled/>
                        <w:calcOnExit w:val="0"/>
                        <w:checkBox>
                          <w:sizeAuto/>
                          <w:default w:val="0"/>
                        </w:checkBox>
                      </w:ffData>
                    </w:fldChar>
                  </w:r>
                  <w:bookmarkStart w:id="537" w:name="Casilla43"/>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37"/>
                  <w:r w:rsidRPr="00CE1CA2">
                    <w:rPr>
                      <w:rFonts w:ascii="Times New Roman" w:hAnsi="Times New Roman" w:cs="Times New Roman"/>
                      <w:sz w:val="20"/>
                      <w:szCs w:val="20"/>
                    </w:rPr>
                    <w:t xml:space="preserve"> Toristički info centar</w:t>
                  </w:r>
                </w:p>
              </w:tc>
              <w:tc>
                <w:tcPr>
                  <w:tcW w:w="2996"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8"/>
                        <w:enabled/>
                        <w:calcOnExit w:val="0"/>
                        <w:checkBox>
                          <w:sizeAuto/>
                          <w:default w:val="0"/>
                        </w:checkBox>
                      </w:ffData>
                    </w:fldChar>
                  </w:r>
                  <w:bookmarkStart w:id="538" w:name="Casilla48"/>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38"/>
                  <w:r w:rsidRPr="00CE1CA2">
                    <w:rPr>
                      <w:rFonts w:ascii="Times New Roman" w:hAnsi="Times New Roman" w:cs="Times New Roman"/>
                      <w:sz w:val="20"/>
                      <w:szCs w:val="20"/>
                    </w:rPr>
                    <w:t xml:space="preserve"> Štampane vodiče</w:t>
                  </w:r>
                </w:p>
              </w:tc>
            </w:tr>
            <w:tr w:rsidR="00363FD6" w:rsidRPr="00CE1CA2" w:rsidTr="00D167CE">
              <w:tc>
                <w:tcPr>
                  <w:tcW w:w="2331"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44"/>
                        <w:enabled/>
                        <w:calcOnExit w:val="0"/>
                        <w:checkBox>
                          <w:sizeAuto/>
                          <w:default w:val="0"/>
                        </w:checkBox>
                      </w:ffData>
                    </w:fldChar>
                  </w:r>
                  <w:bookmarkStart w:id="539" w:name="Casilla44"/>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39"/>
                  <w:r w:rsidRPr="00CE1CA2">
                    <w:rPr>
                      <w:rFonts w:ascii="Times New Roman" w:hAnsi="Times New Roman" w:cs="Times New Roman"/>
                      <w:sz w:val="20"/>
                      <w:szCs w:val="20"/>
                    </w:rPr>
                    <w:t xml:space="preserve"> Turističku agenciju</w:t>
                  </w:r>
                </w:p>
              </w:tc>
              <w:tc>
                <w:tcPr>
                  <w:tcW w:w="2996" w:type="dxa"/>
                </w:tcPr>
                <w:p w:rsidR="00363FD6" w:rsidRPr="00CE1CA2" w:rsidRDefault="00363FD6" w:rsidP="00D167CE">
                  <w:pPr>
                    <w:rPr>
                      <w:rFonts w:ascii="Times New Roman" w:hAnsi="Times New Roman" w:cs="Times New Roman"/>
                      <w:sz w:val="20"/>
                      <w:szCs w:val="20"/>
                    </w:rPr>
                  </w:pPr>
                </w:p>
              </w:tc>
            </w:tr>
          </w:tbl>
          <w:p w:rsidR="00363FD6" w:rsidRPr="00CE1CA2" w:rsidRDefault="00363FD6" w:rsidP="00D167CE">
            <w:pPr>
              <w:pStyle w:val="BodyText"/>
              <w:rPr>
                <w:rFonts w:ascii="Times New Roman" w:hAnsi="Times New Roman" w:cs="Times New Roman"/>
                <w:sz w:val="20"/>
                <w:szCs w:val="20"/>
              </w:rPr>
            </w:pPr>
          </w:p>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 xml:space="preserve">E4) Koje izvore informacija ste koristili POŠTO STE DOŠLI u ovaj kraj? </w:t>
            </w:r>
          </w:p>
          <w:tbl>
            <w:tblPr>
              <w:tblW w:w="0" w:type="auto"/>
              <w:tblCellMar>
                <w:left w:w="70" w:type="dxa"/>
                <w:right w:w="70" w:type="dxa"/>
              </w:tblCellMar>
              <w:tblLook w:val="0000"/>
            </w:tblPr>
            <w:tblGrid>
              <w:gridCol w:w="3018"/>
              <w:gridCol w:w="2309"/>
            </w:tblGrid>
            <w:tr w:rsidR="00363FD6" w:rsidRPr="00CE1CA2" w:rsidTr="00D167CE">
              <w:tc>
                <w:tcPr>
                  <w:tcW w:w="3018"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50"/>
                        <w:enabled/>
                        <w:calcOnExit w:val="0"/>
                        <w:checkBox>
                          <w:sizeAuto/>
                          <w:default w:val="0"/>
                        </w:checkBox>
                      </w:ffData>
                    </w:fldChar>
                  </w:r>
                  <w:bookmarkStart w:id="540" w:name="Casilla50"/>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40"/>
                  <w:r w:rsidRPr="00CE1CA2">
                    <w:rPr>
                      <w:rFonts w:ascii="Times New Roman" w:hAnsi="Times New Roman" w:cs="Times New Roman"/>
                      <w:sz w:val="20"/>
                      <w:szCs w:val="20"/>
                    </w:rPr>
                    <w:t xml:space="preserve"> Porodica/prijatelji</w:t>
                  </w:r>
                </w:p>
              </w:tc>
              <w:tc>
                <w:tcPr>
                  <w:tcW w:w="2309"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55"/>
                        <w:enabled/>
                        <w:calcOnExit w:val="0"/>
                        <w:checkBox>
                          <w:sizeAuto/>
                          <w:default w:val="0"/>
                        </w:checkBox>
                      </w:ffData>
                    </w:fldChar>
                  </w:r>
                  <w:bookmarkStart w:id="541" w:name="Casilla55"/>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41"/>
                  <w:r w:rsidRPr="00CE1CA2">
                    <w:rPr>
                      <w:rFonts w:ascii="Times New Roman" w:hAnsi="Times New Roman" w:cs="Times New Roman"/>
                      <w:sz w:val="20"/>
                      <w:szCs w:val="20"/>
                    </w:rPr>
                    <w:t xml:space="preserve"> Lokalne brošure</w:t>
                  </w:r>
                </w:p>
              </w:tc>
            </w:tr>
            <w:tr w:rsidR="00363FD6" w:rsidRPr="00CE1CA2" w:rsidTr="00D167CE">
              <w:tc>
                <w:tcPr>
                  <w:tcW w:w="3018"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51"/>
                        <w:enabled/>
                        <w:calcOnExit w:val="0"/>
                        <w:checkBox>
                          <w:sizeAuto/>
                          <w:default w:val="0"/>
                        </w:checkBox>
                      </w:ffData>
                    </w:fldChar>
                  </w:r>
                  <w:bookmarkStart w:id="542" w:name="Casilla51"/>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42"/>
                  <w:r w:rsidRPr="00CE1CA2">
                    <w:rPr>
                      <w:rFonts w:ascii="Times New Roman" w:hAnsi="Times New Roman" w:cs="Times New Roman"/>
                      <w:sz w:val="20"/>
                      <w:szCs w:val="20"/>
                    </w:rPr>
                    <w:t xml:space="preserve"> Toristički informacioni centar</w:t>
                  </w:r>
                </w:p>
              </w:tc>
              <w:tc>
                <w:tcPr>
                  <w:tcW w:w="2309"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56"/>
                        <w:enabled/>
                        <w:calcOnExit w:val="0"/>
                        <w:checkBox>
                          <w:sizeAuto/>
                          <w:default w:val="0"/>
                        </w:checkBox>
                      </w:ffData>
                    </w:fldChar>
                  </w:r>
                  <w:bookmarkStart w:id="543" w:name="Casilla56"/>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43"/>
                  <w:r w:rsidRPr="00CE1CA2">
                    <w:rPr>
                      <w:rFonts w:ascii="Times New Roman" w:hAnsi="Times New Roman" w:cs="Times New Roman"/>
                      <w:sz w:val="20"/>
                      <w:szCs w:val="20"/>
                    </w:rPr>
                    <w:t xml:space="preserve"> Štampane vodiče</w:t>
                  </w:r>
                </w:p>
              </w:tc>
            </w:tr>
            <w:tr w:rsidR="00363FD6" w:rsidRPr="00CE1CA2" w:rsidTr="00D167CE">
              <w:tc>
                <w:tcPr>
                  <w:tcW w:w="3018"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52"/>
                        <w:enabled/>
                        <w:calcOnExit w:val="0"/>
                        <w:checkBox>
                          <w:sizeAuto/>
                          <w:default w:val="0"/>
                        </w:checkBox>
                      </w:ffData>
                    </w:fldChar>
                  </w:r>
                  <w:bookmarkStart w:id="544" w:name="Casilla52"/>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44"/>
                  <w:r w:rsidRPr="00CE1CA2">
                    <w:rPr>
                      <w:rFonts w:ascii="Times New Roman" w:hAnsi="Times New Roman" w:cs="Times New Roman"/>
                      <w:sz w:val="20"/>
                      <w:szCs w:val="20"/>
                    </w:rPr>
                    <w:t xml:space="preserve"> Internet </w:t>
                  </w:r>
                </w:p>
              </w:tc>
              <w:tc>
                <w:tcPr>
                  <w:tcW w:w="2309"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57"/>
                        <w:enabled/>
                        <w:calcOnExit w:val="0"/>
                        <w:checkBox>
                          <w:sizeAuto/>
                          <w:default w:val="0"/>
                        </w:checkBox>
                      </w:ffData>
                    </w:fldChar>
                  </w:r>
                  <w:bookmarkStart w:id="545" w:name="Casilla57"/>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45"/>
                  <w:r w:rsidRPr="00CE1CA2">
                    <w:rPr>
                      <w:rFonts w:ascii="Times New Roman" w:hAnsi="Times New Roman" w:cs="Times New Roman"/>
                      <w:sz w:val="20"/>
                      <w:szCs w:val="20"/>
                    </w:rPr>
                    <w:t xml:space="preserve"> TV/Radio</w:t>
                  </w:r>
                </w:p>
              </w:tc>
            </w:tr>
            <w:tr w:rsidR="00363FD6" w:rsidRPr="00CE1CA2" w:rsidTr="00D167CE">
              <w:tc>
                <w:tcPr>
                  <w:tcW w:w="3018"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53"/>
                        <w:enabled/>
                        <w:calcOnExit w:val="0"/>
                        <w:checkBox>
                          <w:sizeAuto/>
                          <w:default w:val="0"/>
                        </w:checkBox>
                      </w:ffData>
                    </w:fldChar>
                  </w:r>
                  <w:bookmarkStart w:id="546" w:name="Casilla53"/>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46"/>
                  <w:r w:rsidRPr="00CE1CA2">
                    <w:rPr>
                      <w:rFonts w:ascii="Times New Roman" w:hAnsi="Times New Roman" w:cs="Times New Roman"/>
                      <w:sz w:val="20"/>
                      <w:szCs w:val="20"/>
                    </w:rPr>
                    <w:t xml:space="preserve"> Informacije turoperatora</w:t>
                  </w:r>
                </w:p>
              </w:tc>
              <w:tc>
                <w:tcPr>
                  <w:tcW w:w="2309"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58"/>
                        <w:enabled/>
                        <w:calcOnExit w:val="0"/>
                        <w:checkBox>
                          <w:sizeAuto/>
                          <w:default w:val="0"/>
                        </w:checkBox>
                      </w:ffData>
                    </w:fldChar>
                  </w:r>
                  <w:bookmarkStart w:id="547" w:name="Casilla58"/>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47"/>
                  <w:r w:rsidRPr="00CE1CA2">
                    <w:rPr>
                      <w:rFonts w:ascii="Times New Roman" w:hAnsi="Times New Roman" w:cs="Times New Roman"/>
                      <w:sz w:val="20"/>
                      <w:szCs w:val="20"/>
                    </w:rPr>
                    <w:t xml:space="preserve"> Vodič</w:t>
                  </w:r>
                </w:p>
              </w:tc>
            </w:tr>
            <w:tr w:rsidR="00363FD6" w:rsidRPr="00CE1CA2" w:rsidTr="00D167CE">
              <w:tc>
                <w:tcPr>
                  <w:tcW w:w="3018"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54"/>
                        <w:enabled/>
                        <w:calcOnExit w:val="0"/>
                        <w:checkBox>
                          <w:sizeAuto/>
                          <w:default w:val="0"/>
                        </w:checkBox>
                      </w:ffData>
                    </w:fldChar>
                  </w:r>
                  <w:bookmarkStart w:id="548" w:name="Casilla54"/>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48"/>
                  <w:r w:rsidRPr="00CE1CA2">
                    <w:rPr>
                      <w:rFonts w:ascii="Times New Roman" w:hAnsi="Times New Roman" w:cs="Times New Roman"/>
                      <w:sz w:val="20"/>
                      <w:szCs w:val="20"/>
                    </w:rPr>
                    <w:t xml:space="preserve"> Novine I časopise</w:t>
                  </w:r>
                </w:p>
              </w:tc>
              <w:tc>
                <w:tcPr>
                  <w:tcW w:w="2309" w:type="dxa"/>
                </w:tcPr>
                <w:p w:rsidR="00363FD6" w:rsidRPr="00CE1CA2" w:rsidRDefault="00363FD6" w:rsidP="00D167CE">
                  <w:pPr>
                    <w:rPr>
                      <w:rFonts w:ascii="Times New Roman" w:hAnsi="Times New Roman" w:cs="Times New Roman"/>
                      <w:sz w:val="20"/>
                      <w:szCs w:val="20"/>
                    </w:rPr>
                  </w:pPr>
                </w:p>
              </w:tc>
            </w:tr>
          </w:tbl>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Kako informišete ljude nakon vaših puteva i koga?</w:t>
            </w:r>
          </w:p>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1)Lično interaktivno</w:t>
            </w:r>
          </w:p>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2)internet ( blog, socijalne mreže)</w:t>
            </w:r>
          </w:p>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3)Drugi načini, navesti</w:t>
            </w:r>
          </w:p>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 xml:space="preserve">Šta podrazmeva dobar put, nakon što ste se vratili sa poslednjeg na kom su Vaša sva očekivanja bila ispunjena, šta biste naveli ( nabrojati vrednosti koje iskustvo puta donosi, opisati rečima na SVE načine </w:t>
            </w:r>
            <w:r w:rsidRPr="00CE1CA2">
              <w:rPr>
                <w:rFonts w:ascii="Times New Roman" w:hAnsi="Times New Roman" w:cs="Times New Roman"/>
                <w:sz w:val="20"/>
                <w:szCs w:val="20"/>
              </w:rPr>
              <w:sym w:font="Wingdings" w:char="F04A"/>
            </w:r>
            <w:r w:rsidRPr="00CE1CA2">
              <w:rPr>
                <w:rFonts w:ascii="Times New Roman" w:hAnsi="Times New Roman" w:cs="Times New Roman"/>
                <w:sz w:val="20"/>
                <w:szCs w:val="20"/>
              </w:rPr>
              <w:t xml:space="preserve"> )</w:t>
            </w:r>
          </w:p>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rPr>
              <w:t xml:space="preserve">Modul F: Profil </w:t>
            </w:r>
          </w:p>
          <w:p w:rsidR="00363FD6" w:rsidRPr="00CE1CA2" w:rsidRDefault="00363FD6" w:rsidP="00D167CE">
            <w:pPr>
              <w:pStyle w:val="BodyText2"/>
              <w:spacing w:line="276" w:lineRule="auto"/>
              <w:rPr>
                <w:b/>
                <w:sz w:val="20"/>
                <w:szCs w:val="20"/>
              </w:rPr>
            </w:pPr>
            <w:r w:rsidRPr="00CE1CA2">
              <w:rPr>
                <w:b/>
                <w:sz w:val="20"/>
                <w:szCs w:val="20"/>
              </w:rPr>
              <w:t xml:space="preserve">F1) Gde trenutno živite? </w:t>
            </w:r>
          </w:p>
          <w:tbl>
            <w:tblPr>
              <w:tblW w:w="0" w:type="auto"/>
              <w:tblCellMar>
                <w:left w:w="70" w:type="dxa"/>
                <w:right w:w="70" w:type="dxa"/>
              </w:tblCellMar>
              <w:tblLook w:val="0000"/>
            </w:tblPr>
            <w:tblGrid>
              <w:gridCol w:w="2590"/>
              <w:gridCol w:w="2700"/>
            </w:tblGrid>
            <w:tr w:rsidR="00363FD6" w:rsidRPr="00CE1CA2" w:rsidTr="00D167CE">
              <w:trPr>
                <w:cantSplit/>
                <w:trHeight w:val="402"/>
              </w:trPr>
              <w:tc>
                <w:tcPr>
                  <w:tcW w:w="2590" w:type="dxa"/>
                </w:tcPr>
                <w:p w:rsidR="00363FD6" w:rsidRPr="00CE1CA2" w:rsidRDefault="00363FD6" w:rsidP="00D167CE">
                  <w:pPr>
                    <w:jc w:val="both"/>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9"/>
                        <w:enabled/>
                        <w:calcOnExit w:val="0"/>
                        <w:checkBox>
                          <w:sizeAuto/>
                          <w:default w:val="0"/>
                        </w:checkBox>
                      </w:ffData>
                    </w:fldChar>
                  </w:r>
                  <w:bookmarkStart w:id="549" w:name="Casilla9"/>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49"/>
                  <w:r w:rsidRPr="00CE1CA2">
                    <w:rPr>
                      <w:rFonts w:ascii="Times New Roman" w:hAnsi="Times New Roman" w:cs="Times New Roman"/>
                      <w:sz w:val="20"/>
                      <w:szCs w:val="20"/>
                      <w:lang w:val="pl-PL"/>
                    </w:rPr>
                    <w:t xml:space="preserve"> U lokalnom području</w:t>
                  </w:r>
                </w:p>
                <w:p w:rsidR="00363FD6" w:rsidRPr="00CE1CA2" w:rsidRDefault="00363FD6" w:rsidP="00D167CE">
                  <w:pPr>
                    <w:jc w:val="both"/>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10"/>
                        <w:enabled/>
                        <w:calcOnExit w:val="0"/>
                        <w:checkBox>
                          <w:sizeAuto/>
                          <w:default w:val="0"/>
                        </w:checkBox>
                      </w:ffData>
                    </w:fldChar>
                  </w:r>
                  <w:bookmarkStart w:id="550" w:name="Casilla10"/>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50"/>
                  <w:r w:rsidRPr="00CE1CA2">
                    <w:rPr>
                      <w:rFonts w:ascii="Times New Roman" w:hAnsi="Times New Roman" w:cs="Times New Roman"/>
                      <w:sz w:val="20"/>
                      <w:szCs w:val="20"/>
                      <w:lang w:val="pl-PL"/>
                    </w:rPr>
                    <w:t xml:space="preserve"> U drugom delu zemlje</w:t>
                  </w:r>
                </w:p>
              </w:tc>
              <w:tc>
                <w:tcPr>
                  <w:tcW w:w="270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1"/>
                        <w:enabled/>
                        <w:calcOnExit w:val="0"/>
                        <w:checkBox>
                          <w:sizeAuto/>
                          <w:default w:val="0"/>
                        </w:checkBox>
                      </w:ffData>
                    </w:fldChar>
                  </w:r>
                  <w:bookmarkStart w:id="551" w:name="Casilla11"/>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51"/>
                  <w:r w:rsidRPr="00CE1CA2">
                    <w:rPr>
                      <w:rFonts w:ascii="Times New Roman" w:hAnsi="Times New Roman" w:cs="Times New Roman"/>
                      <w:sz w:val="20"/>
                      <w:szCs w:val="20"/>
                    </w:rPr>
                    <w:t xml:space="preserve"> U inostranstvu </w:t>
                  </w:r>
                </w:p>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 xml:space="preserve"> U matičnoj zemlji rođenja, koja?_____________</w:t>
                  </w:r>
                </w:p>
              </w:tc>
            </w:tr>
          </w:tbl>
          <w:p w:rsidR="00363FD6" w:rsidRPr="00CE1CA2" w:rsidRDefault="00363FD6" w:rsidP="00D167CE">
            <w:pPr>
              <w:rPr>
                <w:rFonts w:ascii="Times New Roman" w:hAnsi="Times New Roman" w:cs="Times New Roman"/>
                <w:b/>
                <w:sz w:val="20"/>
                <w:szCs w:val="20"/>
                <w:lang w:val="es-AR"/>
              </w:rPr>
            </w:pPr>
            <w:r w:rsidRPr="00CE1CA2">
              <w:rPr>
                <w:rFonts w:ascii="Times New Roman" w:hAnsi="Times New Roman" w:cs="Times New Roman"/>
                <w:b/>
                <w:sz w:val="20"/>
                <w:szCs w:val="20"/>
                <w:lang w:val="es-AR"/>
              </w:rPr>
              <w:t>F2) Molimo Vas navedite kog ste pola</w:t>
            </w:r>
          </w:p>
          <w:tbl>
            <w:tblPr>
              <w:tblW w:w="0" w:type="auto"/>
              <w:tblCellMar>
                <w:left w:w="70" w:type="dxa"/>
                <w:right w:w="70" w:type="dxa"/>
              </w:tblCellMar>
              <w:tblLook w:val="0000"/>
            </w:tblPr>
            <w:tblGrid>
              <w:gridCol w:w="2608"/>
              <w:gridCol w:w="2719"/>
            </w:tblGrid>
            <w:tr w:rsidR="00363FD6" w:rsidRPr="00CE1CA2" w:rsidTr="00D167CE">
              <w:tc>
                <w:tcPr>
                  <w:tcW w:w="2608"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12"/>
                        <w:enabled/>
                        <w:calcOnExit w:val="0"/>
                        <w:checkBox>
                          <w:sizeAuto/>
                          <w:default w:val="0"/>
                        </w:checkBox>
                      </w:ffData>
                    </w:fldChar>
                  </w:r>
                  <w:bookmarkStart w:id="552" w:name="Casilla112"/>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52"/>
                  <w:r w:rsidRPr="00CE1CA2">
                    <w:rPr>
                      <w:rFonts w:ascii="Times New Roman" w:hAnsi="Times New Roman" w:cs="Times New Roman"/>
                      <w:sz w:val="20"/>
                      <w:szCs w:val="20"/>
                    </w:rPr>
                    <w:t xml:space="preserve">  Muški</w:t>
                  </w:r>
                </w:p>
              </w:tc>
              <w:tc>
                <w:tcPr>
                  <w:tcW w:w="2719"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13"/>
                        <w:enabled/>
                        <w:calcOnExit w:val="0"/>
                        <w:checkBox>
                          <w:sizeAuto/>
                          <w:default w:val="0"/>
                        </w:checkBox>
                      </w:ffData>
                    </w:fldChar>
                  </w:r>
                  <w:bookmarkStart w:id="553" w:name="Casilla113"/>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53"/>
                  <w:r w:rsidRPr="00CE1CA2">
                    <w:rPr>
                      <w:rFonts w:ascii="Times New Roman" w:hAnsi="Times New Roman" w:cs="Times New Roman"/>
                      <w:sz w:val="20"/>
                      <w:szCs w:val="20"/>
                    </w:rPr>
                    <w:t xml:space="preserve"> Ženski</w:t>
                  </w:r>
                </w:p>
              </w:tc>
            </w:tr>
          </w:tbl>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rPr>
              <w:t>F3) Navedite kojoj starosnoj grupi pripadate</w:t>
            </w:r>
          </w:p>
          <w:tbl>
            <w:tblPr>
              <w:tblW w:w="0" w:type="auto"/>
              <w:tblCellMar>
                <w:left w:w="70" w:type="dxa"/>
                <w:right w:w="70" w:type="dxa"/>
              </w:tblCellMar>
              <w:tblLook w:val="0000"/>
            </w:tblPr>
            <w:tblGrid>
              <w:gridCol w:w="1690"/>
              <w:gridCol w:w="1080"/>
              <w:gridCol w:w="1080"/>
              <w:gridCol w:w="1477"/>
            </w:tblGrid>
            <w:tr w:rsidR="00363FD6" w:rsidRPr="00CE1CA2" w:rsidTr="00D167CE">
              <w:tc>
                <w:tcPr>
                  <w:tcW w:w="169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lastRenderedPageBreak/>
                    <w:fldChar w:fldCharType="begin">
                      <w:ffData>
                        <w:name w:val="Casilla114"/>
                        <w:enabled/>
                        <w:calcOnExit w:val="0"/>
                        <w:checkBox>
                          <w:sizeAuto/>
                          <w:default w:val="0"/>
                        </w:checkBox>
                      </w:ffData>
                    </w:fldChar>
                  </w:r>
                  <w:bookmarkStart w:id="554" w:name="Casilla114"/>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54"/>
                  <w:r w:rsidRPr="00CE1CA2">
                    <w:rPr>
                      <w:rFonts w:ascii="Times New Roman" w:hAnsi="Times New Roman" w:cs="Times New Roman"/>
                      <w:sz w:val="20"/>
                      <w:szCs w:val="20"/>
                    </w:rPr>
                    <w:t xml:space="preserve"> 15 ili mlađi</w:t>
                  </w:r>
                </w:p>
              </w:tc>
              <w:tc>
                <w:tcPr>
                  <w:tcW w:w="108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16"/>
                        <w:enabled/>
                        <w:calcOnExit w:val="0"/>
                        <w:checkBox>
                          <w:sizeAuto/>
                          <w:default w:val="0"/>
                        </w:checkBox>
                      </w:ffData>
                    </w:fldChar>
                  </w:r>
                  <w:bookmarkStart w:id="555" w:name="Casilla116"/>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55"/>
                  <w:r w:rsidRPr="00CE1CA2">
                    <w:rPr>
                      <w:rFonts w:ascii="Times New Roman" w:hAnsi="Times New Roman" w:cs="Times New Roman"/>
                      <w:sz w:val="20"/>
                      <w:szCs w:val="20"/>
                    </w:rPr>
                    <w:t xml:space="preserve"> 20-29</w:t>
                  </w:r>
                </w:p>
              </w:tc>
              <w:tc>
                <w:tcPr>
                  <w:tcW w:w="108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18"/>
                        <w:enabled/>
                        <w:calcOnExit w:val="0"/>
                        <w:checkBox>
                          <w:sizeAuto/>
                          <w:default w:val="0"/>
                        </w:checkBox>
                      </w:ffData>
                    </w:fldChar>
                  </w:r>
                  <w:bookmarkStart w:id="556" w:name="Casilla118"/>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56"/>
                  <w:r w:rsidRPr="00CE1CA2">
                    <w:rPr>
                      <w:rFonts w:ascii="Times New Roman" w:hAnsi="Times New Roman" w:cs="Times New Roman"/>
                      <w:sz w:val="20"/>
                      <w:szCs w:val="20"/>
                    </w:rPr>
                    <w:t xml:space="preserve"> 40-49</w:t>
                  </w:r>
                </w:p>
              </w:tc>
              <w:tc>
                <w:tcPr>
                  <w:tcW w:w="1477"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20"/>
                        <w:enabled/>
                        <w:calcOnExit w:val="0"/>
                        <w:checkBox>
                          <w:sizeAuto/>
                          <w:default w:val="0"/>
                        </w:checkBox>
                      </w:ffData>
                    </w:fldChar>
                  </w:r>
                  <w:bookmarkStart w:id="557" w:name="Casilla120"/>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57"/>
                  <w:r w:rsidRPr="00CE1CA2">
                    <w:rPr>
                      <w:rFonts w:ascii="Times New Roman" w:hAnsi="Times New Roman" w:cs="Times New Roman"/>
                      <w:sz w:val="20"/>
                      <w:szCs w:val="20"/>
                    </w:rPr>
                    <w:t xml:space="preserve"> 60 i preko</w:t>
                  </w:r>
                </w:p>
              </w:tc>
            </w:tr>
            <w:tr w:rsidR="00363FD6" w:rsidRPr="00CE1CA2" w:rsidTr="00D167CE">
              <w:tc>
                <w:tcPr>
                  <w:tcW w:w="169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15"/>
                        <w:enabled/>
                        <w:calcOnExit w:val="0"/>
                        <w:checkBox>
                          <w:sizeAuto/>
                          <w:default w:val="0"/>
                        </w:checkBox>
                      </w:ffData>
                    </w:fldChar>
                  </w:r>
                  <w:bookmarkStart w:id="558" w:name="Casilla115"/>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58"/>
                  <w:r w:rsidRPr="00CE1CA2">
                    <w:rPr>
                      <w:rFonts w:ascii="Times New Roman" w:hAnsi="Times New Roman" w:cs="Times New Roman"/>
                      <w:sz w:val="20"/>
                      <w:szCs w:val="20"/>
                    </w:rPr>
                    <w:t xml:space="preserve"> 16-19</w:t>
                  </w:r>
                </w:p>
              </w:tc>
              <w:tc>
                <w:tcPr>
                  <w:tcW w:w="108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17"/>
                        <w:enabled/>
                        <w:calcOnExit w:val="0"/>
                        <w:checkBox>
                          <w:sizeAuto/>
                          <w:default w:val="0"/>
                        </w:checkBox>
                      </w:ffData>
                    </w:fldChar>
                  </w:r>
                  <w:bookmarkStart w:id="559" w:name="Casilla117"/>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59"/>
                  <w:r w:rsidRPr="00CE1CA2">
                    <w:rPr>
                      <w:rFonts w:ascii="Times New Roman" w:hAnsi="Times New Roman" w:cs="Times New Roman"/>
                      <w:sz w:val="20"/>
                      <w:szCs w:val="20"/>
                    </w:rPr>
                    <w:t xml:space="preserve"> 30-39</w:t>
                  </w:r>
                </w:p>
              </w:tc>
              <w:tc>
                <w:tcPr>
                  <w:tcW w:w="108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19"/>
                        <w:enabled/>
                        <w:calcOnExit w:val="0"/>
                        <w:checkBox>
                          <w:sizeAuto/>
                          <w:default w:val="0"/>
                        </w:checkBox>
                      </w:ffData>
                    </w:fldChar>
                  </w:r>
                  <w:bookmarkStart w:id="560" w:name="Casilla119"/>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60"/>
                  <w:r w:rsidRPr="00CE1CA2">
                    <w:rPr>
                      <w:rFonts w:ascii="Times New Roman" w:hAnsi="Times New Roman" w:cs="Times New Roman"/>
                      <w:sz w:val="20"/>
                      <w:szCs w:val="20"/>
                    </w:rPr>
                    <w:t xml:space="preserve"> 50-59</w:t>
                  </w:r>
                </w:p>
              </w:tc>
              <w:tc>
                <w:tcPr>
                  <w:tcW w:w="1477" w:type="dxa"/>
                </w:tcPr>
                <w:p w:rsidR="00363FD6" w:rsidRPr="00CE1CA2" w:rsidRDefault="00363FD6" w:rsidP="00D167CE">
                  <w:pPr>
                    <w:rPr>
                      <w:rFonts w:ascii="Times New Roman" w:hAnsi="Times New Roman" w:cs="Times New Roman"/>
                      <w:b/>
                      <w:sz w:val="20"/>
                      <w:szCs w:val="20"/>
                    </w:rPr>
                  </w:pPr>
                </w:p>
              </w:tc>
            </w:tr>
          </w:tbl>
          <w:p w:rsidR="00363FD6" w:rsidRPr="00CE1CA2" w:rsidRDefault="00363FD6" w:rsidP="00D167CE">
            <w:pPr>
              <w:pStyle w:val="BodyText"/>
              <w:rPr>
                <w:rFonts w:ascii="Times New Roman" w:hAnsi="Times New Roman" w:cs="Times New Roman"/>
                <w:sz w:val="20"/>
                <w:szCs w:val="20"/>
              </w:rPr>
            </w:pPr>
            <w:r w:rsidRPr="00CE1CA2">
              <w:rPr>
                <w:rFonts w:ascii="Times New Roman" w:hAnsi="Times New Roman" w:cs="Times New Roman"/>
                <w:sz w:val="20"/>
                <w:szCs w:val="20"/>
              </w:rPr>
              <w:t xml:space="preserve">F4) Koji je Vaš najviši nivo obrazovanja? </w:t>
            </w:r>
          </w:p>
          <w:tbl>
            <w:tblPr>
              <w:tblW w:w="0" w:type="auto"/>
              <w:tblCellMar>
                <w:left w:w="70" w:type="dxa"/>
                <w:right w:w="70" w:type="dxa"/>
              </w:tblCellMar>
              <w:tblLook w:val="0000"/>
            </w:tblPr>
            <w:tblGrid>
              <w:gridCol w:w="2410"/>
              <w:gridCol w:w="2749"/>
            </w:tblGrid>
            <w:tr w:rsidR="00363FD6" w:rsidRPr="00CE1CA2" w:rsidTr="00D167CE">
              <w:tc>
                <w:tcPr>
                  <w:tcW w:w="241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21"/>
                        <w:enabled/>
                        <w:calcOnExit w:val="0"/>
                        <w:checkBox>
                          <w:sizeAuto/>
                          <w:default w:val="0"/>
                        </w:checkBox>
                      </w:ffData>
                    </w:fldChar>
                  </w:r>
                  <w:bookmarkStart w:id="561" w:name="Casilla121"/>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61"/>
                  <w:r w:rsidRPr="00CE1CA2">
                    <w:rPr>
                      <w:rFonts w:ascii="Times New Roman" w:hAnsi="Times New Roman" w:cs="Times New Roman"/>
                      <w:sz w:val="20"/>
                      <w:szCs w:val="20"/>
                    </w:rPr>
                    <w:t xml:space="preserve"> Osnovna škola</w:t>
                  </w:r>
                </w:p>
              </w:tc>
              <w:tc>
                <w:tcPr>
                  <w:tcW w:w="2749"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24"/>
                        <w:enabled/>
                        <w:calcOnExit w:val="0"/>
                        <w:checkBox>
                          <w:sizeAuto/>
                          <w:default w:val="0"/>
                        </w:checkBox>
                      </w:ffData>
                    </w:fldChar>
                  </w:r>
                  <w:bookmarkStart w:id="562" w:name="Casilla124"/>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62"/>
                  <w:r w:rsidRPr="00CE1CA2">
                    <w:rPr>
                      <w:rFonts w:ascii="Times New Roman" w:hAnsi="Times New Roman" w:cs="Times New Roman"/>
                      <w:sz w:val="20"/>
                      <w:szCs w:val="20"/>
                    </w:rPr>
                    <w:t xml:space="preserve"> Fakultetsko obrazovanje</w:t>
                  </w:r>
                </w:p>
              </w:tc>
            </w:tr>
            <w:tr w:rsidR="00363FD6" w:rsidRPr="00CE1CA2" w:rsidTr="00D167CE">
              <w:tc>
                <w:tcPr>
                  <w:tcW w:w="241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22"/>
                        <w:enabled/>
                        <w:calcOnExit w:val="0"/>
                        <w:checkBox>
                          <w:sizeAuto/>
                          <w:default w:val="0"/>
                        </w:checkBox>
                      </w:ffData>
                    </w:fldChar>
                  </w:r>
                  <w:bookmarkStart w:id="563" w:name="Casilla122"/>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63"/>
                  <w:r w:rsidRPr="00CE1CA2">
                    <w:rPr>
                      <w:rFonts w:ascii="Times New Roman" w:hAnsi="Times New Roman" w:cs="Times New Roman"/>
                      <w:sz w:val="20"/>
                      <w:szCs w:val="20"/>
                    </w:rPr>
                    <w:t xml:space="preserve"> Srednja škola</w:t>
                  </w:r>
                </w:p>
              </w:tc>
              <w:tc>
                <w:tcPr>
                  <w:tcW w:w="2749"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25"/>
                        <w:enabled/>
                        <w:calcOnExit w:val="0"/>
                        <w:checkBox>
                          <w:sizeAuto/>
                          <w:default w:val="0"/>
                        </w:checkBox>
                      </w:ffData>
                    </w:fldChar>
                  </w:r>
                  <w:bookmarkStart w:id="564" w:name="Casilla125"/>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64"/>
                  <w:r w:rsidRPr="00CE1CA2">
                    <w:rPr>
                      <w:rFonts w:ascii="Times New Roman" w:hAnsi="Times New Roman" w:cs="Times New Roman"/>
                      <w:sz w:val="20"/>
                      <w:szCs w:val="20"/>
                    </w:rPr>
                    <w:t xml:space="preserve"> Magistratura ili doktorat</w:t>
                  </w:r>
                </w:p>
              </w:tc>
            </w:tr>
            <w:tr w:rsidR="00363FD6" w:rsidRPr="00CE1CA2" w:rsidTr="00D167CE">
              <w:trPr>
                <w:gridAfter w:val="1"/>
                <w:wAfter w:w="2749" w:type="dxa"/>
              </w:trPr>
              <w:tc>
                <w:tcPr>
                  <w:tcW w:w="241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23"/>
                        <w:enabled/>
                        <w:calcOnExit w:val="0"/>
                        <w:checkBox>
                          <w:sizeAuto/>
                          <w:default w:val="0"/>
                        </w:checkBox>
                      </w:ffData>
                    </w:fldChar>
                  </w:r>
                  <w:bookmarkStart w:id="565" w:name="Casilla123"/>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65"/>
                  <w:r w:rsidRPr="00CE1CA2">
                    <w:rPr>
                      <w:rFonts w:ascii="Times New Roman" w:hAnsi="Times New Roman" w:cs="Times New Roman"/>
                      <w:sz w:val="20"/>
                      <w:szCs w:val="20"/>
                    </w:rPr>
                    <w:t>Srednja stručna škola</w:t>
                  </w:r>
                </w:p>
              </w:tc>
            </w:tr>
          </w:tbl>
          <w:p w:rsidR="00363FD6" w:rsidRPr="00CE1CA2" w:rsidRDefault="00363FD6" w:rsidP="00D167CE">
            <w:pPr>
              <w:jc w:val="both"/>
              <w:rPr>
                <w:rFonts w:ascii="Times New Roman" w:hAnsi="Times New Roman" w:cs="Times New Roman"/>
                <w:i/>
                <w:sz w:val="20"/>
                <w:szCs w:val="20"/>
                <w:lang w:val="pl-PL"/>
              </w:rPr>
            </w:pPr>
            <w:r w:rsidRPr="00CE1CA2">
              <w:rPr>
                <w:rFonts w:ascii="Times New Roman" w:hAnsi="Times New Roman" w:cs="Times New Roman"/>
                <w:b/>
                <w:sz w:val="20"/>
                <w:szCs w:val="20"/>
                <w:lang w:val="pl-PL"/>
              </w:rPr>
              <w:t>F5) Koja od sledećih kategorija najbolje opisuje Vašu trenutnu poziciju?</w:t>
            </w:r>
          </w:p>
          <w:tbl>
            <w:tblPr>
              <w:tblW w:w="0" w:type="auto"/>
              <w:tblCellMar>
                <w:left w:w="70" w:type="dxa"/>
                <w:right w:w="70" w:type="dxa"/>
              </w:tblCellMar>
              <w:tblLook w:val="0000"/>
            </w:tblPr>
            <w:tblGrid>
              <w:gridCol w:w="2050"/>
              <w:gridCol w:w="3130"/>
            </w:tblGrid>
            <w:tr w:rsidR="00363FD6" w:rsidRPr="00CE1CA2" w:rsidTr="00D167CE">
              <w:tc>
                <w:tcPr>
                  <w:tcW w:w="205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26"/>
                        <w:enabled/>
                        <w:calcOnExit w:val="0"/>
                        <w:checkBox>
                          <w:sizeAuto/>
                          <w:default w:val="0"/>
                        </w:checkBox>
                      </w:ffData>
                    </w:fldChar>
                  </w:r>
                  <w:bookmarkStart w:id="566" w:name="Casilla126"/>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66"/>
                  <w:r w:rsidRPr="00CE1CA2">
                    <w:rPr>
                      <w:rFonts w:ascii="Times New Roman" w:hAnsi="Times New Roman" w:cs="Times New Roman"/>
                      <w:sz w:val="20"/>
                      <w:szCs w:val="20"/>
                    </w:rPr>
                    <w:t xml:space="preserve"> Zaposlen</w:t>
                  </w:r>
                </w:p>
              </w:tc>
              <w:tc>
                <w:tcPr>
                  <w:tcW w:w="3130" w:type="dxa"/>
                </w:tcPr>
                <w:p w:rsidR="00363FD6" w:rsidRPr="00CE1CA2" w:rsidRDefault="00363FD6" w:rsidP="00D167CE">
                  <w:pPr>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129"/>
                        <w:enabled/>
                        <w:calcOnExit w:val="0"/>
                        <w:checkBox>
                          <w:sizeAuto/>
                          <w:default w:val="0"/>
                        </w:checkBox>
                      </w:ffData>
                    </w:fldChar>
                  </w:r>
                  <w:bookmarkStart w:id="567" w:name="Casilla129"/>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67"/>
                  <w:r w:rsidRPr="00CE1CA2">
                    <w:rPr>
                      <w:rFonts w:ascii="Times New Roman" w:hAnsi="Times New Roman" w:cs="Times New Roman"/>
                      <w:sz w:val="20"/>
                      <w:szCs w:val="20"/>
                      <w:lang w:val="pl-PL"/>
                    </w:rPr>
                    <w:t xml:space="preserve"> Domaćica/brinem se o bolesnoj osobi</w:t>
                  </w:r>
                </w:p>
              </w:tc>
            </w:tr>
            <w:tr w:rsidR="00363FD6" w:rsidRPr="00CE1CA2" w:rsidTr="00D167CE">
              <w:tc>
                <w:tcPr>
                  <w:tcW w:w="205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27"/>
                        <w:enabled/>
                        <w:calcOnExit w:val="0"/>
                        <w:checkBox>
                          <w:sizeAuto/>
                          <w:default w:val="0"/>
                        </w:checkBox>
                      </w:ffData>
                    </w:fldChar>
                  </w:r>
                  <w:bookmarkStart w:id="568" w:name="Casilla127"/>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68"/>
                  <w:r w:rsidRPr="00CE1CA2">
                    <w:rPr>
                      <w:rFonts w:ascii="Times New Roman" w:hAnsi="Times New Roman" w:cs="Times New Roman"/>
                      <w:sz w:val="20"/>
                      <w:szCs w:val="20"/>
                    </w:rPr>
                    <w:t>Privatnik</w:t>
                  </w:r>
                </w:p>
              </w:tc>
              <w:tc>
                <w:tcPr>
                  <w:tcW w:w="313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30"/>
                        <w:enabled/>
                        <w:calcOnExit w:val="0"/>
                        <w:checkBox>
                          <w:sizeAuto/>
                          <w:default w:val="0"/>
                        </w:checkBox>
                      </w:ffData>
                    </w:fldChar>
                  </w:r>
                  <w:bookmarkStart w:id="569" w:name="Casilla130"/>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69"/>
                  <w:r w:rsidRPr="00CE1CA2">
                    <w:rPr>
                      <w:rFonts w:ascii="Times New Roman" w:hAnsi="Times New Roman" w:cs="Times New Roman"/>
                      <w:sz w:val="20"/>
                      <w:szCs w:val="20"/>
                    </w:rPr>
                    <w:t xml:space="preserve"> Student </w:t>
                  </w:r>
                  <w:r w:rsidRPr="00CE1CA2">
                    <w:rPr>
                      <w:rFonts w:ascii="Times New Roman" w:hAnsi="Times New Roman" w:cs="Times New Roman"/>
                      <w:i/>
                      <w:sz w:val="20"/>
                      <w:szCs w:val="20"/>
                    </w:rPr>
                    <w:t>(idite na F 7)</w:t>
                  </w:r>
                </w:p>
              </w:tc>
            </w:tr>
            <w:tr w:rsidR="00363FD6" w:rsidRPr="00CE1CA2" w:rsidTr="00D167CE">
              <w:tc>
                <w:tcPr>
                  <w:tcW w:w="205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28"/>
                        <w:enabled/>
                        <w:calcOnExit w:val="0"/>
                        <w:checkBox>
                          <w:sizeAuto/>
                          <w:default w:val="0"/>
                        </w:checkBox>
                      </w:ffData>
                    </w:fldChar>
                  </w:r>
                  <w:bookmarkStart w:id="570" w:name="Casilla128"/>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70"/>
                  <w:r w:rsidRPr="00CE1CA2">
                    <w:rPr>
                      <w:rFonts w:ascii="Times New Roman" w:hAnsi="Times New Roman" w:cs="Times New Roman"/>
                      <w:sz w:val="20"/>
                      <w:szCs w:val="20"/>
                    </w:rPr>
                    <w:t>Penzionisan</w:t>
                  </w:r>
                </w:p>
              </w:tc>
              <w:tc>
                <w:tcPr>
                  <w:tcW w:w="313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31"/>
                        <w:enabled/>
                        <w:calcOnExit w:val="0"/>
                        <w:checkBox>
                          <w:sizeAuto/>
                          <w:default w:val="0"/>
                        </w:checkBox>
                      </w:ffData>
                    </w:fldChar>
                  </w:r>
                  <w:bookmarkStart w:id="571" w:name="Casilla131"/>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71"/>
                  <w:r w:rsidRPr="00CE1CA2">
                    <w:rPr>
                      <w:rFonts w:ascii="Times New Roman" w:hAnsi="Times New Roman" w:cs="Times New Roman"/>
                      <w:sz w:val="20"/>
                      <w:szCs w:val="20"/>
                    </w:rPr>
                    <w:t xml:space="preserve"> Nazaposlen</w:t>
                  </w:r>
                </w:p>
              </w:tc>
            </w:tr>
          </w:tbl>
          <w:p w:rsidR="00363FD6" w:rsidRPr="00CE1CA2" w:rsidRDefault="00363FD6" w:rsidP="00D167CE">
            <w:pPr>
              <w:jc w:val="both"/>
              <w:rPr>
                <w:rFonts w:ascii="Times New Roman" w:hAnsi="Times New Roman" w:cs="Times New Roman"/>
                <w:i/>
                <w:sz w:val="20"/>
                <w:szCs w:val="20"/>
                <w:lang w:val="es-AR"/>
              </w:rPr>
            </w:pPr>
            <w:r w:rsidRPr="00CE1CA2">
              <w:rPr>
                <w:rFonts w:ascii="Times New Roman" w:hAnsi="Times New Roman" w:cs="Times New Roman"/>
                <w:b/>
                <w:sz w:val="20"/>
                <w:szCs w:val="20"/>
                <w:lang w:val="es-AR"/>
              </w:rPr>
              <w:t>F6) Molimo Vas previdite svoju trenutnu (ili prethodnu) vrstu posla</w:t>
            </w:r>
          </w:p>
          <w:tbl>
            <w:tblPr>
              <w:tblW w:w="0" w:type="auto"/>
              <w:tblCellMar>
                <w:left w:w="70" w:type="dxa"/>
                <w:right w:w="70" w:type="dxa"/>
              </w:tblCellMar>
              <w:tblLook w:val="0000"/>
            </w:tblPr>
            <w:tblGrid>
              <w:gridCol w:w="5110"/>
            </w:tblGrid>
            <w:tr w:rsidR="00363FD6" w:rsidRPr="00CE1CA2" w:rsidTr="00D167CE">
              <w:tc>
                <w:tcPr>
                  <w:tcW w:w="511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32"/>
                        <w:enabled/>
                        <w:calcOnExit w:val="0"/>
                        <w:checkBox>
                          <w:sizeAuto/>
                          <w:default w:val="0"/>
                        </w:checkBox>
                      </w:ffData>
                    </w:fldChar>
                  </w:r>
                  <w:bookmarkStart w:id="572" w:name="Casilla132"/>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72"/>
                  <w:r w:rsidRPr="00CE1CA2">
                    <w:rPr>
                      <w:rFonts w:ascii="Times New Roman" w:hAnsi="Times New Roman" w:cs="Times New Roman"/>
                      <w:sz w:val="20"/>
                      <w:szCs w:val="20"/>
                    </w:rPr>
                    <w:t xml:space="preserve"> Direktor ili menadžer</w:t>
                  </w:r>
                </w:p>
              </w:tc>
            </w:tr>
            <w:tr w:rsidR="00363FD6" w:rsidRPr="00CE1CA2" w:rsidTr="00D167CE">
              <w:tc>
                <w:tcPr>
                  <w:tcW w:w="5110" w:type="dxa"/>
                </w:tcPr>
                <w:p w:rsidR="00363FD6" w:rsidRPr="00CE1CA2" w:rsidRDefault="00363FD6" w:rsidP="00D167CE">
                  <w:pPr>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133"/>
                        <w:enabled/>
                        <w:calcOnExit w:val="0"/>
                        <w:checkBox>
                          <w:sizeAuto/>
                          <w:default w:val="0"/>
                        </w:checkBox>
                      </w:ffData>
                    </w:fldChar>
                  </w:r>
                  <w:bookmarkStart w:id="573" w:name="Casilla133"/>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73"/>
                  <w:r w:rsidRPr="00CE1CA2">
                    <w:rPr>
                      <w:rFonts w:ascii="Times New Roman" w:hAnsi="Times New Roman" w:cs="Times New Roman"/>
                      <w:sz w:val="20"/>
                      <w:szCs w:val="20"/>
                      <w:lang w:val="pl-PL"/>
                    </w:rPr>
                    <w:t xml:space="preserve"> Diplomirani stručnjak (lekar,pravnik,nastavnik itd)</w:t>
                  </w:r>
                </w:p>
              </w:tc>
            </w:tr>
            <w:tr w:rsidR="00363FD6" w:rsidRPr="00CE1CA2" w:rsidTr="00D167CE">
              <w:tc>
                <w:tcPr>
                  <w:tcW w:w="511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34"/>
                        <w:enabled/>
                        <w:calcOnExit w:val="0"/>
                        <w:checkBox>
                          <w:sizeAuto/>
                          <w:default w:val="0"/>
                        </w:checkBox>
                      </w:ffData>
                    </w:fldChar>
                  </w:r>
                  <w:bookmarkStart w:id="574" w:name="Casilla134"/>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74"/>
                  <w:r w:rsidRPr="00CE1CA2">
                    <w:rPr>
                      <w:rFonts w:ascii="Times New Roman" w:hAnsi="Times New Roman" w:cs="Times New Roman"/>
                      <w:sz w:val="20"/>
                      <w:szCs w:val="20"/>
                    </w:rPr>
                    <w:t xml:space="preserve"> Tehnička služba (tehničar,medicinska sestra itd)</w:t>
                  </w:r>
                </w:p>
              </w:tc>
            </w:tr>
            <w:tr w:rsidR="00363FD6" w:rsidRPr="00CE1CA2" w:rsidTr="00D167CE">
              <w:tc>
                <w:tcPr>
                  <w:tcW w:w="511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35"/>
                        <w:enabled/>
                        <w:calcOnExit w:val="0"/>
                        <w:checkBox>
                          <w:sizeAuto/>
                          <w:default w:val="0"/>
                        </w:checkBox>
                      </w:ffData>
                    </w:fldChar>
                  </w:r>
                  <w:bookmarkStart w:id="575" w:name="Casilla135"/>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75"/>
                  <w:r w:rsidRPr="00CE1CA2">
                    <w:rPr>
                      <w:rFonts w:ascii="Times New Roman" w:hAnsi="Times New Roman" w:cs="Times New Roman"/>
                      <w:sz w:val="20"/>
                      <w:szCs w:val="20"/>
                    </w:rPr>
                    <w:t xml:space="preserve"> Službenik/administrativna služba</w:t>
                  </w:r>
                </w:p>
              </w:tc>
            </w:tr>
            <w:tr w:rsidR="00363FD6" w:rsidRPr="00CE1CA2" w:rsidTr="00D167CE">
              <w:tc>
                <w:tcPr>
                  <w:tcW w:w="511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36"/>
                        <w:enabled/>
                        <w:calcOnExit w:val="0"/>
                        <w:checkBox>
                          <w:sizeAuto/>
                          <w:default w:val="0"/>
                        </w:checkBox>
                      </w:ffData>
                    </w:fldChar>
                  </w:r>
                  <w:bookmarkStart w:id="576" w:name="Casilla136"/>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76"/>
                  <w:r w:rsidRPr="00CE1CA2">
                    <w:rPr>
                      <w:rFonts w:ascii="Times New Roman" w:hAnsi="Times New Roman" w:cs="Times New Roman"/>
                      <w:sz w:val="20"/>
                      <w:szCs w:val="20"/>
                    </w:rPr>
                    <w:t xml:space="preserve"> Uslužna  delatnost I prodaja</w:t>
                  </w:r>
                </w:p>
              </w:tc>
            </w:tr>
            <w:tr w:rsidR="00363FD6" w:rsidRPr="00CE1CA2" w:rsidTr="00D167CE">
              <w:tc>
                <w:tcPr>
                  <w:tcW w:w="511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37"/>
                        <w:enabled/>
                        <w:calcOnExit w:val="0"/>
                        <w:checkBox>
                          <w:sizeAuto/>
                          <w:default w:val="0"/>
                        </w:checkBox>
                      </w:ffData>
                    </w:fldChar>
                  </w:r>
                  <w:bookmarkStart w:id="577" w:name="Casilla137"/>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77"/>
                  <w:r w:rsidRPr="00CE1CA2">
                    <w:rPr>
                      <w:rFonts w:ascii="Times New Roman" w:hAnsi="Times New Roman" w:cs="Times New Roman"/>
                      <w:sz w:val="20"/>
                      <w:szCs w:val="20"/>
                    </w:rPr>
                    <w:t xml:space="preserve"> Zanatlija</w:t>
                  </w:r>
                </w:p>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 xml:space="preserve">     Frilenser ( Kultura, Umetnost, Ekologija, ostalo..</w:t>
                  </w:r>
                </w:p>
              </w:tc>
            </w:tr>
          </w:tbl>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 xml:space="preserve">F7) Da li je Vaše trenutno zanimanje (ili prethodno) povezano sa kulturom? </w:t>
            </w:r>
          </w:p>
          <w:tbl>
            <w:tblPr>
              <w:tblW w:w="0" w:type="auto"/>
              <w:tblCellMar>
                <w:left w:w="70" w:type="dxa"/>
                <w:right w:w="70" w:type="dxa"/>
              </w:tblCellMar>
              <w:tblLook w:val="0000"/>
            </w:tblPr>
            <w:tblGrid>
              <w:gridCol w:w="2684"/>
              <w:gridCol w:w="2643"/>
            </w:tblGrid>
            <w:tr w:rsidR="00363FD6" w:rsidRPr="00444B52" w:rsidTr="00D167CE">
              <w:tc>
                <w:tcPr>
                  <w:tcW w:w="2684" w:type="dxa"/>
                </w:tcPr>
                <w:p w:rsidR="00363FD6" w:rsidRPr="00CE1CA2" w:rsidRDefault="00363FD6" w:rsidP="00D167CE">
                  <w:pPr>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138"/>
                        <w:enabled/>
                        <w:calcOnExit w:val="0"/>
                        <w:checkBox>
                          <w:sizeAuto/>
                          <w:default w:val="0"/>
                        </w:checkBox>
                      </w:ffData>
                    </w:fldChar>
                  </w:r>
                  <w:bookmarkStart w:id="578" w:name="Casilla138"/>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78"/>
                  <w:r w:rsidRPr="00CE1CA2">
                    <w:rPr>
                      <w:rFonts w:ascii="Times New Roman" w:hAnsi="Times New Roman" w:cs="Times New Roman"/>
                      <w:sz w:val="20"/>
                      <w:szCs w:val="20"/>
                      <w:lang w:val="pl-PL"/>
                    </w:rPr>
                    <w:t xml:space="preserve"> Da</w:t>
                  </w:r>
                </w:p>
              </w:tc>
              <w:tc>
                <w:tcPr>
                  <w:tcW w:w="2643" w:type="dxa"/>
                </w:tcPr>
                <w:p w:rsidR="00363FD6" w:rsidRPr="00CE1CA2" w:rsidRDefault="00363FD6" w:rsidP="00D167CE">
                  <w:pPr>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139"/>
                        <w:enabled/>
                        <w:calcOnExit w:val="0"/>
                        <w:checkBox>
                          <w:sizeAuto/>
                          <w:default w:val="0"/>
                        </w:checkBox>
                      </w:ffData>
                    </w:fldChar>
                  </w:r>
                  <w:bookmarkStart w:id="579" w:name="Casilla139"/>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79"/>
                  <w:r w:rsidRPr="00CE1CA2">
                    <w:rPr>
                      <w:rFonts w:ascii="Times New Roman" w:hAnsi="Times New Roman" w:cs="Times New Roman"/>
                      <w:sz w:val="20"/>
                      <w:szCs w:val="20"/>
                      <w:lang w:val="pl-PL"/>
                    </w:rPr>
                    <w:t xml:space="preserve"> Ne</w:t>
                  </w:r>
                </w:p>
              </w:tc>
            </w:tr>
          </w:tbl>
          <w:p w:rsidR="00363FD6" w:rsidRPr="00CE1CA2" w:rsidRDefault="00363FD6" w:rsidP="00D167CE">
            <w:pPr>
              <w:pStyle w:val="BodyText"/>
              <w:jc w:val="both"/>
              <w:rPr>
                <w:rFonts w:ascii="Times New Roman" w:hAnsi="Times New Roman" w:cs="Times New Roman"/>
                <w:sz w:val="20"/>
                <w:szCs w:val="20"/>
                <w:lang w:val="pl-PL"/>
              </w:rPr>
            </w:pPr>
            <w:r w:rsidRPr="00CE1CA2">
              <w:rPr>
                <w:rFonts w:ascii="Times New Roman" w:hAnsi="Times New Roman" w:cs="Times New Roman"/>
                <w:sz w:val="20"/>
                <w:szCs w:val="20"/>
                <w:lang w:val="pl-PL"/>
              </w:rPr>
              <w:t xml:space="preserve">F8) Koja kategorija najbolje opisuje Vaš godišnji prihod? </w:t>
            </w:r>
          </w:p>
          <w:tbl>
            <w:tblPr>
              <w:tblW w:w="0" w:type="auto"/>
              <w:tblCellMar>
                <w:left w:w="70" w:type="dxa"/>
                <w:right w:w="70" w:type="dxa"/>
              </w:tblCellMar>
              <w:tblLook w:val="0000"/>
            </w:tblPr>
            <w:tblGrid>
              <w:gridCol w:w="2664"/>
              <w:gridCol w:w="2663"/>
            </w:tblGrid>
            <w:tr w:rsidR="00363FD6" w:rsidRPr="00444B52" w:rsidTr="00D167CE">
              <w:tc>
                <w:tcPr>
                  <w:tcW w:w="2664" w:type="dxa"/>
                </w:tcPr>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sz w:val="20"/>
                      <w:szCs w:val="20"/>
                    </w:rPr>
                    <w:fldChar w:fldCharType="begin">
                      <w:ffData>
                        <w:name w:val="Casilla140"/>
                        <w:enabled/>
                        <w:calcOnExit w:val="0"/>
                        <w:checkBox>
                          <w:sizeAuto/>
                          <w:default w:val="0"/>
                        </w:checkBox>
                      </w:ffData>
                    </w:fldChar>
                  </w:r>
                  <w:bookmarkStart w:id="580" w:name="Casilla140"/>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80"/>
                  <w:r w:rsidRPr="00CE1CA2">
                    <w:rPr>
                      <w:rFonts w:ascii="Times New Roman" w:hAnsi="Times New Roman" w:cs="Times New Roman"/>
                      <w:sz w:val="20"/>
                      <w:szCs w:val="20"/>
                      <w:lang w:val="pl-PL"/>
                    </w:rPr>
                    <w:t xml:space="preserve"> 5,000 Evra ili manje</w:t>
                  </w:r>
                </w:p>
              </w:tc>
              <w:tc>
                <w:tcPr>
                  <w:tcW w:w="2663" w:type="dxa"/>
                </w:tcPr>
                <w:p w:rsidR="00363FD6" w:rsidRPr="00CE1CA2" w:rsidRDefault="00363FD6" w:rsidP="00D167CE">
                  <w:pPr>
                    <w:rPr>
                      <w:rFonts w:ascii="Times New Roman" w:hAnsi="Times New Roman" w:cs="Times New Roman"/>
                      <w:b/>
                      <w:sz w:val="20"/>
                      <w:szCs w:val="20"/>
                      <w:lang w:val="es-ES"/>
                    </w:rPr>
                  </w:pPr>
                  <w:r w:rsidRPr="00CE1CA2">
                    <w:rPr>
                      <w:rFonts w:ascii="Times New Roman" w:hAnsi="Times New Roman" w:cs="Times New Roman"/>
                      <w:sz w:val="20"/>
                      <w:szCs w:val="20"/>
                    </w:rPr>
                    <w:fldChar w:fldCharType="begin">
                      <w:ffData>
                        <w:name w:val="Casilla144"/>
                        <w:enabled/>
                        <w:calcOnExit w:val="0"/>
                        <w:checkBox>
                          <w:sizeAuto/>
                          <w:default w:val="0"/>
                        </w:checkBox>
                      </w:ffData>
                    </w:fldChar>
                  </w:r>
                  <w:bookmarkStart w:id="581" w:name="Casilla144"/>
                  <w:r w:rsidRPr="00CE1CA2">
                    <w:rPr>
                      <w:rFonts w:ascii="Times New Roman" w:hAnsi="Times New Roman" w:cs="Times New Roman"/>
                      <w:sz w:val="20"/>
                      <w:szCs w:val="20"/>
                      <w:lang w:val="es-ES"/>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81"/>
                  <w:r w:rsidRPr="00CE1CA2">
                    <w:rPr>
                      <w:rFonts w:ascii="Times New Roman" w:hAnsi="Times New Roman" w:cs="Times New Roman"/>
                      <w:sz w:val="20"/>
                      <w:szCs w:val="20"/>
                      <w:lang w:val="es-ES"/>
                    </w:rPr>
                    <w:t xml:space="preserve"> 30,001-40,000 Evra</w:t>
                  </w:r>
                </w:p>
              </w:tc>
            </w:tr>
            <w:tr w:rsidR="00363FD6" w:rsidRPr="00444B52" w:rsidTr="00D167CE">
              <w:tc>
                <w:tcPr>
                  <w:tcW w:w="2664" w:type="dxa"/>
                </w:tcPr>
                <w:p w:rsidR="00363FD6" w:rsidRPr="00CE1CA2" w:rsidRDefault="00363FD6" w:rsidP="00D167CE">
                  <w:pPr>
                    <w:rPr>
                      <w:rFonts w:ascii="Times New Roman" w:hAnsi="Times New Roman" w:cs="Times New Roman"/>
                      <w:b/>
                      <w:sz w:val="20"/>
                      <w:szCs w:val="20"/>
                      <w:lang w:val="es-ES"/>
                    </w:rPr>
                  </w:pPr>
                  <w:r w:rsidRPr="00CE1CA2">
                    <w:rPr>
                      <w:rFonts w:ascii="Times New Roman" w:hAnsi="Times New Roman" w:cs="Times New Roman"/>
                      <w:sz w:val="20"/>
                      <w:szCs w:val="20"/>
                    </w:rPr>
                    <w:fldChar w:fldCharType="begin">
                      <w:ffData>
                        <w:name w:val="Casilla141"/>
                        <w:enabled/>
                        <w:calcOnExit w:val="0"/>
                        <w:checkBox>
                          <w:sizeAuto/>
                          <w:default w:val="0"/>
                        </w:checkBox>
                      </w:ffData>
                    </w:fldChar>
                  </w:r>
                  <w:bookmarkStart w:id="582" w:name="Casilla141"/>
                  <w:r w:rsidRPr="00CE1CA2">
                    <w:rPr>
                      <w:rFonts w:ascii="Times New Roman" w:hAnsi="Times New Roman" w:cs="Times New Roman"/>
                      <w:sz w:val="20"/>
                      <w:szCs w:val="20"/>
                      <w:lang w:val="es-ES"/>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82"/>
                  <w:r w:rsidRPr="00CE1CA2">
                    <w:rPr>
                      <w:rFonts w:ascii="Times New Roman" w:hAnsi="Times New Roman" w:cs="Times New Roman"/>
                      <w:sz w:val="20"/>
                      <w:szCs w:val="20"/>
                      <w:lang w:val="es-ES"/>
                    </w:rPr>
                    <w:t xml:space="preserve"> 5,001-10,000 Evra</w:t>
                  </w:r>
                </w:p>
              </w:tc>
              <w:tc>
                <w:tcPr>
                  <w:tcW w:w="2663" w:type="dxa"/>
                </w:tcPr>
                <w:p w:rsidR="00363FD6" w:rsidRPr="00CE1CA2" w:rsidRDefault="00363FD6" w:rsidP="00D167CE">
                  <w:pPr>
                    <w:rPr>
                      <w:rFonts w:ascii="Times New Roman" w:hAnsi="Times New Roman" w:cs="Times New Roman"/>
                      <w:b/>
                      <w:sz w:val="20"/>
                      <w:szCs w:val="20"/>
                      <w:lang w:val="es-ES"/>
                    </w:rPr>
                  </w:pPr>
                  <w:r w:rsidRPr="00CE1CA2">
                    <w:rPr>
                      <w:rFonts w:ascii="Times New Roman" w:hAnsi="Times New Roman" w:cs="Times New Roman"/>
                      <w:sz w:val="20"/>
                      <w:szCs w:val="20"/>
                    </w:rPr>
                    <w:fldChar w:fldCharType="begin">
                      <w:ffData>
                        <w:name w:val="Casilla145"/>
                        <w:enabled/>
                        <w:calcOnExit w:val="0"/>
                        <w:checkBox>
                          <w:sizeAuto/>
                          <w:default w:val="0"/>
                        </w:checkBox>
                      </w:ffData>
                    </w:fldChar>
                  </w:r>
                  <w:bookmarkStart w:id="583" w:name="Casilla145"/>
                  <w:r w:rsidRPr="00CE1CA2">
                    <w:rPr>
                      <w:rFonts w:ascii="Times New Roman" w:hAnsi="Times New Roman" w:cs="Times New Roman"/>
                      <w:sz w:val="20"/>
                      <w:szCs w:val="20"/>
                      <w:lang w:val="es-ES"/>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83"/>
                  <w:r w:rsidRPr="00CE1CA2">
                    <w:rPr>
                      <w:rFonts w:ascii="Times New Roman" w:hAnsi="Times New Roman" w:cs="Times New Roman"/>
                      <w:sz w:val="20"/>
                      <w:szCs w:val="20"/>
                      <w:lang w:val="es-ES"/>
                    </w:rPr>
                    <w:t xml:space="preserve"> 40,001-50,000 Evra</w:t>
                  </w:r>
                </w:p>
              </w:tc>
            </w:tr>
            <w:tr w:rsidR="00363FD6" w:rsidRPr="00444B52" w:rsidTr="00D167CE">
              <w:tc>
                <w:tcPr>
                  <w:tcW w:w="2664" w:type="dxa"/>
                </w:tcPr>
                <w:p w:rsidR="00363FD6" w:rsidRPr="00CE1CA2" w:rsidRDefault="00363FD6" w:rsidP="00D167CE">
                  <w:pPr>
                    <w:rPr>
                      <w:rFonts w:ascii="Times New Roman" w:hAnsi="Times New Roman" w:cs="Times New Roman"/>
                      <w:b/>
                      <w:sz w:val="20"/>
                      <w:szCs w:val="20"/>
                      <w:lang w:val="es-ES"/>
                    </w:rPr>
                  </w:pPr>
                  <w:r w:rsidRPr="00CE1CA2">
                    <w:rPr>
                      <w:rFonts w:ascii="Times New Roman" w:hAnsi="Times New Roman" w:cs="Times New Roman"/>
                      <w:sz w:val="20"/>
                      <w:szCs w:val="20"/>
                    </w:rPr>
                    <w:fldChar w:fldCharType="begin">
                      <w:ffData>
                        <w:name w:val="Casilla142"/>
                        <w:enabled/>
                        <w:calcOnExit w:val="0"/>
                        <w:checkBox>
                          <w:sizeAuto/>
                          <w:default w:val="0"/>
                        </w:checkBox>
                      </w:ffData>
                    </w:fldChar>
                  </w:r>
                  <w:bookmarkStart w:id="584" w:name="Casilla142"/>
                  <w:r w:rsidRPr="00CE1CA2">
                    <w:rPr>
                      <w:rFonts w:ascii="Times New Roman" w:hAnsi="Times New Roman" w:cs="Times New Roman"/>
                      <w:sz w:val="20"/>
                      <w:szCs w:val="20"/>
                      <w:lang w:val="es-ES"/>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84"/>
                  <w:r w:rsidRPr="00CE1CA2">
                    <w:rPr>
                      <w:rFonts w:ascii="Times New Roman" w:hAnsi="Times New Roman" w:cs="Times New Roman"/>
                      <w:sz w:val="20"/>
                      <w:szCs w:val="20"/>
                      <w:lang w:val="es-ES"/>
                    </w:rPr>
                    <w:t xml:space="preserve"> 10,001-20,000 Evravra</w:t>
                  </w:r>
                </w:p>
              </w:tc>
              <w:tc>
                <w:tcPr>
                  <w:tcW w:w="2663" w:type="dxa"/>
                </w:tcPr>
                <w:p w:rsidR="00363FD6" w:rsidRPr="00CE1CA2" w:rsidRDefault="00363FD6" w:rsidP="00D167CE">
                  <w:pPr>
                    <w:rPr>
                      <w:rFonts w:ascii="Times New Roman" w:hAnsi="Times New Roman" w:cs="Times New Roman"/>
                      <w:b/>
                      <w:sz w:val="20"/>
                      <w:szCs w:val="20"/>
                      <w:lang w:val="es-ES"/>
                    </w:rPr>
                  </w:pPr>
                  <w:r w:rsidRPr="00CE1CA2">
                    <w:rPr>
                      <w:rFonts w:ascii="Times New Roman" w:hAnsi="Times New Roman" w:cs="Times New Roman"/>
                      <w:sz w:val="20"/>
                      <w:szCs w:val="20"/>
                    </w:rPr>
                    <w:fldChar w:fldCharType="begin">
                      <w:ffData>
                        <w:name w:val="Casilla146"/>
                        <w:enabled/>
                        <w:calcOnExit w:val="0"/>
                        <w:checkBox>
                          <w:sizeAuto/>
                          <w:default w:val="0"/>
                        </w:checkBox>
                      </w:ffData>
                    </w:fldChar>
                  </w:r>
                  <w:bookmarkStart w:id="585" w:name="Casilla146"/>
                  <w:r w:rsidRPr="00CE1CA2">
                    <w:rPr>
                      <w:rFonts w:ascii="Times New Roman" w:hAnsi="Times New Roman" w:cs="Times New Roman"/>
                      <w:sz w:val="20"/>
                      <w:szCs w:val="20"/>
                      <w:lang w:val="es-ES"/>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85"/>
                  <w:r w:rsidRPr="00CE1CA2">
                    <w:rPr>
                      <w:rFonts w:ascii="Times New Roman" w:hAnsi="Times New Roman" w:cs="Times New Roman"/>
                      <w:sz w:val="20"/>
                      <w:szCs w:val="20"/>
                      <w:lang w:val="es-ES"/>
                    </w:rPr>
                    <w:t xml:space="preserve"> 50,001-60,000 Evra</w:t>
                  </w:r>
                </w:p>
              </w:tc>
            </w:tr>
            <w:tr w:rsidR="00363FD6" w:rsidRPr="00444B52" w:rsidTr="00D167CE">
              <w:tc>
                <w:tcPr>
                  <w:tcW w:w="2664" w:type="dxa"/>
                </w:tcPr>
                <w:p w:rsidR="00363FD6" w:rsidRPr="00CE1CA2" w:rsidRDefault="00363FD6" w:rsidP="00D167CE">
                  <w:pPr>
                    <w:rPr>
                      <w:rFonts w:ascii="Times New Roman" w:hAnsi="Times New Roman" w:cs="Times New Roman"/>
                      <w:b/>
                      <w:sz w:val="20"/>
                      <w:szCs w:val="20"/>
                      <w:lang w:val="es-ES"/>
                    </w:rPr>
                  </w:pPr>
                  <w:r w:rsidRPr="00CE1CA2">
                    <w:rPr>
                      <w:rFonts w:ascii="Times New Roman" w:hAnsi="Times New Roman" w:cs="Times New Roman"/>
                      <w:sz w:val="20"/>
                      <w:szCs w:val="20"/>
                    </w:rPr>
                    <w:fldChar w:fldCharType="begin">
                      <w:ffData>
                        <w:name w:val="Casilla143"/>
                        <w:enabled/>
                        <w:calcOnExit w:val="0"/>
                        <w:checkBox>
                          <w:sizeAuto/>
                          <w:default w:val="0"/>
                        </w:checkBox>
                      </w:ffData>
                    </w:fldChar>
                  </w:r>
                  <w:bookmarkStart w:id="586" w:name="Casilla143"/>
                  <w:r w:rsidRPr="00CE1CA2">
                    <w:rPr>
                      <w:rFonts w:ascii="Times New Roman" w:hAnsi="Times New Roman" w:cs="Times New Roman"/>
                      <w:sz w:val="20"/>
                      <w:szCs w:val="20"/>
                      <w:lang w:val="es-ES"/>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86"/>
                  <w:r w:rsidRPr="00CE1CA2">
                    <w:rPr>
                      <w:rFonts w:ascii="Times New Roman" w:hAnsi="Times New Roman" w:cs="Times New Roman"/>
                      <w:sz w:val="20"/>
                      <w:szCs w:val="20"/>
                      <w:lang w:val="es-ES"/>
                    </w:rPr>
                    <w:t xml:space="preserve"> 20,001-30,000 Euro</w:t>
                  </w:r>
                </w:p>
              </w:tc>
              <w:tc>
                <w:tcPr>
                  <w:tcW w:w="2663" w:type="dxa"/>
                </w:tcPr>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sz w:val="20"/>
                      <w:szCs w:val="20"/>
                    </w:rPr>
                    <w:fldChar w:fldCharType="begin">
                      <w:ffData>
                        <w:name w:val="Casilla147"/>
                        <w:enabled/>
                        <w:calcOnExit w:val="0"/>
                        <w:checkBox>
                          <w:sizeAuto/>
                          <w:default w:val="0"/>
                        </w:checkBox>
                      </w:ffData>
                    </w:fldChar>
                  </w:r>
                  <w:bookmarkStart w:id="587" w:name="Casilla147"/>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bookmarkEnd w:id="587"/>
                  <w:r w:rsidRPr="00CE1CA2">
                    <w:rPr>
                      <w:rFonts w:ascii="Times New Roman" w:hAnsi="Times New Roman" w:cs="Times New Roman"/>
                      <w:sz w:val="20"/>
                      <w:szCs w:val="20"/>
                      <w:lang w:val="pl-PL"/>
                    </w:rPr>
                    <w:t xml:space="preserve"> Više od 60,000 Evra</w:t>
                  </w:r>
                </w:p>
              </w:tc>
            </w:tr>
          </w:tbl>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b/>
                <w:sz w:val="20"/>
                <w:szCs w:val="20"/>
                <w:lang w:val="pl-PL"/>
              </w:rPr>
              <w:t>Pitanja u vezi sa posetiocima za vodiče i predstavnike relevantnih institucija (Lepenski vir, TO, rendžeri zaposleni u np Đerdap- tj pitanja za stranu ponude)</w:t>
            </w:r>
          </w:p>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b/>
                <w:sz w:val="20"/>
                <w:szCs w:val="20"/>
                <w:lang w:val="pl-PL"/>
              </w:rPr>
              <w:t>Modul A: Motivacija</w:t>
            </w:r>
          </w:p>
          <w:p w:rsidR="00363FD6" w:rsidRPr="00CE1CA2" w:rsidRDefault="00363FD6" w:rsidP="00D167CE">
            <w:pPr>
              <w:framePr w:w="4440" w:hSpace="240" w:vSpace="240" w:wrap="auto" w:vAnchor="text" w:hAnchor="page" w:x="1849" w:y="410"/>
              <w:pBdr>
                <w:top w:val="single" w:sz="18" w:space="0" w:color="000000"/>
                <w:left w:val="single" w:sz="6" w:space="0" w:color="FFFFFF"/>
                <w:bottom w:val="single" w:sz="18" w:space="0" w:color="000000"/>
                <w:right w:val="single" w:sz="6" w:space="0" w:color="FFFFFF"/>
              </w:pBdr>
              <w:rPr>
                <w:rFonts w:ascii="Times New Roman" w:hAnsi="Times New Roman" w:cs="Times New Roman"/>
                <w:sz w:val="20"/>
                <w:szCs w:val="20"/>
                <w:lang w:val="pl-PL"/>
              </w:rPr>
            </w:pPr>
          </w:p>
          <w:p w:rsidR="00363FD6" w:rsidRPr="00CE1CA2" w:rsidRDefault="00363FD6" w:rsidP="00D167CE">
            <w:pPr>
              <w:rPr>
                <w:rFonts w:ascii="Times New Roman" w:hAnsi="Times New Roman" w:cs="Times New Roman"/>
                <w:sz w:val="20"/>
                <w:szCs w:val="20"/>
                <w:lang w:val="pl-PL"/>
              </w:rPr>
            </w:pPr>
          </w:p>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b/>
                <w:sz w:val="20"/>
                <w:szCs w:val="20"/>
                <w:lang w:val="pl-PL"/>
              </w:rPr>
              <w:t>A1) Koji odgovor preovladava prilikom dolaska posetilaca na pitanje: Da li ste nekada ranije bili u ovom kraju?</w:t>
            </w:r>
          </w:p>
          <w:tbl>
            <w:tblPr>
              <w:tblW w:w="0" w:type="auto"/>
              <w:tblCellMar>
                <w:left w:w="70" w:type="dxa"/>
                <w:right w:w="70" w:type="dxa"/>
              </w:tblCellMar>
              <w:tblLook w:val="0000"/>
            </w:tblPr>
            <w:tblGrid>
              <w:gridCol w:w="2613"/>
              <w:gridCol w:w="2677"/>
            </w:tblGrid>
            <w:tr w:rsidR="00363FD6" w:rsidRPr="00CE1CA2" w:rsidTr="00D167CE">
              <w:tc>
                <w:tcPr>
                  <w:tcW w:w="2613"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2"/>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Da</w:t>
                  </w:r>
                </w:p>
              </w:tc>
              <w:tc>
                <w:tcPr>
                  <w:tcW w:w="2677"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3"/>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Ne</w:t>
                  </w:r>
                </w:p>
              </w:tc>
            </w:tr>
          </w:tbl>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rPr>
              <w:t>A2) U kojoj meri se slažete ili ne slažete sa sledećim izjavama?</w:t>
            </w:r>
          </w:p>
          <w:p w:rsidR="00363FD6" w:rsidRPr="00CE1CA2" w:rsidRDefault="00363FD6" w:rsidP="00D167CE">
            <w:pPr>
              <w:rPr>
                <w:rFonts w:ascii="Times New Roman" w:hAnsi="Times New Roman" w:cs="Times New Roman"/>
                <w:i/>
                <w:sz w:val="20"/>
                <w:szCs w:val="20"/>
              </w:rPr>
            </w:pPr>
            <w:r w:rsidRPr="00CE1CA2">
              <w:rPr>
                <w:rFonts w:ascii="Times New Roman" w:hAnsi="Times New Roman" w:cs="Times New Roman"/>
                <w:i/>
                <w:sz w:val="20"/>
                <w:szCs w:val="20"/>
              </w:rPr>
              <w:t>(Zaokružite broj od  1 do 5)</w:t>
            </w:r>
          </w:p>
          <w:tbl>
            <w:tblPr>
              <w:tblW w:w="0" w:type="auto"/>
              <w:tblCellMar>
                <w:left w:w="70" w:type="dxa"/>
                <w:right w:w="70" w:type="dxa"/>
              </w:tblCellMar>
              <w:tblLook w:val="0000"/>
            </w:tblPr>
            <w:tblGrid>
              <w:gridCol w:w="5290"/>
            </w:tblGrid>
            <w:tr w:rsidR="00363FD6" w:rsidRPr="00CE1CA2" w:rsidTr="00D167CE">
              <w:trPr>
                <w:cantSplit/>
              </w:trPr>
              <w:tc>
                <w:tcPr>
                  <w:tcW w:w="5290" w:type="dxa"/>
                  <w:vAlign w:val="center"/>
                </w:tcPr>
                <w:p w:rsidR="00363FD6" w:rsidRPr="00CE1CA2" w:rsidRDefault="00363FD6" w:rsidP="00D167CE">
                  <w:pPr>
                    <w:pStyle w:val="BodyText2"/>
                    <w:spacing w:line="276" w:lineRule="auto"/>
                    <w:rPr>
                      <w:i/>
                      <w:sz w:val="20"/>
                      <w:szCs w:val="20"/>
                    </w:rPr>
                  </w:pPr>
                  <w:r w:rsidRPr="00CE1CA2">
                    <w:rPr>
                      <w:i/>
                      <w:sz w:val="20"/>
                      <w:szCs w:val="20"/>
                      <w:lang w:val="pl-PL"/>
                    </w:rPr>
                    <w:t>Ovo iskustvo</w:t>
                  </w:r>
                  <w:r w:rsidRPr="00CE1CA2">
                    <w:rPr>
                      <w:i/>
                      <w:sz w:val="20"/>
                      <w:szCs w:val="20"/>
                    </w:rPr>
                    <w:t xml:space="preserve"> posete  našoj organizaciji</w:t>
                  </w:r>
                  <w:r w:rsidRPr="00CE1CA2">
                    <w:rPr>
                      <w:i/>
                      <w:sz w:val="20"/>
                      <w:szCs w:val="20"/>
                      <w:lang w:val="pl-PL"/>
                    </w:rPr>
                    <w:t xml:space="preserve"> poveća</w:t>
                  </w:r>
                  <w:r w:rsidRPr="00CE1CA2">
                    <w:rPr>
                      <w:i/>
                      <w:sz w:val="20"/>
                      <w:szCs w:val="20"/>
                    </w:rPr>
                    <w:t>ва</w:t>
                  </w:r>
                  <w:r w:rsidRPr="00CE1CA2">
                    <w:rPr>
                      <w:i/>
                      <w:sz w:val="20"/>
                      <w:szCs w:val="20"/>
                      <w:lang w:val="pl-PL"/>
                    </w:rPr>
                    <w:t xml:space="preserve"> saznanja</w:t>
                  </w:r>
                  <w:r w:rsidRPr="00CE1CA2">
                    <w:rPr>
                      <w:i/>
                      <w:sz w:val="20"/>
                      <w:szCs w:val="20"/>
                    </w:rPr>
                    <w:t xml:space="preserve"> za posetioca</w:t>
                  </w:r>
                </w:p>
              </w:tc>
            </w:tr>
            <w:tr w:rsidR="00363FD6" w:rsidRPr="00CE1CA2" w:rsidTr="00D167CE">
              <w:trPr>
                <w:cantSplit/>
              </w:trPr>
              <w:tc>
                <w:tcPr>
                  <w:tcW w:w="5290" w:type="dxa"/>
                  <w:vAlign w:val="center"/>
                </w:tcPr>
                <w:p w:rsidR="00363FD6" w:rsidRPr="00CE1CA2" w:rsidRDefault="00363FD6" w:rsidP="00D167CE">
                  <w:pPr>
                    <w:pStyle w:val="BodyText2"/>
                    <w:spacing w:line="276" w:lineRule="auto"/>
                    <w:jc w:val="center"/>
                    <w:rPr>
                      <w:i/>
                      <w:sz w:val="20"/>
                      <w:szCs w:val="20"/>
                    </w:rPr>
                  </w:pPr>
                  <w:r w:rsidRPr="00CE1CA2">
                    <w:rPr>
                      <w:i/>
                      <w:sz w:val="20"/>
                      <w:szCs w:val="20"/>
                    </w:rPr>
                    <w:t xml:space="preserve">Ne slažem se 1  2  3  4  5 Slažem se </w:t>
                  </w:r>
                </w:p>
                <w:tbl>
                  <w:tblPr>
                    <w:tblW w:w="0" w:type="auto"/>
                    <w:tblCellMar>
                      <w:left w:w="70" w:type="dxa"/>
                      <w:right w:w="70" w:type="dxa"/>
                    </w:tblCellMar>
                    <w:tblLook w:val="0000"/>
                  </w:tblPr>
                  <w:tblGrid>
                    <w:gridCol w:w="5150"/>
                  </w:tblGrid>
                  <w:tr w:rsidR="00363FD6" w:rsidRPr="00CE1CA2" w:rsidTr="00D167CE">
                    <w:trPr>
                      <w:cantSplit/>
                    </w:trPr>
                    <w:tc>
                      <w:tcPr>
                        <w:tcW w:w="5290" w:type="dxa"/>
                        <w:vAlign w:val="center"/>
                      </w:tcPr>
                      <w:p w:rsidR="00363FD6" w:rsidRPr="00CE1CA2" w:rsidRDefault="00363FD6" w:rsidP="00D167CE">
                        <w:pPr>
                          <w:pStyle w:val="BodyText2"/>
                          <w:spacing w:line="276" w:lineRule="auto"/>
                          <w:rPr>
                            <w:i/>
                            <w:sz w:val="20"/>
                            <w:szCs w:val="20"/>
                          </w:rPr>
                        </w:pPr>
                        <w:r w:rsidRPr="00CE1CA2">
                          <w:rPr>
                            <w:i/>
                            <w:sz w:val="20"/>
                            <w:szCs w:val="20"/>
                            <w:lang w:val="pl-PL"/>
                          </w:rPr>
                          <w:t>Ovo iskustvo je interaktivno i poveća</w:t>
                        </w:r>
                        <w:r w:rsidRPr="00CE1CA2">
                          <w:rPr>
                            <w:i/>
                            <w:sz w:val="20"/>
                            <w:szCs w:val="20"/>
                          </w:rPr>
                          <w:t>ва</w:t>
                        </w:r>
                        <w:r w:rsidRPr="00CE1CA2">
                          <w:rPr>
                            <w:i/>
                            <w:sz w:val="20"/>
                            <w:szCs w:val="20"/>
                            <w:lang w:val="pl-PL"/>
                          </w:rPr>
                          <w:t xml:space="preserve">  saznanja naše organizacije u neposrednom kontaktu</w:t>
                        </w:r>
                      </w:p>
                    </w:tc>
                  </w:tr>
                  <w:tr w:rsidR="00363FD6" w:rsidRPr="00CE1CA2" w:rsidTr="00D167CE">
                    <w:trPr>
                      <w:cantSplit/>
                    </w:trPr>
                    <w:tc>
                      <w:tcPr>
                        <w:tcW w:w="5290" w:type="dxa"/>
                        <w:vAlign w:val="center"/>
                      </w:tcPr>
                      <w:p w:rsidR="00363FD6" w:rsidRPr="00CE1CA2" w:rsidRDefault="00363FD6" w:rsidP="00D167CE">
                        <w:pPr>
                          <w:pStyle w:val="BodyText2"/>
                          <w:spacing w:line="276" w:lineRule="auto"/>
                          <w:jc w:val="center"/>
                          <w:rPr>
                            <w:i/>
                            <w:sz w:val="20"/>
                            <w:szCs w:val="20"/>
                          </w:rPr>
                        </w:pPr>
                        <w:r w:rsidRPr="00CE1CA2">
                          <w:rPr>
                            <w:i/>
                            <w:sz w:val="20"/>
                            <w:szCs w:val="20"/>
                          </w:rPr>
                          <w:t xml:space="preserve">Ne slažem se 1  2  3  4  5 Slažem se </w:t>
                        </w:r>
                      </w:p>
                    </w:tc>
                  </w:tr>
                </w:tbl>
                <w:p w:rsidR="00363FD6" w:rsidRPr="00CE1CA2" w:rsidRDefault="00363FD6" w:rsidP="00D167CE">
                  <w:pPr>
                    <w:pStyle w:val="BodyText2"/>
                    <w:spacing w:line="276" w:lineRule="auto"/>
                    <w:jc w:val="center"/>
                    <w:rPr>
                      <w:i/>
                      <w:sz w:val="20"/>
                      <w:szCs w:val="20"/>
                    </w:rPr>
                  </w:pPr>
                </w:p>
              </w:tc>
            </w:tr>
            <w:tr w:rsidR="00363FD6" w:rsidRPr="00CE1CA2" w:rsidTr="00D167CE">
              <w:trPr>
                <w:cantSplit/>
              </w:trPr>
              <w:tc>
                <w:tcPr>
                  <w:tcW w:w="5290" w:type="dxa"/>
                  <w:vAlign w:val="center"/>
                </w:tcPr>
                <w:p w:rsidR="00363FD6" w:rsidRPr="00CE1CA2" w:rsidRDefault="00363FD6" w:rsidP="00D167CE">
                  <w:pPr>
                    <w:pStyle w:val="BodyText2"/>
                    <w:spacing w:line="276" w:lineRule="auto"/>
                    <w:rPr>
                      <w:i/>
                      <w:sz w:val="20"/>
                      <w:szCs w:val="20"/>
                      <w:lang w:val="pl-PL"/>
                    </w:rPr>
                  </w:pPr>
                  <w:r w:rsidRPr="00CE1CA2">
                    <w:rPr>
                      <w:i/>
                      <w:sz w:val="20"/>
                      <w:szCs w:val="20"/>
                      <w:lang w:val="pl-PL"/>
                    </w:rPr>
                    <w:t>Turistima je u glavnom je veoma prijatno da koriste rute, nasleđe i sl. u okvirima NP Đerdap</w:t>
                  </w:r>
                </w:p>
                <w:p w:rsidR="00363FD6" w:rsidRPr="00CE1CA2" w:rsidRDefault="00363FD6" w:rsidP="00D167CE">
                  <w:pPr>
                    <w:pStyle w:val="BodyText2"/>
                    <w:spacing w:line="276" w:lineRule="auto"/>
                    <w:jc w:val="center"/>
                    <w:rPr>
                      <w:i/>
                      <w:sz w:val="20"/>
                      <w:szCs w:val="20"/>
                    </w:rPr>
                  </w:pPr>
                  <w:r w:rsidRPr="00CE1CA2">
                    <w:rPr>
                      <w:i/>
                      <w:sz w:val="20"/>
                      <w:szCs w:val="20"/>
                    </w:rPr>
                    <w:t>Ne slažem se 1  2  3  4  5 Slažem se</w:t>
                  </w:r>
                </w:p>
              </w:tc>
            </w:tr>
            <w:tr w:rsidR="00363FD6" w:rsidRPr="00CE1CA2" w:rsidTr="00D167CE">
              <w:trPr>
                <w:cantSplit/>
              </w:trPr>
              <w:tc>
                <w:tcPr>
                  <w:tcW w:w="5290" w:type="dxa"/>
                  <w:vAlign w:val="center"/>
                </w:tcPr>
                <w:p w:rsidR="00363FD6" w:rsidRPr="00CE1CA2" w:rsidRDefault="00363FD6" w:rsidP="00D167CE">
                  <w:pPr>
                    <w:pStyle w:val="BodyText2"/>
                    <w:spacing w:line="276" w:lineRule="auto"/>
                    <w:rPr>
                      <w:i/>
                      <w:sz w:val="20"/>
                      <w:szCs w:val="20"/>
                      <w:lang w:val="pl-PL"/>
                    </w:rPr>
                  </w:pPr>
                  <w:r w:rsidRPr="00CE1CA2">
                    <w:rPr>
                      <w:i/>
                      <w:sz w:val="20"/>
                      <w:szCs w:val="20"/>
                      <w:lang w:val="pl-PL"/>
                    </w:rPr>
                    <w:t>Meni  je u glavnom je veoma prijatno da budem u kontaktu sa posetiocima</w:t>
                  </w:r>
                </w:p>
              </w:tc>
            </w:tr>
            <w:tr w:rsidR="00363FD6" w:rsidRPr="00CE1CA2" w:rsidTr="00D167CE">
              <w:trPr>
                <w:cantSplit/>
              </w:trPr>
              <w:tc>
                <w:tcPr>
                  <w:tcW w:w="5290" w:type="dxa"/>
                  <w:vAlign w:val="center"/>
                </w:tcPr>
                <w:p w:rsidR="00363FD6" w:rsidRPr="00CE1CA2" w:rsidRDefault="00363FD6" w:rsidP="00D167CE">
                  <w:pPr>
                    <w:pStyle w:val="BodyText2"/>
                    <w:spacing w:line="276" w:lineRule="auto"/>
                    <w:jc w:val="center"/>
                    <w:rPr>
                      <w:i/>
                      <w:sz w:val="20"/>
                      <w:szCs w:val="20"/>
                    </w:rPr>
                  </w:pPr>
                  <w:r w:rsidRPr="00CE1CA2">
                    <w:rPr>
                      <w:i/>
                      <w:sz w:val="20"/>
                      <w:szCs w:val="20"/>
                    </w:rPr>
                    <w:t>Ne slažem se 1  2  3  4  5 Slažem se</w:t>
                  </w:r>
                </w:p>
                <w:p w:rsidR="00363FD6" w:rsidRPr="00CE1CA2" w:rsidRDefault="00363FD6" w:rsidP="00D167CE">
                  <w:pPr>
                    <w:pStyle w:val="BodyText2"/>
                    <w:spacing w:line="276" w:lineRule="auto"/>
                    <w:jc w:val="center"/>
                    <w:rPr>
                      <w:i/>
                      <w:sz w:val="20"/>
                      <w:szCs w:val="20"/>
                    </w:rPr>
                  </w:pPr>
                  <w:r w:rsidRPr="00CE1CA2">
                    <w:rPr>
                      <w:i/>
                      <w:sz w:val="20"/>
                      <w:szCs w:val="20"/>
                    </w:rPr>
                    <w:t>Postoji plan kretanja/razgovora unapred osmišljen kog se pridržavamo</w:t>
                  </w:r>
                </w:p>
              </w:tc>
            </w:tr>
            <w:tr w:rsidR="00363FD6" w:rsidRPr="00CE1CA2" w:rsidTr="00D167CE">
              <w:trPr>
                <w:cantSplit/>
              </w:trPr>
              <w:tc>
                <w:tcPr>
                  <w:tcW w:w="5290" w:type="dxa"/>
                  <w:vAlign w:val="center"/>
                </w:tcPr>
                <w:p w:rsidR="00363FD6" w:rsidRPr="00CE1CA2" w:rsidRDefault="00363FD6" w:rsidP="00D167CE">
                  <w:pPr>
                    <w:pStyle w:val="BodyText2"/>
                    <w:spacing w:line="276" w:lineRule="auto"/>
                    <w:jc w:val="center"/>
                    <w:rPr>
                      <w:i/>
                      <w:sz w:val="20"/>
                      <w:szCs w:val="20"/>
                    </w:rPr>
                  </w:pPr>
                  <w:r w:rsidRPr="00CE1CA2">
                    <w:rPr>
                      <w:i/>
                      <w:sz w:val="20"/>
                      <w:szCs w:val="20"/>
                    </w:rPr>
                    <w:t>Ne slažem se 1  2  3  4  5 Slažem se</w:t>
                  </w:r>
                </w:p>
                <w:p w:rsidR="00363FD6" w:rsidRPr="00CE1CA2" w:rsidRDefault="00363FD6" w:rsidP="00D167CE">
                  <w:pPr>
                    <w:pStyle w:val="BodyText2"/>
                    <w:spacing w:line="276" w:lineRule="auto"/>
                    <w:jc w:val="center"/>
                    <w:rPr>
                      <w:i/>
                      <w:sz w:val="20"/>
                      <w:szCs w:val="20"/>
                    </w:rPr>
                  </w:pPr>
                </w:p>
              </w:tc>
            </w:tr>
            <w:tr w:rsidR="00363FD6" w:rsidRPr="00CE1CA2" w:rsidTr="00D167CE">
              <w:trPr>
                <w:cantSplit/>
              </w:trPr>
              <w:tc>
                <w:tcPr>
                  <w:tcW w:w="5290" w:type="dxa"/>
                  <w:vAlign w:val="center"/>
                </w:tcPr>
                <w:p w:rsidR="00363FD6" w:rsidRPr="00CE1CA2" w:rsidRDefault="00363FD6" w:rsidP="00D167CE">
                  <w:pPr>
                    <w:pStyle w:val="BodyText2"/>
                    <w:spacing w:line="276" w:lineRule="auto"/>
                    <w:rPr>
                      <w:i/>
                      <w:sz w:val="20"/>
                      <w:szCs w:val="20"/>
                    </w:rPr>
                  </w:pPr>
                  <w:r w:rsidRPr="00CE1CA2">
                    <w:rPr>
                      <w:i/>
                      <w:sz w:val="20"/>
                      <w:szCs w:val="20"/>
                    </w:rPr>
                    <w:t xml:space="preserve">Posetioci vole atmosferu ovog mesta </w:t>
                  </w:r>
                </w:p>
              </w:tc>
            </w:tr>
            <w:tr w:rsidR="00363FD6" w:rsidRPr="00CE1CA2" w:rsidTr="00D167CE">
              <w:trPr>
                <w:cantSplit/>
              </w:trPr>
              <w:tc>
                <w:tcPr>
                  <w:tcW w:w="5290" w:type="dxa"/>
                  <w:vAlign w:val="center"/>
                </w:tcPr>
                <w:p w:rsidR="00363FD6" w:rsidRPr="00CE1CA2" w:rsidRDefault="00363FD6" w:rsidP="00D167CE">
                  <w:pPr>
                    <w:pStyle w:val="BodyText2"/>
                    <w:spacing w:line="276" w:lineRule="auto"/>
                    <w:jc w:val="center"/>
                    <w:rPr>
                      <w:i/>
                      <w:sz w:val="20"/>
                      <w:szCs w:val="20"/>
                    </w:rPr>
                  </w:pPr>
                  <w:r w:rsidRPr="00CE1CA2">
                    <w:rPr>
                      <w:i/>
                      <w:sz w:val="20"/>
                      <w:szCs w:val="20"/>
                    </w:rPr>
                    <w:t>Ne slažem se 1  2  3  4  5 Slažem se</w:t>
                  </w:r>
                </w:p>
                <w:p w:rsidR="00363FD6" w:rsidRPr="00CE1CA2" w:rsidRDefault="00363FD6" w:rsidP="00D167CE">
                  <w:pPr>
                    <w:pStyle w:val="BodyText2"/>
                    <w:spacing w:line="276" w:lineRule="auto"/>
                    <w:jc w:val="center"/>
                    <w:rPr>
                      <w:i/>
                      <w:sz w:val="20"/>
                      <w:szCs w:val="20"/>
                    </w:rPr>
                  </w:pPr>
                </w:p>
              </w:tc>
            </w:tr>
          </w:tbl>
          <w:p w:rsidR="00363FD6" w:rsidRPr="00CE1CA2" w:rsidRDefault="00363FD6" w:rsidP="00D167CE">
            <w:pPr>
              <w:pStyle w:val="BodyText"/>
              <w:rPr>
                <w:rFonts w:ascii="Times New Roman" w:hAnsi="Times New Roman" w:cs="Times New Roman"/>
                <w:i/>
                <w:sz w:val="20"/>
                <w:szCs w:val="20"/>
              </w:rPr>
            </w:pPr>
            <w:r w:rsidRPr="00CE1CA2">
              <w:rPr>
                <w:rFonts w:ascii="Times New Roman" w:hAnsi="Times New Roman" w:cs="Times New Roman"/>
                <w:sz w:val="20"/>
                <w:szCs w:val="20"/>
              </w:rPr>
              <w:t>A3) Koja je osnovna svhra putovanja posetica muzejima/ koji koriste uslugu NP za šetnje rutama?</w:t>
            </w:r>
          </w:p>
          <w:p w:rsidR="00363FD6" w:rsidRPr="00CE1CA2" w:rsidRDefault="00363FD6" w:rsidP="00D167CE">
            <w:pPr>
              <w:pStyle w:val="BodyText"/>
              <w:ind w:left="360"/>
              <w:rPr>
                <w:rFonts w:ascii="Times New Roman" w:hAnsi="Times New Roman" w:cs="Times New Roman"/>
                <w:sz w:val="20"/>
                <w:szCs w:val="20"/>
              </w:rPr>
            </w:pPr>
          </w:p>
          <w:tbl>
            <w:tblPr>
              <w:tblW w:w="0" w:type="auto"/>
              <w:tblCellMar>
                <w:left w:w="70" w:type="dxa"/>
                <w:right w:w="70" w:type="dxa"/>
              </w:tblCellMar>
              <w:tblLook w:val="0000"/>
            </w:tblPr>
            <w:tblGrid>
              <w:gridCol w:w="3420"/>
            </w:tblGrid>
            <w:tr w:rsidR="00363FD6" w:rsidRPr="00CE1CA2" w:rsidTr="00D167CE">
              <w:trPr>
                <w:trHeight w:val="178"/>
              </w:trPr>
              <w:tc>
                <w:tcPr>
                  <w:tcW w:w="342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b/>
                      <w:sz w:val="20"/>
                      <w:szCs w:val="20"/>
                    </w:rPr>
                    <w:fldChar w:fldCharType="begin">
                      <w:ffData>
                        <w:name w:val="Casilla1"/>
                        <w:enabled/>
                        <w:calcOnExit w:val="0"/>
                        <w:checkBox>
                          <w:sizeAuto/>
                          <w:default w:val="0"/>
                        </w:checkBox>
                      </w:ffData>
                    </w:fldChar>
                  </w:r>
                  <w:r w:rsidRPr="00CE1CA2">
                    <w:rPr>
                      <w:rFonts w:ascii="Times New Roman" w:hAnsi="Times New Roman" w:cs="Times New Roman"/>
                      <w:b/>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r w:rsidRPr="00CE1CA2">
                    <w:rPr>
                      <w:rFonts w:ascii="Times New Roman" w:hAnsi="Times New Roman" w:cs="Times New Roman"/>
                      <w:sz w:val="20"/>
                      <w:szCs w:val="20"/>
                    </w:rPr>
                    <w:t xml:space="preserve"> Godišnji odmor</w:t>
                  </w:r>
                </w:p>
              </w:tc>
            </w:tr>
            <w:tr w:rsidR="00363FD6" w:rsidRPr="00CE1CA2" w:rsidTr="00D167CE">
              <w:trPr>
                <w:trHeight w:val="178"/>
              </w:trPr>
              <w:tc>
                <w:tcPr>
                  <w:tcW w:w="342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b/>
                      <w:sz w:val="20"/>
                      <w:szCs w:val="20"/>
                    </w:rPr>
                    <w:fldChar w:fldCharType="begin">
                      <w:ffData>
                        <w:name w:val="Casilla1"/>
                        <w:enabled/>
                        <w:calcOnExit w:val="0"/>
                        <w:checkBox>
                          <w:sizeAuto/>
                          <w:default w:val="0"/>
                        </w:checkBox>
                      </w:ffData>
                    </w:fldChar>
                  </w:r>
                  <w:r w:rsidRPr="00CE1CA2">
                    <w:rPr>
                      <w:rFonts w:ascii="Times New Roman" w:hAnsi="Times New Roman" w:cs="Times New Roman"/>
                      <w:b/>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r w:rsidRPr="00CE1CA2">
                    <w:rPr>
                      <w:rFonts w:ascii="Times New Roman" w:hAnsi="Times New Roman" w:cs="Times New Roman"/>
                      <w:b/>
                      <w:sz w:val="20"/>
                      <w:szCs w:val="20"/>
                    </w:rPr>
                    <w:t xml:space="preserve"> </w:t>
                  </w:r>
                  <w:r w:rsidRPr="00CE1CA2">
                    <w:rPr>
                      <w:rFonts w:ascii="Times New Roman" w:hAnsi="Times New Roman" w:cs="Times New Roman"/>
                      <w:sz w:val="20"/>
                      <w:szCs w:val="20"/>
                    </w:rPr>
                    <w:t>Poseta kulturnoj atrakciji</w:t>
                  </w:r>
                </w:p>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t xml:space="preserve">     Poseta prirodnoj atrakciji</w:t>
                  </w:r>
                </w:p>
              </w:tc>
            </w:tr>
            <w:tr w:rsidR="00363FD6" w:rsidRPr="00CE1CA2" w:rsidTr="00D167CE">
              <w:trPr>
                <w:trHeight w:val="178"/>
              </w:trPr>
              <w:tc>
                <w:tcPr>
                  <w:tcW w:w="3420"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2"/>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Prisustvo kulturnom događaju</w:t>
                  </w:r>
                </w:p>
              </w:tc>
            </w:tr>
            <w:tr w:rsidR="00363FD6" w:rsidRPr="00CE1CA2" w:rsidTr="00D167CE">
              <w:trPr>
                <w:cantSplit/>
                <w:trHeight w:val="134"/>
              </w:trPr>
              <w:tc>
                <w:tcPr>
                  <w:tcW w:w="3420"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3"/>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Poseta rodbini I prijateljima</w:t>
                  </w:r>
                </w:p>
              </w:tc>
            </w:tr>
            <w:tr w:rsidR="00363FD6" w:rsidRPr="00CE1CA2" w:rsidTr="00D167CE">
              <w:trPr>
                <w:cantSplit/>
                <w:trHeight w:val="95"/>
              </w:trPr>
              <w:tc>
                <w:tcPr>
                  <w:tcW w:w="3420"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lastRenderedPageBreak/>
                    <w:fldChar w:fldCharType="begin">
                      <w:ffData>
                        <w:name w:val="Casilla4"/>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Posao</w:t>
                  </w:r>
                </w:p>
              </w:tc>
            </w:tr>
            <w:tr w:rsidR="00363FD6" w:rsidRPr="00CE1CA2" w:rsidTr="00D167CE">
              <w:trPr>
                <w:cantSplit/>
                <w:trHeight w:val="170"/>
              </w:trPr>
              <w:tc>
                <w:tcPr>
                  <w:tcW w:w="3420"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5"/>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Konferencija</w:t>
                  </w:r>
                </w:p>
              </w:tc>
            </w:tr>
            <w:tr w:rsidR="00363FD6" w:rsidRPr="00CE1CA2" w:rsidTr="00D167CE">
              <w:trPr>
                <w:cantSplit/>
                <w:trHeight w:val="111"/>
              </w:trPr>
              <w:tc>
                <w:tcPr>
                  <w:tcW w:w="3420"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6"/>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Sportski događaj</w:t>
                  </w:r>
                </w:p>
              </w:tc>
            </w:tr>
            <w:tr w:rsidR="00363FD6" w:rsidRPr="00CE1CA2" w:rsidTr="00D167CE">
              <w:trPr>
                <w:cantSplit/>
                <w:trHeight w:val="95"/>
              </w:trPr>
              <w:tc>
                <w:tcPr>
                  <w:tcW w:w="3420"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7"/>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Kupovina </w:t>
                  </w:r>
                </w:p>
              </w:tc>
            </w:tr>
            <w:tr w:rsidR="00363FD6" w:rsidRPr="00CE1CA2" w:rsidTr="00D167CE">
              <w:trPr>
                <w:cantSplit/>
                <w:trHeight w:val="176"/>
              </w:trPr>
              <w:tc>
                <w:tcPr>
                  <w:tcW w:w="3420" w:type="dxa"/>
                </w:tcPr>
                <w:p w:rsidR="00363FD6" w:rsidRPr="00CE1CA2" w:rsidRDefault="00363FD6" w:rsidP="00D167CE">
                  <w:pPr>
                    <w:jc w:val="both"/>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8"/>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Drugo</w:t>
                  </w:r>
                </w:p>
              </w:tc>
            </w:tr>
          </w:tbl>
          <w:p w:rsidR="00363FD6" w:rsidRPr="00CE1CA2" w:rsidRDefault="00363FD6" w:rsidP="00D167CE">
            <w:pPr>
              <w:rPr>
                <w:rFonts w:ascii="Times New Roman" w:hAnsi="Times New Roman" w:cs="Times New Roman"/>
                <w:i/>
                <w:sz w:val="20"/>
                <w:szCs w:val="20"/>
                <w:lang w:val="pl-PL"/>
              </w:rPr>
            </w:pPr>
            <w:r w:rsidRPr="00CE1CA2">
              <w:rPr>
                <w:rFonts w:ascii="Times New Roman" w:hAnsi="Times New Roman" w:cs="Times New Roman"/>
                <w:b/>
                <w:sz w:val="20"/>
                <w:szCs w:val="20"/>
                <w:lang w:val="pl-PL"/>
              </w:rPr>
              <w:t>A4) Kako u interakciji turisti u toku šetnja opisuju preferirani odmor?</w:t>
            </w:r>
            <w:r w:rsidRPr="00CE1CA2">
              <w:rPr>
                <w:rFonts w:ascii="Times New Roman" w:hAnsi="Times New Roman" w:cs="Times New Roman"/>
                <w:sz w:val="20"/>
                <w:szCs w:val="20"/>
                <w:lang w:val="pl-PL"/>
              </w:rPr>
              <w:t xml:space="preserve"> </w:t>
            </w:r>
          </w:p>
          <w:tbl>
            <w:tblPr>
              <w:tblW w:w="0" w:type="auto"/>
              <w:tblCellMar>
                <w:left w:w="70" w:type="dxa"/>
                <w:right w:w="70" w:type="dxa"/>
              </w:tblCellMar>
              <w:tblLook w:val="0000"/>
            </w:tblPr>
            <w:tblGrid>
              <w:gridCol w:w="3130"/>
              <w:gridCol w:w="2050"/>
            </w:tblGrid>
            <w:tr w:rsidR="00363FD6" w:rsidRPr="00CE1CA2" w:rsidTr="00D167CE">
              <w:tc>
                <w:tcPr>
                  <w:tcW w:w="313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3"/>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Sunce/plaža</w:t>
                  </w:r>
                </w:p>
              </w:tc>
              <w:tc>
                <w:tcPr>
                  <w:tcW w:w="205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7"/>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Odmor na selu</w:t>
                  </w:r>
                </w:p>
              </w:tc>
            </w:tr>
            <w:tr w:rsidR="00363FD6" w:rsidRPr="00CE1CA2" w:rsidTr="00D167CE">
              <w:tc>
                <w:tcPr>
                  <w:tcW w:w="313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4"/>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Zdravlje/sport</w:t>
                  </w:r>
                </w:p>
              </w:tc>
              <w:tc>
                <w:tcPr>
                  <w:tcW w:w="205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8"/>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Kružno putovanje</w:t>
                  </w:r>
                </w:p>
              </w:tc>
            </w:tr>
            <w:tr w:rsidR="00363FD6" w:rsidRPr="00CE1CA2" w:rsidTr="00D167CE">
              <w:tc>
                <w:tcPr>
                  <w:tcW w:w="313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5"/>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Kulturni odmor</w:t>
                  </w:r>
                </w:p>
              </w:tc>
              <w:tc>
                <w:tcPr>
                  <w:tcW w:w="205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9"/>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Obilazak grada</w:t>
                  </w:r>
                </w:p>
              </w:tc>
            </w:tr>
            <w:tr w:rsidR="00363FD6" w:rsidRPr="00CE1CA2" w:rsidTr="00D167CE">
              <w:trPr>
                <w:trHeight w:val="224"/>
              </w:trPr>
              <w:tc>
                <w:tcPr>
                  <w:tcW w:w="313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6"/>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Ekoturizam/priroda</w:t>
                  </w:r>
                </w:p>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t xml:space="preserve">     Ekokulturni ( priroda i kultura)</w:t>
                  </w:r>
                </w:p>
              </w:tc>
              <w:tc>
                <w:tcPr>
                  <w:tcW w:w="205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30"/>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Sportski odmor </w:t>
                  </w:r>
                </w:p>
              </w:tc>
            </w:tr>
            <w:tr w:rsidR="00363FD6" w:rsidRPr="00CE1CA2" w:rsidTr="00D167CE">
              <w:trPr>
                <w:trHeight w:val="224"/>
              </w:trPr>
              <w:tc>
                <w:tcPr>
                  <w:tcW w:w="3130" w:type="dxa"/>
                </w:tcPr>
                <w:p w:rsidR="00363FD6" w:rsidRPr="00CE1CA2" w:rsidRDefault="00363FD6" w:rsidP="00D167CE">
                  <w:pPr>
                    <w:jc w:val="both"/>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26"/>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Kreativni/obrazovni odmor</w:t>
                  </w:r>
                </w:p>
              </w:tc>
              <w:tc>
                <w:tcPr>
                  <w:tcW w:w="2050" w:type="dxa"/>
                </w:tcPr>
                <w:p w:rsidR="00363FD6" w:rsidRPr="00CE1CA2" w:rsidRDefault="00363FD6" w:rsidP="00D167CE">
                  <w:pPr>
                    <w:jc w:val="both"/>
                    <w:rPr>
                      <w:rFonts w:ascii="Times New Roman" w:hAnsi="Times New Roman" w:cs="Times New Roman"/>
                      <w:sz w:val="20"/>
                      <w:szCs w:val="20"/>
                    </w:rPr>
                  </w:pPr>
                </w:p>
              </w:tc>
            </w:tr>
          </w:tbl>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rPr>
              <w:t>Modul B: Poređenje  posetilaca prema gradovima/državama, ukoliko je moguće opisno izraziti broj dosadašnjih poseta turista</w:t>
            </w:r>
          </w:p>
          <w:p w:rsidR="00363FD6" w:rsidRPr="00CE1CA2" w:rsidRDefault="00363FD6" w:rsidP="00D167CE">
            <w:pPr>
              <w:pStyle w:val="BodyText2"/>
              <w:spacing w:line="276" w:lineRule="auto"/>
              <w:rPr>
                <w:b/>
                <w:i/>
                <w:sz w:val="20"/>
                <w:szCs w:val="20"/>
              </w:rPr>
            </w:pPr>
            <w:r w:rsidRPr="00CE1CA2">
              <w:rPr>
                <w:b/>
                <w:sz w:val="20"/>
                <w:szCs w:val="20"/>
              </w:rPr>
              <w:t xml:space="preserve">B1) </w:t>
            </w:r>
          </w:p>
          <w:tbl>
            <w:tblPr>
              <w:tblW w:w="0" w:type="auto"/>
              <w:tblCellMar>
                <w:left w:w="70" w:type="dxa"/>
                <w:right w:w="70" w:type="dxa"/>
              </w:tblCellMar>
              <w:tblLook w:val="0000"/>
            </w:tblPr>
            <w:tblGrid>
              <w:gridCol w:w="1830"/>
              <w:gridCol w:w="1831"/>
              <w:gridCol w:w="1904"/>
            </w:tblGrid>
            <w:tr w:rsidR="00363FD6" w:rsidRPr="00CE1CA2" w:rsidTr="00D167CE">
              <w:tc>
                <w:tcPr>
                  <w:tcW w:w="1819" w:type="dxa"/>
                </w:tcPr>
                <w:p w:rsidR="00363FD6" w:rsidRPr="00CE1CA2" w:rsidRDefault="00363FD6" w:rsidP="00D167CE">
                  <w:pPr>
                    <w:pStyle w:val="BodyText2"/>
                    <w:spacing w:line="276" w:lineRule="auto"/>
                    <w:rPr>
                      <w:b/>
                      <w:sz w:val="20"/>
                      <w:szCs w:val="20"/>
                    </w:rPr>
                  </w:pPr>
                  <w:r w:rsidRPr="00CE1CA2">
                    <w:rPr>
                      <w:b/>
                      <w:sz w:val="20"/>
                      <w:szCs w:val="20"/>
                    </w:rPr>
                    <w:fldChar w:fldCharType="begin">
                      <w:ffData>
                        <w:name w:val="Casilla82"/>
                        <w:enabled/>
                        <w:calcOnExit w:val="0"/>
                        <w:checkBox>
                          <w:sizeAuto/>
                          <w:default w:val="0"/>
                        </w:checkBox>
                      </w:ffData>
                    </w:fldChar>
                  </w:r>
                  <w:bookmarkStart w:id="588" w:name="Casilla82"/>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588"/>
                  <w:r w:rsidRPr="00CE1CA2">
                    <w:rPr>
                      <w:b/>
                      <w:sz w:val="20"/>
                      <w:szCs w:val="20"/>
                    </w:rPr>
                    <w:t xml:space="preserve"> Amsterdam ( Holandija)</w:t>
                  </w:r>
                </w:p>
              </w:tc>
              <w:tc>
                <w:tcPr>
                  <w:tcW w:w="1747" w:type="dxa"/>
                </w:tcPr>
                <w:p w:rsidR="00363FD6" w:rsidRPr="00CE1CA2" w:rsidRDefault="00363FD6" w:rsidP="00D167CE">
                  <w:pPr>
                    <w:pStyle w:val="BodyText2"/>
                    <w:spacing w:line="276" w:lineRule="auto"/>
                    <w:rPr>
                      <w:b/>
                      <w:sz w:val="20"/>
                      <w:szCs w:val="20"/>
                      <w:lang w:val="es-ES"/>
                    </w:rPr>
                  </w:pPr>
                  <w:r w:rsidRPr="00CE1CA2">
                    <w:rPr>
                      <w:b/>
                      <w:sz w:val="20"/>
                      <w:szCs w:val="20"/>
                    </w:rPr>
                    <w:fldChar w:fldCharType="begin">
                      <w:ffData>
                        <w:name w:val="Casilla95"/>
                        <w:enabled/>
                        <w:calcOnExit w:val="0"/>
                        <w:checkBox>
                          <w:sizeAuto/>
                          <w:default w:val="0"/>
                        </w:checkBox>
                      </w:ffData>
                    </w:fldChar>
                  </w:r>
                  <w:bookmarkStart w:id="589" w:name="Casilla95"/>
                  <w:r w:rsidRPr="00CE1CA2">
                    <w:rPr>
                      <w:b/>
                      <w:sz w:val="20"/>
                      <w:szCs w:val="20"/>
                      <w:lang w:val="es-ES"/>
                    </w:rPr>
                    <w:instrText xml:space="preserve"> FORMCHECKBOX </w:instrText>
                  </w:r>
                  <w:r>
                    <w:rPr>
                      <w:b/>
                      <w:sz w:val="20"/>
                      <w:szCs w:val="20"/>
                    </w:rPr>
                  </w:r>
                  <w:r>
                    <w:rPr>
                      <w:b/>
                      <w:sz w:val="20"/>
                      <w:szCs w:val="20"/>
                    </w:rPr>
                    <w:fldChar w:fldCharType="separate"/>
                  </w:r>
                  <w:r w:rsidRPr="00CE1CA2">
                    <w:rPr>
                      <w:b/>
                      <w:sz w:val="20"/>
                      <w:szCs w:val="20"/>
                    </w:rPr>
                    <w:fldChar w:fldCharType="end"/>
                  </w:r>
                  <w:bookmarkEnd w:id="589"/>
                  <w:r w:rsidRPr="00CE1CA2">
                    <w:rPr>
                      <w:b/>
                      <w:sz w:val="20"/>
                      <w:szCs w:val="20"/>
                      <w:lang w:val="es-ES"/>
                    </w:rPr>
                    <w:t xml:space="preserve"> Glasgov</w:t>
                  </w:r>
                </w:p>
                <w:p w:rsidR="00363FD6" w:rsidRPr="00CE1CA2" w:rsidRDefault="00363FD6" w:rsidP="00D167CE">
                  <w:pPr>
                    <w:pStyle w:val="BodyText2"/>
                    <w:spacing w:line="276" w:lineRule="auto"/>
                    <w:rPr>
                      <w:b/>
                      <w:sz w:val="20"/>
                      <w:szCs w:val="20"/>
                      <w:lang w:val="es-ES"/>
                    </w:rPr>
                  </w:pPr>
                  <w:r w:rsidRPr="00CE1CA2">
                    <w:rPr>
                      <w:b/>
                      <w:sz w:val="20"/>
                      <w:szCs w:val="20"/>
                      <w:lang w:val="es-ES"/>
                    </w:rPr>
                    <w:t>( Škotska)</w:t>
                  </w:r>
                </w:p>
                <w:p w:rsidR="00363FD6" w:rsidRPr="00CE1CA2" w:rsidRDefault="00363FD6" w:rsidP="00D167CE">
                  <w:pPr>
                    <w:pStyle w:val="BodyText2"/>
                    <w:spacing w:line="276" w:lineRule="auto"/>
                    <w:rPr>
                      <w:b/>
                      <w:sz w:val="20"/>
                      <w:szCs w:val="20"/>
                      <w:lang w:val="es-ES"/>
                    </w:rPr>
                  </w:pPr>
                </w:p>
              </w:tc>
              <w:tc>
                <w:tcPr>
                  <w:tcW w:w="1904" w:type="dxa"/>
                </w:tcPr>
                <w:p w:rsidR="00363FD6" w:rsidRPr="00CE1CA2" w:rsidRDefault="00363FD6" w:rsidP="00D167CE">
                  <w:pPr>
                    <w:pStyle w:val="BodyText2"/>
                    <w:spacing w:line="276" w:lineRule="auto"/>
                    <w:rPr>
                      <w:b/>
                      <w:sz w:val="20"/>
                      <w:szCs w:val="20"/>
                      <w:lang w:val="es-ES"/>
                    </w:rPr>
                  </w:pPr>
                  <w:r w:rsidRPr="00CE1CA2">
                    <w:rPr>
                      <w:b/>
                      <w:sz w:val="20"/>
                      <w:szCs w:val="20"/>
                    </w:rPr>
                    <w:fldChar w:fldCharType="begin">
                      <w:ffData>
                        <w:name w:val="Casilla103"/>
                        <w:enabled/>
                        <w:calcOnExit w:val="0"/>
                        <w:checkBox>
                          <w:sizeAuto/>
                          <w:default w:val="0"/>
                        </w:checkBox>
                      </w:ffData>
                    </w:fldChar>
                  </w:r>
                  <w:bookmarkStart w:id="590" w:name="Casilla103"/>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590"/>
                  <w:r w:rsidRPr="00CE1CA2">
                    <w:rPr>
                      <w:b/>
                      <w:sz w:val="20"/>
                      <w:szCs w:val="20"/>
                    </w:rPr>
                    <w:t xml:space="preserve"> </w:t>
                  </w:r>
                  <w:r w:rsidRPr="00CE1CA2">
                    <w:rPr>
                      <w:b/>
                      <w:sz w:val="20"/>
                      <w:szCs w:val="20"/>
                      <w:lang w:val="es-ES"/>
                    </w:rPr>
                    <w:t>Pariz</w:t>
                  </w:r>
                </w:p>
                <w:p w:rsidR="00363FD6" w:rsidRPr="00CE1CA2" w:rsidRDefault="00363FD6" w:rsidP="00D167CE">
                  <w:pPr>
                    <w:pStyle w:val="BodyText2"/>
                    <w:spacing w:line="276" w:lineRule="auto"/>
                    <w:rPr>
                      <w:b/>
                      <w:sz w:val="20"/>
                      <w:szCs w:val="20"/>
                      <w:lang w:val="es-ES"/>
                    </w:rPr>
                  </w:pPr>
                  <w:r w:rsidRPr="00CE1CA2">
                    <w:rPr>
                      <w:b/>
                      <w:sz w:val="20"/>
                      <w:szCs w:val="20"/>
                      <w:lang w:val="es-ES"/>
                    </w:rPr>
                    <w:t>(Franciska)</w:t>
                  </w:r>
                </w:p>
                <w:p w:rsidR="00363FD6" w:rsidRPr="00CE1CA2" w:rsidRDefault="00363FD6" w:rsidP="00D167CE">
                  <w:pPr>
                    <w:pStyle w:val="BodyText2"/>
                    <w:spacing w:line="276" w:lineRule="auto"/>
                    <w:rPr>
                      <w:b/>
                      <w:sz w:val="20"/>
                      <w:szCs w:val="20"/>
                    </w:rPr>
                  </w:pPr>
                  <w:r w:rsidRPr="00CE1CA2">
                    <w:rPr>
                      <w:b/>
                      <w:sz w:val="20"/>
                      <w:szCs w:val="20"/>
                      <w:lang w:val="es-ES"/>
                    </w:rPr>
                    <w:t>*Rumunija</w:t>
                  </w:r>
                </w:p>
              </w:tc>
            </w:tr>
            <w:tr w:rsidR="00363FD6" w:rsidRPr="00CE1CA2" w:rsidTr="00D167CE">
              <w:tc>
                <w:tcPr>
                  <w:tcW w:w="1819" w:type="dxa"/>
                </w:tcPr>
                <w:p w:rsidR="00363FD6" w:rsidRPr="00CE1CA2" w:rsidRDefault="00363FD6" w:rsidP="00D167CE">
                  <w:pPr>
                    <w:pStyle w:val="BodyText2"/>
                    <w:spacing w:line="276" w:lineRule="auto"/>
                    <w:rPr>
                      <w:b/>
                      <w:sz w:val="20"/>
                      <w:szCs w:val="20"/>
                      <w:lang w:val="en-US"/>
                    </w:rPr>
                  </w:pPr>
                  <w:r w:rsidRPr="00CE1CA2">
                    <w:rPr>
                      <w:b/>
                      <w:sz w:val="20"/>
                      <w:szCs w:val="20"/>
                    </w:rPr>
                    <w:fldChar w:fldCharType="begin">
                      <w:ffData>
                        <w:name w:val="Casilla84"/>
                        <w:enabled/>
                        <w:calcOnExit w:val="0"/>
                        <w:checkBox>
                          <w:sizeAuto/>
                          <w:default w:val="0"/>
                        </w:checkBox>
                      </w:ffData>
                    </w:fldChar>
                  </w:r>
                  <w:bookmarkStart w:id="591" w:name="Casilla84"/>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591"/>
                  <w:r w:rsidRPr="00CE1CA2">
                    <w:rPr>
                      <w:b/>
                      <w:sz w:val="20"/>
                      <w:szCs w:val="20"/>
                      <w:lang w:val="en-US"/>
                    </w:rPr>
                    <w:t xml:space="preserve"> Atina ( Grčka)</w:t>
                  </w:r>
                </w:p>
              </w:tc>
              <w:tc>
                <w:tcPr>
                  <w:tcW w:w="1747" w:type="dxa"/>
                </w:tcPr>
                <w:p w:rsidR="00363FD6" w:rsidRPr="00CE1CA2" w:rsidRDefault="00363FD6" w:rsidP="00D167CE">
                  <w:pPr>
                    <w:pStyle w:val="BodyText2"/>
                    <w:spacing w:line="276" w:lineRule="auto"/>
                    <w:rPr>
                      <w:b/>
                      <w:sz w:val="20"/>
                      <w:szCs w:val="20"/>
                    </w:rPr>
                  </w:pPr>
                  <w:r w:rsidRPr="00CE1CA2">
                    <w:rPr>
                      <w:b/>
                      <w:sz w:val="20"/>
                      <w:szCs w:val="20"/>
                    </w:rPr>
                    <w:fldChar w:fldCharType="begin">
                      <w:ffData>
                        <w:name w:val="Casilla96"/>
                        <w:enabled/>
                        <w:calcOnExit w:val="0"/>
                        <w:checkBox>
                          <w:sizeAuto/>
                          <w:default w:val="0"/>
                        </w:checkBox>
                      </w:ffData>
                    </w:fldChar>
                  </w:r>
                  <w:bookmarkStart w:id="592" w:name="Casilla96"/>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592"/>
                  <w:r w:rsidRPr="00CE1CA2">
                    <w:rPr>
                      <w:b/>
                      <w:sz w:val="20"/>
                      <w:szCs w:val="20"/>
                    </w:rPr>
                    <w:t xml:space="preserve"> Helsinki</w:t>
                  </w:r>
                </w:p>
                <w:p w:rsidR="00363FD6" w:rsidRPr="00CE1CA2" w:rsidRDefault="00363FD6" w:rsidP="00D167CE">
                  <w:pPr>
                    <w:pStyle w:val="BodyText2"/>
                    <w:spacing w:line="276" w:lineRule="auto"/>
                    <w:rPr>
                      <w:b/>
                      <w:sz w:val="20"/>
                      <w:szCs w:val="20"/>
                    </w:rPr>
                  </w:pPr>
                  <w:r w:rsidRPr="00CE1CA2">
                    <w:rPr>
                      <w:b/>
                      <w:sz w:val="20"/>
                      <w:szCs w:val="20"/>
                    </w:rPr>
                    <w:t>(Finska)</w:t>
                  </w:r>
                </w:p>
              </w:tc>
              <w:tc>
                <w:tcPr>
                  <w:tcW w:w="1904" w:type="dxa"/>
                </w:tcPr>
                <w:p w:rsidR="00363FD6" w:rsidRPr="00CE1CA2" w:rsidRDefault="00363FD6" w:rsidP="00D167CE">
                  <w:pPr>
                    <w:pStyle w:val="BodyText2"/>
                    <w:spacing w:line="276" w:lineRule="auto"/>
                    <w:rPr>
                      <w:b/>
                      <w:sz w:val="20"/>
                      <w:szCs w:val="20"/>
                      <w:lang w:val="pt-PT"/>
                    </w:rPr>
                  </w:pPr>
                  <w:r w:rsidRPr="00CE1CA2">
                    <w:rPr>
                      <w:b/>
                      <w:sz w:val="20"/>
                      <w:szCs w:val="20"/>
                      <w:lang w:val="pt-PT"/>
                    </w:rPr>
                    <w:t>Prag</w:t>
                  </w:r>
                </w:p>
                <w:p w:rsidR="00363FD6" w:rsidRPr="00CE1CA2" w:rsidRDefault="00363FD6" w:rsidP="00D167CE">
                  <w:pPr>
                    <w:pStyle w:val="BodyText2"/>
                    <w:spacing w:line="276" w:lineRule="auto"/>
                    <w:rPr>
                      <w:b/>
                      <w:sz w:val="20"/>
                      <w:szCs w:val="20"/>
                    </w:rPr>
                  </w:pPr>
                  <w:r w:rsidRPr="00CE1CA2">
                    <w:rPr>
                      <w:b/>
                      <w:sz w:val="20"/>
                      <w:szCs w:val="20"/>
                      <w:lang w:val="pt-PT"/>
                    </w:rPr>
                    <w:t>(Češka)</w:t>
                  </w:r>
                </w:p>
              </w:tc>
            </w:tr>
            <w:tr w:rsidR="00363FD6" w:rsidRPr="00CE1CA2" w:rsidTr="00D167CE">
              <w:tc>
                <w:tcPr>
                  <w:tcW w:w="1819" w:type="dxa"/>
                </w:tcPr>
                <w:p w:rsidR="00363FD6" w:rsidRPr="00CE1CA2" w:rsidRDefault="00363FD6" w:rsidP="00D167CE">
                  <w:pPr>
                    <w:pStyle w:val="BodyText2"/>
                    <w:spacing w:line="276" w:lineRule="auto"/>
                    <w:rPr>
                      <w:b/>
                      <w:sz w:val="20"/>
                      <w:szCs w:val="20"/>
                      <w:lang w:val="es-ES"/>
                    </w:rPr>
                  </w:pPr>
                  <w:r w:rsidRPr="00CE1CA2">
                    <w:rPr>
                      <w:b/>
                      <w:sz w:val="20"/>
                      <w:szCs w:val="20"/>
                    </w:rPr>
                    <w:fldChar w:fldCharType="begin">
                      <w:ffData>
                        <w:name w:val="Casilla85"/>
                        <w:enabled/>
                        <w:calcOnExit w:val="0"/>
                        <w:checkBox>
                          <w:sizeAuto/>
                          <w:default w:val="0"/>
                        </w:checkBox>
                      </w:ffData>
                    </w:fldChar>
                  </w:r>
                  <w:bookmarkStart w:id="593" w:name="Casilla85"/>
                  <w:r w:rsidRPr="00CE1CA2">
                    <w:rPr>
                      <w:b/>
                      <w:sz w:val="20"/>
                      <w:szCs w:val="20"/>
                      <w:lang w:val="es-ES"/>
                    </w:rPr>
                    <w:instrText xml:space="preserve"> FORMCHECKBOX </w:instrText>
                  </w:r>
                  <w:r>
                    <w:rPr>
                      <w:b/>
                      <w:sz w:val="20"/>
                      <w:szCs w:val="20"/>
                    </w:rPr>
                  </w:r>
                  <w:r>
                    <w:rPr>
                      <w:b/>
                      <w:sz w:val="20"/>
                      <w:szCs w:val="20"/>
                    </w:rPr>
                    <w:fldChar w:fldCharType="separate"/>
                  </w:r>
                  <w:r w:rsidRPr="00CE1CA2">
                    <w:rPr>
                      <w:b/>
                      <w:sz w:val="20"/>
                      <w:szCs w:val="20"/>
                    </w:rPr>
                    <w:fldChar w:fldCharType="end"/>
                  </w:r>
                  <w:bookmarkEnd w:id="593"/>
                  <w:r w:rsidRPr="00CE1CA2">
                    <w:rPr>
                      <w:b/>
                      <w:sz w:val="20"/>
                      <w:szCs w:val="20"/>
                      <w:lang w:val="es-ES"/>
                    </w:rPr>
                    <w:t xml:space="preserve"> Barcelona ( Španija/Katalonija)</w:t>
                  </w:r>
                </w:p>
              </w:tc>
              <w:tc>
                <w:tcPr>
                  <w:tcW w:w="1747" w:type="dxa"/>
                </w:tcPr>
                <w:p w:rsidR="00363FD6" w:rsidRPr="00CE1CA2" w:rsidRDefault="00363FD6" w:rsidP="00D167CE">
                  <w:pPr>
                    <w:pStyle w:val="BodyText2"/>
                    <w:spacing w:line="276" w:lineRule="auto"/>
                    <w:rPr>
                      <w:b/>
                      <w:sz w:val="20"/>
                      <w:szCs w:val="20"/>
                      <w:lang w:val="pt-PT"/>
                    </w:rPr>
                  </w:pPr>
                  <w:r w:rsidRPr="00CE1CA2">
                    <w:rPr>
                      <w:b/>
                      <w:sz w:val="20"/>
                      <w:szCs w:val="20"/>
                    </w:rPr>
                    <w:fldChar w:fldCharType="begin">
                      <w:ffData>
                        <w:name w:val="Casilla97"/>
                        <w:enabled/>
                        <w:calcOnExit w:val="0"/>
                        <w:checkBox>
                          <w:sizeAuto/>
                          <w:default w:val="0"/>
                        </w:checkBox>
                      </w:ffData>
                    </w:fldChar>
                  </w:r>
                  <w:bookmarkStart w:id="594" w:name="Casilla97"/>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594"/>
                  <w:r w:rsidRPr="00CE1CA2">
                    <w:rPr>
                      <w:b/>
                      <w:sz w:val="20"/>
                      <w:szCs w:val="20"/>
                    </w:rPr>
                    <w:t xml:space="preserve"> </w:t>
                  </w:r>
                  <w:r w:rsidRPr="00CE1CA2">
                    <w:rPr>
                      <w:b/>
                      <w:sz w:val="20"/>
                      <w:szCs w:val="20"/>
                      <w:lang w:val="pt-PT"/>
                    </w:rPr>
                    <w:t>Istanbul</w:t>
                  </w:r>
                </w:p>
                <w:p w:rsidR="00363FD6" w:rsidRPr="00CE1CA2" w:rsidRDefault="00363FD6" w:rsidP="00D167CE">
                  <w:pPr>
                    <w:pStyle w:val="BodyText2"/>
                    <w:spacing w:line="276" w:lineRule="auto"/>
                    <w:rPr>
                      <w:b/>
                      <w:sz w:val="20"/>
                      <w:szCs w:val="20"/>
                    </w:rPr>
                  </w:pPr>
                  <w:r w:rsidRPr="00CE1CA2">
                    <w:rPr>
                      <w:b/>
                      <w:sz w:val="20"/>
                      <w:szCs w:val="20"/>
                      <w:lang w:val="pt-PT"/>
                    </w:rPr>
                    <w:t>(Turska)</w:t>
                  </w:r>
                </w:p>
              </w:tc>
              <w:tc>
                <w:tcPr>
                  <w:tcW w:w="1904" w:type="dxa"/>
                </w:tcPr>
                <w:p w:rsidR="00363FD6" w:rsidRPr="00CE1CA2" w:rsidRDefault="00363FD6" w:rsidP="00D167CE">
                  <w:pPr>
                    <w:pStyle w:val="BodyText2"/>
                    <w:spacing w:line="276" w:lineRule="auto"/>
                    <w:rPr>
                      <w:b/>
                      <w:sz w:val="20"/>
                      <w:szCs w:val="20"/>
                    </w:rPr>
                  </w:pPr>
                  <w:r w:rsidRPr="00CE1CA2">
                    <w:rPr>
                      <w:b/>
                      <w:sz w:val="20"/>
                      <w:szCs w:val="20"/>
                    </w:rPr>
                    <w:fldChar w:fldCharType="begin">
                      <w:ffData>
                        <w:name w:val="Casilla106"/>
                        <w:enabled/>
                        <w:calcOnExit w:val="0"/>
                        <w:checkBox>
                          <w:sizeAuto/>
                          <w:default w:val="0"/>
                        </w:checkBox>
                      </w:ffData>
                    </w:fldChar>
                  </w:r>
                  <w:bookmarkStart w:id="595" w:name="Casilla106"/>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595"/>
                  <w:r w:rsidRPr="00CE1CA2">
                    <w:rPr>
                      <w:b/>
                      <w:sz w:val="20"/>
                      <w:szCs w:val="20"/>
                    </w:rPr>
                    <w:t xml:space="preserve"> Rim</w:t>
                  </w:r>
                </w:p>
                <w:p w:rsidR="00363FD6" w:rsidRPr="00CE1CA2" w:rsidRDefault="00363FD6" w:rsidP="00D167CE">
                  <w:pPr>
                    <w:pStyle w:val="BodyText2"/>
                    <w:spacing w:line="276" w:lineRule="auto"/>
                    <w:rPr>
                      <w:b/>
                      <w:sz w:val="20"/>
                      <w:szCs w:val="20"/>
                    </w:rPr>
                  </w:pPr>
                  <w:r w:rsidRPr="00CE1CA2">
                    <w:rPr>
                      <w:b/>
                      <w:sz w:val="20"/>
                      <w:szCs w:val="20"/>
                    </w:rPr>
                    <w:t>(Italija)</w:t>
                  </w:r>
                </w:p>
              </w:tc>
            </w:tr>
            <w:tr w:rsidR="00363FD6" w:rsidRPr="00CE1CA2" w:rsidTr="00D167CE">
              <w:tc>
                <w:tcPr>
                  <w:tcW w:w="1819" w:type="dxa"/>
                </w:tcPr>
                <w:p w:rsidR="00363FD6" w:rsidRPr="00CE1CA2" w:rsidRDefault="00363FD6" w:rsidP="00D167CE">
                  <w:pPr>
                    <w:pStyle w:val="BodyText2"/>
                    <w:spacing w:line="276" w:lineRule="auto"/>
                    <w:rPr>
                      <w:b/>
                      <w:sz w:val="20"/>
                      <w:szCs w:val="20"/>
                    </w:rPr>
                  </w:pPr>
                  <w:r w:rsidRPr="00CE1CA2">
                    <w:rPr>
                      <w:b/>
                      <w:sz w:val="20"/>
                      <w:szCs w:val="20"/>
                    </w:rPr>
                    <w:fldChar w:fldCharType="begin">
                      <w:ffData>
                        <w:name w:val="Casilla86"/>
                        <w:enabled/>
                        <w:calcOnExit w:val="0"/>
                        <w:checkBox>
                          <w:sizeAuto/>
                          <w:default w:val="0"/>
                        </w:checkBox>
                      </w:ffData>
                    </w:fldChar>
                  </w:r>
                  <w:bookmarkStart w:id="596" w:name="Casilla86"/>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596"/>
                  <w:r w:rsidRPr="00CE1CA2">
                    <w:rPr>
                      <w:b/>
                      <w:sz w:val="20"/>
                      <w:szCs w:val="20"/>
                    </w:rPr>
                    <w:t xml:space="preserve"> Beograd ( Srbija)</w:t>
                  </w:r>
                </w:p>
              </w:tc>
              <w:tc>
                <w:tcPr>
                  <w:tcW w:w="1747" w:type="dxa"/>
                </w:tcPr>
                <w:p w:rsidR="00363FD6" w:rsidRPr="00CE1CA2" w:rsidRDefault="00363FD6" w:rsidP="00D167CE">
                  <w:pPr>
                    <w:pStyle w:val="BodyText2"/>
                    <w:spacing w:line="276" w:lineRule="auto"/>
                    <w:rPr>
                      <w:b/>
                      <w:sz w:val="20"/>
                      <w:szCs w:val="20"/>
                    </w:rPr>
                  </w:pPr>
                  <w:r w:rsidRPr="00CE1CA2">
                    <w:rPr>
                      <w:b/>
                      <w:sz w:val="20"/>
                      <w:szCs w:val="20"/>
                    </w:rPr>
                    <w:fldChar w:fldCharType="begin">
                      <w:ffData>
                        <w:name w:val="Casilla98"/>
                        <w:enabled/>
                        <w:calcOnExit w:val="0"/>
                        <w:checkBox>
                          <w:sizeAuto/>
                          <w:default w:val="0"/>
                        </w:checkBox>
                      </w:ffData>
                    </w:fldChar>
                  </w:r>
                  <w:bookmarkStart w:id="597" w:name="Casilla98"/>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597"/>
                  <w:r w:rsidRPr="00CE1CA2">
                    <w:rPr>
                      <w:b/>
                      <w:sz w:val="20"/>
                      <w:szCs w:val="20"/>
                    </w:rPr>
                    <w:t xml:space="preserve"> Linc</w:t>
                  </w:r>
                </w:p>
                <w:p w:rsidR="00363FD6" w:rsidRPr="00CE1CA2" w:rsidRDefault="00363FD6" w:rsidP="00D167CE">
                  <w:pPr>
                    <w:pStyle w:val="BodyText2"/>
                    <w:spacing w:line="276" w:lineRule="auto"/>
                    <w:rPr>
                      <w:b/>
                      <w:sz w:val="20"/>
                      <w:szCs w:val="20"/>
                      <w:lang w:val="pt-PT"/>
                    </w:rPr>
                  </w:pPr>
                  <w:r w:rsidRPr="00CE1CA2">
                    <w:rPr>
                      <w:b/>
                      <w:sz w:val="20"/>
                      <w:szCs w:val="20"/>
                    </w:rPr>
                    <w:t>(Austrija)</w:t>
                  </w:r>
                </w:p>
              </w:tc>
              <w:tc>
                <w:tcPr>
                  <w:tcW w:w="1904" w:type="dxa"/>
                </w:tcPr>
                <w:p w:rsidR="00363FD6" w:rsidRPr="00CE1CA2" w:rsidRDefault="00363FD6" w:rsidP="00D167CE">
                  <w:pPr>
                    <w:pStyle w:val="BodyText2"/>
                    <w:spacing w:after="0" w:line="276" w:lineRule="auto"/>
                    <w:rPr>
                      <w:b/>
                      <w:sz w:val="20"/>
                      <w:szCs w:val="20"/>
                    </w:rPr>
                  </w:pPr>
                  <w:r w:rsidRPr="00CE1CA2">
                    <w:rPr>
                      <w:b/>
                      <w:sz w:val="20"/>
                      <w:szCs w:val="20"/>
                    </w:rPr>
                    <w:fldChar w:fldCharType="begin">
                      <w:ffData>
                        <w:name w:val="Casilla108"/>
                        <w:enabled/>
                        <w:calcOnExit w:val="0"/>
                        <w:checkBox>
                          <w:sizeAuto/>
                          <w:default w:val="0"/>
                        </w:checkBox>
                      </w:ffData>
                    </w:fldChar>
                  </w:r>
                  <w:bookmarkStart w:id="598" w:name="Casilla108"/>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598"/>
                  <w:r w:rsidRPr="00CE1CA2">
                    <w:rPr>
                      <w:b/>
                      <w:sz w:val="20"/>
                      <w:szCs w:val="20"/>
                    </w:rPr>
                    <w:t xml:space="preserve"> Sibiu/</w:t>
                  </w:r>
                </w:p>
                <w:p w:rsidR="00363FD6" w:rsidRPr="00CE1CA2" w:rsidRDefault="00363FD6" w:rsidP="00D167CE">
                  <w:pPr>
                    <w:pStyle w:val="BodyText2"/>
                    <w:spacing w:after="0" w:line="276" w:lineRule="auto"/>
                    <w:rPr>
                      <w:b/>
                      <w:sz w:val="20"/>
                      <w:szCs w:val="20"/>
                    </w:rPr>
                  </w:pPr>
                  <w:r w:rsidRPr="00CE1CA2">
                    <w:rPr>
                      <w:b/>
                      <w:sz w:val="20"/>
                      <w:szCs w:val="20"/>
                    </w:rPr>
                    <w:t xml:space="preserve">     Hermanstad</w:t>
                  </w:r>
                </w:p>
              </w:tc>
            </w:tr>
            <w:tr w:rsidR="00363FD6" w:rsidRPr="00CE1CA2" w:rsidTr="00D167CE">
              <w:tc>
                <w:tcPr>
                  <w:tcW w:w="1819" w:type="dxa"/>
                </w:tcPr>
                <w:p w:rsidR="00363FD6" w:rsidRPr="00CE1CA2" w:rsidRDefault="00363FD6" w:rsidP="00D167CE">
                  <w:pPr>
                    <w:pStyle w:val="BodyText2"/>
                    <w:spacing w:line="276" w:lineRule="auto"/>
                    <w:rPr>
                      <w:b/>
                      <w:sz w:val="20"/>
                      <w:szCs w:val="20"/>
                    </w:rPr>
                  </w:pPr>
                  <w:r w:rsidRPr="00CE1CA2">
                    <w:rPr>
                      <w:b/>
                      <w:sz w:val="20"/>
                      <w:szCs w:val="20"/>
                    </w:rPr>
                    <w:fldChar w:fldCharType="begin">
                      <w:ffData>
                        <w:name w:val="Casilla87"/>
                        <w:enabled/>
                        <w:calcOnExit w:val="0"/>
                        <w:checkBox>
                          <w:sizeAuto/>
                          <w:default w:val="0"/>
                        </w:checkBox>
                      </w:ffData>
                    </w:fldChar>
                  </w:r>
                  <w:bookmarkStart w:id="599" w:name="Casilla87"/>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599"/>
                  <w:r w:rsidRPr="00CE1CA2">
                    <w:rPr>
                      <w:b/>
                      <w:sz w:val="20"/>
                      <w:szCs w:val="20"/>
                    </w:rPr>
                    <w:t xml:space="preserve"> Berlin ( Nemačka)</w:t>
                  </w:r>
                </w:p>
              </w:tc>
              <w:tc>
                <w:tcPr>
                  <w:tcW w:w="1747" w:type="dxa"/>
                </w:tcPr>
                <w:p w:rsidR="00363FD6" w:rsidRPr="00CE1CA2" w:rsidRDefault="00363FD6" w:rsidP="00D167CE">
                  <w:pPr>
                    <w:pStyle w:val="BodyText2"/>
                    <w:spacing w:line="276" w:lineRule="auto"/>
                    <w:rPr>
                      <w:b/>
                      <w:sz w:val="20"/>
                      <w:szCs w:val="20"/>
                      <w:lang w:val="pt-PT"/>
                    </w:rPr>
                  </w:pPr>
                  <w:r w:rsidRPr="00CE1CA2">
                    <w:rPr>
                      <w:b/>
                      <w:sz w:val="20"/>
                      <w:szCs w:val="20"/>
                    </w:rPr>
                    <w:fldChar w:fldCharType="begin">
                      <w:ffData>
                        <w:name w:val="Casilla98"/>
                        <w:enabled/>
                        <w:calcOnExit w:val="0"/>
                        <w:checkBox>
                          <w:sizeAuto/>
                          <w:default w:val="0"/>
                        </w:checkBox>
                      </w:ffData>
                    </w:fldChar>
                  </w:r>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r w:rsidRPr="00CE1CA2">
                    <w:rPr>
                      <w:b/>
                      <w:sz w:val="20"/>
                      <w:szCs w:val="20"/>
                    </w:rPr>
                    <w:t xml:space="preserve"> </w:t>
                  </w:r>
                  <w:r w:rsidRPr="00CE1CA2">
                    <w:rPr>
                      <w:b/>
                      <w:sz w:val="20"/>
                      <w:szCs w:val="20"/>
                      <w:lang w:val="pt-PT"/>
                    </w:rPr>
                    <w:t>Lisabon</w:t>
                  </w:r>
                </w:p>
                <w:p w:rsidR="00363FD6" w:rsidRPr="00CE1CA2" w:rsidRDefault="00363FD6" w:rsidP="00D167CE">
                  <w:pPr>
                    <w:pStyle w:val="BodyText2"/>
                    <w:spacing w:line="276" w:lineRule="auto"/>
                    <w:rPr>
                      <w:b/>
                      <w:sz w:val="20"/>
                      <w:szCs w:val="20"/>
                      <w:lang w:val="pt-PT"/>
                    </w:rPr>
                  </w:pPr>
                  <w:r w:rsidRPr="00CE1CA2">
                    <w:rPr>
                      <w:b/>
                      <w:sz w:val="20"/>
                      <w:szCs w:val="20"/>
                      <w:lang w:val="pt-PT"/>
                    </w:rPr>
                    <w:t>(Portugalij)</w:t>
                  </w:r>
                </w:p>
              </w:tc>
              <w:tc>
                <w:tcPr>
                  <w:tcW w:w="1904" w:type="dxa"/>
                </w:tcPr>
                <w:p w:rsidR="00363FD6" w:rsidRPr="00CE1CA2" w:rsidRDefault="00363FD6" w:rsidP="00D167CE">
                  <w:pPr>
                    <w:pStyle w:val="BodyText2"/>
                    <w:spacing w:line="276" w:lineRule="auto"/>
                    <w:rPr>
                      <w:b/>
                      <w:sz w:val="20"/>
                      <w:szCs w:val="20"/>
                    </w:rPr>
                  </w:pPr>
                  <w:r w:rsidRPr="00CE1CA2">
                    <w:rPr>
                      <w:b/>
                      <w:sz w:val="20"/>
                      <w:szCs w:val="20"/>
                    </w:rPr>
                    <w:fldChar w:fldCharType="begin">
                      <w:ffData>
                        <w:name w:val="Casilla100"/>
                        <w:enabled/>
                        <w:calcOnExit w:val="0"/>
                        <w:checkBox>
                          <w:sizeAuto/>
                          <w:default w:val="0"/>
                        </w:checkBox>
                      </w:ffData>
                    </w:fldChar>
                  </w:r>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r w:rsidRPr="00CE1CA2">
                    <w:rPr>
                      <w:b/>
                      <w:sz w:val="20"/>
                      <w:szCs w:val="20"/>
                    </w:rPr>
                    <w:t xml:space="preserve"> Stokholm</w:t>
                  </w:r>
                </w:p>
                <w:p w:rsidR="00363FD6" w:rsidRPr="00CE1CA2" w:rsidRDefault="00363FD6" w:rsidP="00D167CE">
                  <w:pPr>
                    <w:pStyle w:val="BodyText2"/>
                    <w:spacing w:line="276" w:lineRule="auto"/>
                    <w:rPr>
                      <w:b/>
                      <w:sz w:val="20"/>
                      <w:szCs w:val="20"/>
                    </w:rPr>
                  </w:pPr>
                  <w:r w:rsidRPr="00CE1CA2">
                    <w:rPr>
                      <w:b/>
                      <w:sz w:val="20"/>
                      <w:szCs w:val="20"/>
                    </w:rPr>
                    <w:t>(Švedska)</w:t>
                  </w:r>
                </w:p>
              </w:tc>
            </w:tr>
            <w:tr w:rsidR="00363FD6" w:rsidRPr="00CE1CA2" w:rsidTr="00D167CE">
              <w:tc>
                <w:tcPr>
                  <w:tcW w:w="1819" w:type="dxa"/>
                </w:tcPr>
                <w:p w:rsidR="00363FD6" w:rsidRPr="00CE1CA2" w:rsidRDefault="00363FD6" w:rsidP="00D167CE">
                  <w:pPr>
                    <w:pStyle w:val="BodyText2"/>
                    <w:spacing w:line="276" w:lineRule="auto"/>
                    <w:rPr>
                      <w:b/>
                      <w:sz w:val="20"/>
                      <w:szCs w:val="20"/>
                    </w:rPr>
                  </w:pPr>
                  <w:r w:rsidRPr="00CE1CA2">
                    <w:rPr>
                      <w:b/>
                      <w:sz w:val="20"/>
                      <w:szCs w:val="20"/>
                    </w:rPr>
                    <w:fldChar w:fldCharType="begin">
                      <w:ffData>
                        <w:name w:val="Casilla88"/>
                        <w:enabled/>
                        <w:calcOnExit w:val="0"/>
                        <w:checkBox>
                          <w:sizeAuto/>
                          <w:default w:val="0"/>
                        </w:checkBox>
                      </w:ffData>
                    </w:fldChar>
                  </w:r>
                  <w:bookmarkStart w:id="600" w:name="Casilla88"/>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600"/>
                  <w:r w:rsidRPr="00CE1CA2">
                    <w:rPr>
                      <w:b/>
                      <w:sz w:val="20"/>
                      <w:szCs w:val="20"/>
                    </w:rPr>
                    <w:t xml:space="preserve"> Brisel (Belgija)</w:t>
                  </w:r>
                </w:p>
              </w:tc>
              <w:tc>
                <w:tcPr>
                  <w:tcW w:w="1747" w:type="dxa"/>
                </w:tcPr>
                <w:p w:rsidR="00363FD6" w:rsidRPr="00CE1CA2" w:rsidRDefault="00363FD6" w:rsidP="00D167CE">
                  <w:pPr>
                    <w:pStyle w:val="BodyText2"/>
                    <w:spacing w:line="276" w:lineRule="auto"/>
                    <w:rPr>
                      <w:b/>
                      <w:sz w:val="20"/>
                      <w:szCs w:val="20"/>
                    </w:rPr>
                  </w:pPr>
                  <w:r w:rsidRPr="00CE1CA2">
                    <w:rPr>
                      <w:b/>
                      <w:sz w:val="20"/>
                      <w:szCs w:val="20"/>
                    </w:rPr>
                    <w:fldChar w:fldCharType="begin">
                      <w:ffData>
                        <w:name w:val="Casilla99"/>
                        <w:enabled/>
                        <w:calcOnExit w:val="0"/>
                        <w:checkBox>
                          <w:sizeAuto/>
                          <w:default w:val="0"/>
                        </w:checkBox>
                      </w:ffData>
                    </w:fldChar>
                  </w:r>
                  <w:bookmarkStart w:id="601" w:name="Casilla99"/>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601"/>
                  <w:r w:rsidRPr="00CE1CA2">
                    <w:rPr>
                      <w:b/>
                      <w:sz w:val="20"/>
                      <w:szCs w:val="20"/>
                      <w:lang w:val="en-US"/>
                    </w:rPr>
                    <w:t xml:space="preserve"> </w:t>
                  </w:r>
                  <w:r w:rsidRPr="00CE1CA2">
                    <w:rPr>
                      <w:b/>
                      <w:sz w:val="20"/>
                      <w:szCs w:val="20"/>
                    </w:rPr>
                    <w:t>Liverpul</w:t>
                  </w:r>
                </w:p>
                <w:p w:rsidR="00363FD6" w:rsidRPr="00CE1CA2" w:rsidRDefault="00363FD6" w:rsidP="00D167CE">
                  <w:pPr>
                    <w:pStyle w:val="BodyText2"/>
                    <w:spacing w:line="276" w:lineRule="auto"/>
                    <w:rPr>
                      <w:b/>
                      <w:sz w:val="20"/>
                      <w:szCs w:val="20"/>
                      <w:lang w:val="pt-PT"/>
                    </w:rPr>
                  </w:pPr>
                  <w:r w:rsidRPr="00CE1CA2">
                    <w:rPr>
                      <w:b/>
                      <w:sz w:val="20"/>
                      <w:szCs w:val="20"/>
                    </w:rPr>
                    <w:t>(Velika Britanija)</w:t>
                  </w:r>
                </w:p>
              </w:tc>
              <w:tc>
                <w:tcPr>
                  <w:tcW w:w="1904" w:type="dxa"/>
                </w:tcPr>
                <w:p w:rsidR="00363FD6" w:rsidRPr="00CE1CA2" w:rsidRDefault="00363FD6" w:rsidP="00D167CE">
                  <w:pPr>
                    <w:pStyle w:val="BodyText2"/>
                    <w:spacing w:line="276" w:lineRule="auto"/>
                    <w:rPr>
                      <w:b/>
                      <w:sz w:val="20"/>
                      <w:szCs w:val="20"/>
                      <w:lang w:val="pt-PT"/>
                    </w:rPr>
                  </w:pPr>
                  <w:r w:rsidRPr="00CE1CA2">
                    <w:rPr>
                      <w:b/>
                      <w:sz w:val="20"/>
                      <w:szCs w:val="20"/>
                    </w:rPr>
                    <w:fldChar w:fldCharType="begin">
                      <w:ffData>
                        <w:name w:val="Casilla109"/>
                        <w:enabled/>
                        <w:calcOnExit w:val="0"/>
                        <w:checkBox>
                          <w:sizeAuto/>
                          <w:default w:val="0"/>
                        </w:checkBox>
                      </w:ffData>
                    </w:fldChar>
                  </w:r>
                  <w:bookmarkStart w:id="602" w:name="Casilla109"/>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602"/>
                  <w:r w:rsidRPr="00CE1CA2">
                    <w:rPr>
                      <w:b/>
                      <w:sz w:val="20"/>
                      <w:szCs w:val="20"/>
                    </w:rPr>
                    <w:t xml:space="preserve"> </w:t>
                  </w:r>
                  <w:r w:rsidRPr="00CE1CA2">
                    <w:rPr>
                      <w:b/>
                      <w:sz w:val="20"/>
                      <w:szCs w:val="20"/>
                      <w:lang w:val="pt-PT"/>
                    </w:rPr>
                    <w:t>Venecija</w:t>
                  </w:r>
                </w:p>
                <w:p w:rsidR="00363FD6" w:rsidRPr="00CE1CA2" w:rsidRDefault="00363FD6" w:rsidP="00D167CE">
                  <w:pPr>
                    <w:pStyle w:val="BodyText2"/>
                    <w:spacing w:line="276" w:lineRule="auto"/>
                    <w:rPr>
                      <w:b/>
                      <w:sz w:val="20"/>
                      <w:szCs w:val="20"/>
                      <w:lang w:val="en-US"/>
                    </w:rPr>
                  </w:pPr>
                  <w:r w:rsidRPr="00CE1CA2">
                    <w:rPr>
                      <w:b/>
                      <w:sz w:val="20"/>
                      <w:szCs w:val="20"/>
                      <w:lang w:val="pt-PT"/>
                    </w:rPr>
                    <w:t>(Italija)</w:t>
                  </w:r>
                </w:p>
              </w:tc>
            </w:tr>
            <w:tr w:rsidR="00363FD6" w:rsidRPr="00CE1CA2" w:rsidTr="00D167CE">
              <w:tc>
                <w:tcPr>
                  <w:tcW w:w="1819" w:type="dxa"/>
                </w:tcPr>
                <w:p w:rsidR="00363FD6" w:rsidRPr="00CE1CA2" w:rsidRDefault="00363FD6" w:rsidP="00D167CE">
                  <w:pPr>
                    <w:pStyle w:val="BodyText2"/>
                    <w:spacing w:line="276" w:lineRule="auto"/>
                    <w:rPr>
                      <w:b/>
                      <w:sz w:val="20"/>
                      <w:szCs w:val="20"/>
                      <w:lang w:val="pt-PT"/>
                    </w:rPr>
                  </w:pPr>
                  <w:r w:rsidRPr="00CE1CA2">
                    <w:rPr>
                      <w:b/>
                      <w:sz w:val="20"/>
                      <w:szCs w:val="20"/>
                    </w:rPr>
                    <w:fldChar w:fldCharType="begin">
                      <w:ffData>
                        <w:name w:val="Casilla89"/>
                        <w:enabled/>
                        <w:calcOnExit w:val="0"/>
                        <w:checkBox>
                          <w:sizeAuto/>
                          <w:default w:val="0"/>
                        </w:checkBox>
                      </w:ffData>
                    </w:fldChar>
                  </w:r>
                  <w:bookmarkStart w:id="603" w:name="Casilla89"/>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603"/>
                  <w:r w:rsidRPr="00CE1CA2">
                    <w:rPr>
                      <w:b/>
                      <w:sz w:val="20"/>
                      <w:szCs w:val="20"/>
                      <w:lang w:val="en-US"/>
                    </w:rPr>
                    <w:t xml:space="preserve"> </w:t>
                  </w:r>
                  <w:r w:rsidRPr="00CE1CA2">
                    <w:rPr>
                      <w:b/>
                      <w:sz w:val="20"/>
                      <w:szCs w:val="20"/>
                      <w:lang w:val="pt-PT"/>
                    </w:rPr>
                    <w:t>Budimpešta (Mađarska)</w:t>
                  </w:r>
                </w:p>
              </w:tc>
              <w:tc>
                <w:tcPr>
                  <w:tcW w:w="1747" w:type="dxa"/>
                </w:tcPr>
                <w:p w:rsidR="00363FD6" w:rsidRPr="00CE1CA2" w:rsidRDefault="00363FD6" w:rsidP="00D167CE">
                  <w:pPr>
                    <w:pStyle w:val="BodyText2"/>
                    <w:spacing w:line="276" w:lineRule="auto"/>
                    <w:rPr>
                      <w:b/>
                      <w:sz w:val="20"/>
                      <w:szCs w:val="20"/>
                    </w:rPr>
                  </w:pPr>
                  <w:r w:rsidRPr="00CE1CA2">
                    <w:rPr>
                      <w:b/>
                      <w:sz w:val="20"/>
                      <w:szCs w:val="20"/>
                    </w:rPr>
                    <w:fldChar w:fldCharType="begin">
                      <w:ffData>
                        <w:name w:val="Casilla100"/>
                        <w:enabled/>
                        <w:calcOnExit w:val="0"/>
                        <w:checkBox>
                          <w:sizeAuto/>
                          <w:default w:val="0"/>
                        </w:checkBox>
                      </w:ffData>
                    </w:fldChar>
                  </w:r>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r w:rsidRPr="00CE1CA2">
                    <w:rPr>
                      <w:b/>
                      <w:sz w:val="20"/>
                      <w:szCs w:val="20"/>
                    </w:rPr>
                    <w:t xml:space="preserve"> London</w:t>
                  </w:r>
                </w:p>
                <w:p w:rsidR="00363FD6" w:rsidRPr="00CE1CA2" w:rsidRDefault="00363FD6" w:rsidP="00D167CE">
                  <w:pPr>
                    <w:pStyle w:val="BodyText2"/>
                    <w:spacing w:line="276" w:lineRule="auto"/>
                    <w:rPr>
                      <w:b/>
                      <w:sz w:val="20"/>
                      <w:szCs w:val="20"/>
                    </w:rPr>
                  </w:pPr>
                  <w:r w:rsidRPr="00CE1CA2">
                    <w:rPr>
                      <w:b/>
                      <w:sz w:val="20"/>
                      <w:szCs w:val="20"/>
                    </w:rPr>
                    <w:t>(Velika Britanija)</w:t>
                  </w:r>
                </w:p>
              </w:tc>
              <w:tc>
                <w:tcPr>
                  <w:tcW w:w="1904" w:type="dxa"/>
                </w:tcPr>
                <w:p w:rsidR="00363FD6" w:rsidRPr="00CE1CA2" w:rsidRDefault="00363FD6" w:rsidP="00D167CE">
                  <w:pPr>
                    <w:pStyle w:val="BodyText2"/>
                    <w:spacing w:line="276" w:lineRule="auto"/>
                    <w:rPr>
                      <w:b/>
                      <w:sz w:val="20"/>
                      <w:szCs w:val="20"/>
                    </w:rPr>
                  </w:pPr>
                  <w:r w:rsidRPr="00CE1CA2">
                    <w:rPr>
                      <w:b/>
                      <w:sz w:val="20"/>
                      <w:szCs w:val="20"/>
                    </w:rPr>
                    <w:fldChar w:fldCharType="begin">
                      <w:ffData>
                        <w:name w:val="Casilla110"/>
                        <w:enabled/>
                        <w:calcOnExit w:val="0"/>
                        <w:checkBox>
                          <w:sizeAuto/>
                          <w:default w:val="0"/>
                        </w:checkBox>
                      </w:ffData>
                    </w:fldChar>
                  </w:r>
                  <w:bookmarkStart w:id="604" w:name="Casilla110"/>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604"/>
                  <w:r w:rsidRPr="00CE1CA2">
                    <w:rPr>
                      <w:b/>
                      <w:sz w:val="20"/>
                      <w:szCs w:val="20"/>
                    </w:rPr>
                    <w:t xml:space="preserve"> Beč</w:t>
                  </w:r>
                </w:p>
                <w:p w:rsidR="00363FD6" w:rsidRPr="00CE1CA2" w:rsidRDefault="00363FD6" w:rsidP="00D167CE">
                  <w:pPr>
                    <w:pStyle w:val="BodyText2"/>
                    <w:spacing w:line="276" w:lineRule="auto"/>
                    <w:rPr>
                      <w:b/>
                      <w:sz w:val="20"/>
                      <w:szCs w:val="20"/>
                      <w:lang w:val="pt-PT"/>
                    </w:rPr>
                  </w:pPr>
                  <w:r w:rsidRPr="00CE1CA2">
                    <w:rPr>
                      <w:b/>
                      <w:sz w:val="20"/>
                      <w:szCs w:val="20"/>
                    </w:rPr>
                    <w:t>(Beč)</w:t>
                  </w:r>
                </w:p>
              </w:tc>
            </w:tr>
            <w:tr w:rsidR="00363FD6" w:rsidRPr="00CE1CA2" w:rsidTr="00D167CE">
              <w:tc>
                <w:tcPr>
                  <w:tcW w:w="1819" w:type="dxa"/>
                </w:tcPr>
                <w:p w:rsidR="00363FD6" w:rsidRPr="00CE1CA2" w:rsidRDefault="00363FD6" w:rsidP="00D167CE">
                  <w:pPr>
                    <w:pStyle w:val="BodyText2"/>
                    <w:spacing w:line="276" w:lineRule="auto"/>
                    <w:rPr>
                      <w:b/>
                      <w:sz w:val="20"/>
                      <w:szCs w:val="20"/>
                    </w:rPr>
                  </w:pPr>
                  <w:r w:rsidRPr="00CE1CA2">
                    <w:rPr>
                      <w:b/>
                      <w:sz w:val="20"/>
                      <w:szCs w:val="20"/>
                    </w:rPr>
                    <w:fldChar w:fldCharType="begin">
                      <w:ffData>
                        <w:name w:val="Casilla92"/>
                        <w:enabled/>
                        <w:calcOnExit w:val="0"/>
                        <w:checkBox>
                          <w:sizeAuto/>
                          <w:default w:val="0"/>
                        </w:checkBox>
                      </w:ffData>
                    </w:fldChar>
                  </w:r>
                  <w:bookmarkStart w:id="605" w:name="Casilla92"/>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605"/>
                  <w:r w:rsidRPr="00CE1CA2">
                    <w:rPr>
                      <w:b/>
                      <w:sz w:val="20"/>
                      <w:szCs w:val="20"/>
                    </w:rPr>
                    <w:t xml:space="preserve"> Dablin</w:t>
                  </w:r>
                </w:p>
                <w:p w:rsidR="00363FD6" w:rsidRPr="00CE1CA2" w:rsidRDefault="00363FD6" w:rsidP="00D167CE">
                  <w:pPr>
                    <w:pStyle w:val="BodyText2"/>
                    <w:spacing w:line="276" w:lineRule="auto"/>
                    <w:rPr>
                      <w:b/>
                      <w:sz w:val="20"/>
                      <w:szCs w:val="20"/>
                      <w:lang w:val="en-US"/>
                    </w:rPr>
                  </w:pPr>
                  <w:r w:rsidRPr="00CE1CA2">
                    <w:rPr>
                      <w:b/>
                      <w:sz w:val="20"/>
                      <w:szCs w:val="20"/>
                    </w:rPr>
                    <w:lastRenderedPageBreak/>
                    <w:t>(Irska)</w:t>
                  </w:r>
                </w:p>
              </w:tc>
              <w:tc>
                <w:tcPr>
                  <w:tcW w:w="1747" w:type="dxa"/>
                </w:tcPr>
                <w:p w:rsidR="00363FD6" w:rsidRPr="00CE1CA2" w:rsidRDefault="00363FD6" w:rsidP="00D167CE">
                  <w:pPr>
                    <w:pStyle w:val="BodyText2"/>
                    <w:spacing w:line="276" w:lineRule="auto"/>
                    <w:rPr>
                      <w:b/>
                      <w:sz w:val="20"/>
                      <w:szCs w:val="20"/>
                      <w:lang w:val="en-US"/>
                    </w:rPr>
                  </w:pPr>
                  <w:r w:rsidRPr="00CE1CA2">
                    <w:rPr>
                      <w:b/>
                      <w:sz w:val="20"/>
                      <w:szCs w:val="20"/>
                    </w:rPr>
                    <w:lastRenderedPageBreak/>
                    <w:fldChar w:fldCharType="begin">
                      <w:ffData>
                        <w:name w:val="Casilla100"/>
                        <w:enabled/>
                        <w:calcOnExit w:val="0"/>
                        <w:checkBox>
                          <w:sizeAuto/>
                          <w:default w:val="0"/>
                        </w:checkBox>
                      </w:ffData>
                    </w:fldChar>
                  </w:r>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r w:rsidRPr="00CE1CA2">
                    <w:rPr>
                      <w:b/>
                      <w:sz w:val="20"/>
                      <w:szCs w:val="20"/>
                    </w:rPr>
                    <w:t xml:space="preserve"> </w:t>
                  </w:r>
                  <w:r w:rsidRPr="00CE1CA2">
                    <w:rPr>
                      <w:b/>
                      <w:sz w:val="20"/>
                      <w:szCs w:val="20"/>
                      <w:lang w:val="en-US"/>
                    </w:rPr>
                    <w:t>Madrid</w:t>
                  </w:r>
                </w:p>
                <w:p w:rsidR="00363FD6" w:rsidRPr="00CE1CA2" w:rsidRDefault="00363FD6" w:rsidP="00D167CE">
                  <w:pPr>
                    <w:pStyle w:val="BodyText2"/>
                    <w:spacing w:line="276" w:lineRule="auto"/>
                    <w:rPr>
                      <w:b/>
                      <w:sz w:val="20"/>
                      <w:szCs w:val="20"/>
                      <w:lang w:val="pt-PT"/>
                    </w:rPr>
                  </w:pPr>
                  <w:r w:rsidRPr="00CE1CA2">
                    <w:rPr>
                      <w:b/>
                      <w:sz w:val="20"/>
                      <w:szCs w:val="20"/>
                      <w:lang w:val="en-US"/>
                    </w:rPr>
                    <w:lastRenderedPageBreak/>
                    <w:t>(Španija)</w:t>
                  </w:r>
                </w:p>
              </w:tc>
              <w:tc>
                <w:tcPr>
                  <w:tcW w:w="1904" w:type="dxa"/>
                </w:tcPr>
                <w:p w:rsidR="00363FD6" w:rsidRPr="00CE1CA2" w:rsidRDefault="00363FD6" w:rsidP="00D167CE">
                  <w:pPr>
                    <w:pStyle w:val="BodyText2"/>
                    <w:spacing w:line="276" w:lineRule="auto"/>
                    <w:rPr>
                      <w:b/>
                      <w:sz w:val="20"/>
                      <w:szCs w:val="20"/>
                    </w:rPr>
                  </w:pPr>
                </w:p>
                <w:p w:rsidR="00363FD6" w:rsidRPr="00CE1CA2" w:rsidRDefault="00363FD6" w:rsidP="00D167CE">
                  <w:pPr>
                    <w:pStyle w:val="BodyText2"/>
                    <w:spacing w:line="276" w:lineRule="auto"/>
                    <w:rPr>
                      <w:b/>
                      <w:sz w:val="20"/>
                      <w:szCs w:val="20"/>
                      <w:lang w:val="en-US"/>
                    </w:rPr>
                  </w:pPr>
                  <w:r w:rsidRPr="00CE1CA2">
                    <w:rPr>
                      <w:b/>
                      <w:sz w:val="20"/>
                      <w:szCs w:val="20"/>
                    </w:rPr>
                    <w:lastRenderedPageBreak/>
                    <w:t>***</w:t>
                  </w:r>
                  <w:r w:rsidRPr="00CE1CA2">
                    <w:rPr>
                      <w:b/>
                      <w:sz w:val="20"/>
                      <w:szCs w:val="20"/>
                      <w:lang w:val="en-US"/>
                    </w:rPr>
                    <w:t>Države bivše   Juge, procentualno ( prve 3 prema najvećem stepenu posećenosti NP)</w:t>
                  </w:r>
                </w:p>
                <w:p w:rsidR="00363FD6" w:rsidRPr="00CE1CA2" w:rsidRDefault="00363FD6" w:rsidP="00D167CE">
                  <w:pPr>
                    <w:pStyle w:val="BodyText2"/>
                    <w:spacing w:line="276" w:lineRule="auto"/>
                    <w:rPr>
                      <w:b/>
                      <w:sz w:val="20"/>
                      <w:szCs w:val="20"/>
                      <w:lang w:val="en-US"/>
                    </w:rPr>
                  </w:pPr>
                </w:p>
                <w:p w:rsidR="00363FD6" w:rsidRPr="00CE1CA2" w:rsidRDefault="00363FD6" w:rsidP="00D167CE">
                  <w:pPr>
                    <w:pStyle w:val="BodyText2"/>
                    <w:spacing w:line="276" w:lineRule="auto"/>
                    <w:rPr>
                      <w:b/>
                      <w:sz w:val="20"/>
                      <w:szCs w:val="20"/>
                      <w:lang w:val="pt-PT"/>
                    </w:rPr>
                  </w:pPr>
                </w:p>
              </w:tc>
            </w:tr>
            <w:tr w:rsidR="00363FD6" w:rsidRPr="00CE1CA2" w:rsidTr="00D167CE">
              <w:tc>
                <w:tcPr>
                  <w:tcW w:w="1819" w:type="dxa"/>
                </w:tcPr>
                <w:p w:rsidR="00363FD6" w:rsidRPr="00CE1CA2" w:rsidRDefault="00363FD6" w:rsidP="00D167CE">
                  <w:pPr>
                    <w:pStyle w:val="BodyText2"/>
                    <w:spacing w:line="276" w:lineRule="auto"/>
                    <w:rPr>
                      <w:b/>
                      <w:sz w:val="20"/>
                      <w:szCs w:val="20"/>
                      <w:lang w:val="pt-PT"/>
                    </w:rPr>
                  </w:pPr>
                  <w:r w:rsidRPr="00CE1CA2">
                    <w:rPr>
                      <w:b/>
                      <w:sz w:val="20"/>
                      <w:szCs w:val="20"/>
                    </w:rPr>
                    <w:lastRenderedPageBreak/>
                    <w:fldChar w:fldCharType="begin">
                      <w:ffData>
                        <w:name w:val="Casilla93"/>
                        <w:enabled/>
                        <w:calcOnExit w:val="0"/>
                        <w:checkBox>
                          <w:sizeAuto/>
                          <w:default w:val="0"/>
                        </w:checkBox>
                      </w:ffData>
                    </w:fldChar>
                  </w:r>
                  <w:bookmarkStart w:id="606" w:name="Casilla93"/>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606"/>
                  <w:r w:rsidRPr="00CE1CA2">
                    <w:rPr>
                      <w:b/>
                      <w:sz w:val="20"/>
                      <w:szCs w:val="20"/>
                    </w:rPr>
                    <w:t xml:space="preserve"> </w:t>
                  </w:r>
                  <w:r w:rsidRPr="00CE1CA2">
                    <w:rPr>
                      <w:b/>
                      <w:sz w:val="20"/>
                      <w:szCs w:val="20"/>
                      <w:lang w:val="pt-PT"/>
                    </w:rPr>
                    <w:t>Edinburg</w:t>
                  </w:r>
                </w:p>
                <w:p w:rsidR="00363FD6" w:rsidRPr="00CE1CA2" w:rsidRDefault="00363FD6" w:rsidP="00D167CE">
                  <w:pPr>
                    <w:pStyle w:val="BodyText2"/>
                    <w:spacing w:line="276" w:lineRule="auto"/>
                    <w:rPr>
                      <w:b/>
                      <w:sz w:val="20"/>
                      <w:szCs w:val="20"/>
                      <w:lang w:val="pt-PT"/>
                    </w:rPr>
                  </w:pPr>
                  <w:r w:rsidRPr="00CE1CA2">
                    <w:rPr>
                      <w:b/>
                      <w:sz w:val="20"/>
                      <w:szCs w:val="20"/>
                      <w:lang w:val="pt-PT"/>
                    </w:rPr>
                    <w:t>((Škotska)</w:t>
                  </w:r>
                </w:p>
                <w:p w:rsidR="00363FD6" w:rsidRPr="00CE1CA2" w:rsidRDefault="00363FD6" w:rsidP="00D167CE">
                  <w:pPr>
                    <w:pStyle w:val="BodyText2"/>
                    <w:spacing w:line="276" w:lineRule="auto"/>
                    <w:rPr>
                      <w:b/>
                      <w:sz w:val="20"/>
                      <w:szCs w:val="20"/>
                      <w:lang w:val="en-US"/>
                    </w:rPr>
                  </w:pPr>
                  <w:r w:rsidRPr="00CE1CA2">
                    <w:rPr>
                      <w:b/>
                      <w:sz w:val="20"/>
                      <w:szCs w:val="20"/>
                    </w:rPr>
                    <w:fldChar w:fldCharType="begin">
                      <w:ffData>
                        <w:name w:val="Casilla111"/>
                        <w:enabled/>
                        <w:calcOnExit w:val="0"/>
                        <w:checkBox>
                          <w:sizeAuto/>
                          <w:default w:val="0"/>
                        </w:checkBox>
                      </w:ffData>
                    </w:fldChar>
                  </w:r>
                  <w:bookmarkStart w:id="607" w:name="Casilla111"/>
                  <w:r w:rsidRPr="00CE1CA2">
                    <w:rPr>
                      <w:b/>
                      <w:sz w:val="20"/>
                      <w:szCs w:val="20"/>
                      <w:lang w:val="en-US"/>
                    </w:rPr>
                    <w:instrText xml:space="preserve"> FORMCHECKBOX </w:instrText>
                  </w:r>
                  <w:r>
                    <w:rPr>
                      <w:b/>
                      <w:sz w:val="20"/>
                      <w:szCs w:val="20"/>
                    </w:rPr>
                  </w:r>
                  <w:r>
                    <w:rPr>
                      <w:b/>
                      <w:sz w:val="20"/>
                      <w:szCs w:val="20"/>
                    </w:rPr>
                    <w:fldChar w:fldCharType="separate"/>
                  </w:r>
                  <w:r w:rsidRPr="00CE1CA2">
                    <w:rPr>
                      <w:b/>
                      <w:sz w:val="20"/>
                      <w:szCs w:val="20"/>
                    </w:rPr>
                    <w:fldChar w:fldCharType="end"/>
                  </w:r>
                  <w:bookmarkEnd w:id="607"/>
                  <w:r w:rsidRPr="00CE1CA2">
                    <w:rPr>
                      <w:b/>
                      <w:sz w:val="20"/>
                      <w:szCs w:val="20"/>
                      <w:lang w:val="en-US"/>
                    </w:rPr>
                    <w:t xml:space="preserve"> Varšava</w:t>
                  </w:r>
                </w:p>
                <w:p w:rsidR="00363FD6" w:rsidRPr="00CE1CA2" w:rsidRDefault="00363FD6" w:rsidP="00D167CE">
                  <w:pPr>
                    <w:pStyle w:val="BodyText2"/>
                    <w:spacing w:line="276" w:lineRule="auto"/>
                    <w:rPr>
                      <w:b/>
                      <w:sz w:val="20"/>
                      <w:szCs w:val="20"/>
                    </w:rPr>
                  </w:pPr>
                  <w:r w:rsidRPr="00CE1CA2">
                    <w:rPr>
                      <w:b/>
                      <w:sz w:val="20"/>
                      <w:szCs w:val="20"/>
                      <w:lang w:val="en-US"/>
                    </w:rPr>
                    <w:t>(Poljska)</w:t>
                  </w:r>
                </w:p>
              </w:tc>
              <w:tc>
                <w:tcPr>
                  <w:tcW w:w="1747" w:type="dxa"/>
                </w:tcPr>
                <w:p w:rsidR="00363FD6" w:rsidRPr="00CE1CA2" w:rsidRDefault="00363FD6" w:rsidP="00D167CE">
                  <w:pPr>
                    <w:pStyle w:val="BodyText2"/>
                    <w:spacing w:line="276" w:lineRule="auto"/>
                    <w:rPr>
                      <w:b/>
                      <w:sz w:val="20"/>
                      <w:szCs w:val="20"/>
                      <w:lang w:val="pt-PT"/>
                    </w:rPr>
                  </w:pPr>
                  <w:r w:rsidRPr="00CE1CA2">
                    <w:rPr>
                      <w:b/>
                      <w:sz w:val="20"/>
                      <w:szCs w:val="20"/>
                    </w:rPr>
                    <w:fldChar w:fldCharType="begin">
                      <w:ffData>
                        <w:name w:val="Casilla101"/>
                        <w:enabled/>
                        <w:calcOnExit w:val="0"/>
                        <w:checkBox>
                          <w:sizeAuto/>
                          <w:default w:val="0"/>
                        </w:checkBox>
                      </w:ffData>
                    </w:fldChar>
                  </w:r>
                  <w:bookmarkStart w:id="608" w:name="Casilla101"/>
                  <w:r w:rsidRPr="00CE1CA2">
                    <w:rPr>
                      <w:b/>
                      <w:sz w:val="20"/>
                      <w:szCs w:val="20"/>
                      <w:lang w:val="en-US"/>
                    </w:rPr>
                    <w:instrText xml:space="preserve"> FORMCHECKBOX </w:instrText>
                  </w:r>
                  <w:r>
                    <w:rPr>
                      <w:b/>
                      <w:sz w:val="20"/>
                      <w:szCs w:val="20"/>
                    </w:rPr>
                  </w:r>
                  <w:r>
                    <w:rPr>
                      <w:b/>
                      <w:sz w:val="20"/>
                      <w:szCs w:val="20"/>
                    </w:rPr>
                    <w:fldChar w:fldCharType="separate"/>
                  </w:r>
                  <w:r w:rsidRPr="00CE1CA2">
                    <w:rPr>
                      <w:b/>
                      <w:sz w:val="20"/>
                      <w:szCs w:val="20"/>
                    </w:rPr>
                    <w:fldChar w:fldCharType="end"/>
                  </w:r>
                  <w:bookmarkEnd w:id="608"/>
                  <w:r w:rsidRPr="00CE1CA2">
                    <w:rPr>
                      <w:b/>
                      <w:sz w:val="20"/>
                      <w:szCs w:val="20"/>
                      <w:lang w:val="en-US"/>
                    </w:rPr>
                    <w:t xml:space="preserve"> </w:t>
                  </w:r>
                  <w:r w:rsidRPr="00CE1CA2">
                    <w:rPr>
                      <w:b/>
                      <w:sz w:val="20"/>
                      <w:szCs w:val="20"/>
                      <w:lang w:val="pt-PT"/>
                    </w:rPr>
                    <w:t>Moskva</w:t>
                  </w:r>
                </w:p>
                <w:p w:rsidR="00363FD6" w:rsidRPr="00CE1CA2" w:rsidRDefault="00363FD6" w:rsidP="00D167CE">
                  <w:pPr>
                    <w:pStyle w:val="BodyText2"/>
                    <w:spacing w:line="276" w:lineRule="auto"/>
                    <w:rPr>
                      <w:b/>
                      <w:sz w:val="20"/>
                      <w:szCs w:val="20"/>
                      <w:lang w:val="pt-PT"/>
                    </w:rPr>
                  </w:pPr>
                  <w:r w:rsidRPr="00CE1CA2">
                    <w:rPr>
                      <w:b/>
                      <w:sz w:val="20"/>
                      <w:szCs w:val="20"/>
                      <w:lang w:val="pt-PT"/>
                    </w:rPr>
                    <w:t>(Rusija)</w:t>
                  </w:r>
                </w:p>
                <w:p w:rsidR="00363FD6" w:rsidRPr="00CE1CA2" w:rsidRDefault="00363FD6" w:rsidP="00D167CE">
                  <w:pPr>
                    <w:pStyle w:val="BodyText2"/>
                    <w:numPr>
                      <w:ilvl w:val="0"/>
                      <w:numId w:val="34"/>
                    </w:numPr>
                    <w:spacing w:line="276" w:lineRule="auto"/>
                    <w:rPr>
                      <w:b/>
                      <w:sz w:val="20"/>
                      <w:szCs w:val="20"/>
                      <w:lang w:val="en-US"/>
                    </w:rPr>
                  </w:pPr>
                  <w:r w:rsidRPr="00CE1CA2">
                    <w:rPr>
                      <w:b/>
                      <w:sz w:val="20"/>
                      <w:szCs w:val="20"/>
                      <w:lang w:val="en-US"/>
                    </w:rPr>
                    <w:t>Države bivšeg SSSR</w:t>
                  </w:r>
                </w:p>
              </w:tc>
              <w:tc>
                <w:tcPr>
                  <w:tcW w:w="1904" w:type="dxa"/>
                </w:tcPr>
                <w:p w:rsidR="00363FD6" w:rsidRPr="00CE1CA2" w:rsidRDefault="00363FD6" w:rsidP="00D167CE">
                  <w:pPr>
                    <w:pStyle w:val="BodyText2"/>
                    <w:spacing w:line="276" w:lineRule="auto"/>
                    <w:rPr>
                      <w:b/>
                      <w:sz w:val="20"/>
                      <w:szCs w:val="20"/>
                      <w:lang w:val="en-US"/>
                    </w:rPr>
                  </w:pPr>
                </w:p>
              </w:tc>
            </w:tr>
            <w:tr w:rsidR="00363FD6" w:rsidRPr="00CE1CA2" w:rsidTr="00D167CE">
              <w:tc>
                <w:tcPr>
                  <w:tcW w:w="1819" w:type="dxa"/>
                </w:tcPr>
                <w:p w:rsidR="00363FD6" w:rsidRPr="00CE1CA2" w:rsidRDefault="00363FD6" w:rsidP="00D167CE">
                  <w:pPr>
                    <w:pStyle w:val="BodyText2"/>
                    <w:spacing w:line="276" w:lineRule="auto"/>
                    <w:rPr>
                      <w:b/>
                      <w:sz w:val="20"/>
                      <w:szCs w:val="20"/>
                      <w:lang w:val="en-US"/>
                    </w:rPr>
                  </w:pPr>
                  <w:r w:rsidRPr="00CE1CA2">
                    <w:rPr>
                      <w:b/>
                      <w:sz w:val="20"/>
                      <w:szCs w:val="20"/>
                    </w:rPr>
                    <w:fldChar w:fldCharType="begin">
                      <w:ffData>
                        <w:name w:val="Casilla94"/>
                        <w:enabled/>
                        <w:calcOnExit w:val="0"/>
                        <w:checkBox>
                          <w:sizeAuto/>
                          <w:default w:val="0"/>
                        </w:checkBox>
                      </w:ffData>
                    </w:fldChar>
                  </w:r>
                  <w:bookmarkStart w:id="609" w:name="Casilla94"/>
                  <w:r w:rsidRPr="00CE1CA2">
                    <w:rPr>
                      <w:b/>
                      <w:sz w:val="20"/>
                      <w:szCs w:val="20"/>
                    </w:rPr>
                    <w:instrText xml:space="preserve"> FORMCHECKBOX </w:instrText>
                  </w:r>
                  <w:r>
                    <w:rPr>
                      <w:b/>
                      <w:sz w:val="20"/>
                      <w:szCs w:val="20"/>
                    </w:rPr>
                  </w:r>
                  <w:r>
                    <w:rPr>
                      <w:b/>
                      <w:sz w:val="20"/>
                      <w:szCs w:val="20"/>
                    </w:rPr>
                    <w:fldChar w:fldCharType="separate"/>
                  </w:r>
                  <w:r w:rsidRPr="00CE1CA2">
                    <w:rPr>
                      <w:b/>
                      <w:sz w:val="20"/>
                      <w:szCs w:val="20"/>
                    </w:rPr>
                    <w:fldChar w:fldCharType="end"/>
                  </w:r>
                  <w:bookmarkEnd w:id="609"/>
                  <w:r w:rsidRPr="00CE1CA2">
                    <w:rPr>
                      <w:b/>
                      <w:sz w:val="20"/>
                      <w:szCs w:val="20"/>
                      <w:lang w:val="en-US"/>
                    </w:rPr>
                    <w:t xml:space="preserve"> Firenca</w:t>
                  </w:r>
                </w:p>
                <w:p w:rsidR="00363FD6" w:rsidRPr="00CE1CA2" w:rsidRDefault="00363FD6" w:rsidP="00D167CE">
                  <w:pPr>
                    <w:pStyle w:val="BodyText2"/>
                    <w:spacing w:line="276" w:lineRule="auto"/>
                    <w:rPr>
                      <w:b/>
                      <w:sz w:val="20"/>
                      <w:szCs w:val="20"/>
                      <w:lang w:val="en-US"/>
                    </w:rPr>
                  </w:pPr>
                  <w:r w:rsidRPr="00CE1CA2">
                    <w:rPr>
                      <w:b/>
                      <w:sz w:val="20"/>
                      <w:szCs w:val="20"/>
                      <w:lang w:val="en-US"/>
                    </w:rPr>
                    <w:t>Italija</w:t>
                  </w:r>
                </w:p>
              </w:tc>
              <w:tc>
                <w:tcPr>
                  <w:tcW w:w="1747" w:type="dxa"/>
                </w:tcPr>
                <w:p w:rsidR="00363FD6" w:rsidRPr="00CE1CA2" w:rsidRDefault="00363FD6" w:rsidP="00D167CE">
                  <w:pPr>
                    <w:pStyle w:val="BodyText2"/>
                    <w:spacing w:line="276" w:lineRule="auto"/>
                    <w:rPr>
                      <w:b/>
                      <w:sz w:val="20"/>
                      <w:szCs w:val="20"/>
                    </w:rPr>
                  </w:pPr>
                </w:p>
              </w:tc>
              <w:tc>
                <w:tcPr>
                  <w:tcW w:w="1904" w:type="dxa"/>
                </w:tcPr>
                <w:p w:rsidR="00363FD6" w:rsidRPr="00CE1CA2" w:rsidRDefault="00363FD6" w:rsidP="00D167CE">
                  <w:pPr>
                    <w:pStyle w:val="BodyText2"/>
                    <w:spacing w:line="276" w:lineRule="auto"/>
                    <w:rPr>
                      <w:b/>
                      <w:sz w:val="20"/>
                      <w:szCs w:val="20"/>
                      <w:lang w:val="pt-PT"/>
                    </w:rPr>
                  </w:pPr>
                </w:p>
              </w:tc>
            </w:tr>
            <w:tr w:rsidR="00363FD6" w:rsidRPr="00CE1CA2" w:rsidTr="00D167CE">
              <w:tc>
                <w:tcPr>
                  <w:tcW w:w="1819" w:type="dxa"/>
                </w:tcPr>
                <w:p w:rsidR="00363FD6" w:rsidRPr="00CE1CA2" w:rsidRDefault="00363FD6" w:rsidP="00D167CE">
                  <w:pPr>
                    <w:pStyle w:val="BodyText2"/>
                    <w:spacing w:line="276" w:lineRule="auto"/>
                    <w:rPr>
                      <w:b/>
                      <w:sz w:val="20"/>
                      <w:szCs w:val="20"/>
                      <w:lang w:val="en-US"/>
                    </w:rPr>
                  </w:pPr>
                </w:p>
              </w:tc>
              <w:tc>
                <w:tcPr>
                  <w:tcW w:w="1747" w:type="dxa"/>
                </w:tcPr>
                <w:p w:rsidR="00363FD6" w:rsidRPr="00CE1CA2" w:rsidRDefault="00363FD6" w:rsidP="00D167CE">
                  <w:pPr>
                    <w:pStyle w:val="BodyText2"/>
                    <w:spacing w:line="276" w:lineRule="auto"/>
                    <w:rPr>
                      <w:b/>
                      <w:sz w:val="20"/>
                      <w:szCs w:val="20"/>
                    </w:rPr>
                  </w:pPr>
                </w:p>
              </w:tc>
              <w:tc>
                <w:tcPr>
                  <w:tcW w:w="1904" w:type="dxa"/>
                </w:tcPr>
                <w:p w:rsidR="00363FD6" w:rsidRPr="00CE1CA2" w:rsidRDefault="00363FD6" w:rsidP="00D167CE">
                  <w:pPr>
                    <w:pStyle w:val="BodyText2"/>
                    <w:spacing w:line="276" w:lineRule="auto"/>
                    <w:rPr>
                      <w:b/>
                      <w:sz w:val="20"/>
                      <w:szCs w:val="20"/>
                      <w:lang w:val="pt-PT"/>
                    </w:rPr>
                  </w:pPr>
                </w:p>
              </w:tc>
            </w:tr>
          </w:tbl>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b/>
                <w:sz w:val="20"/>
                <w:szCs w:val="20"/>
                <w:lang w:val="pl-PL"/>
              </w:rPr>
              <w:t>Modul C: Boravak I aktivnosti ( samo posetioci )</w:t>
            </w:r>
          </w:p>
          <w:p w:rsidR="00363FD6" w:rsidRPr="00CE1CA2" w:rsidRDefault="00363FD6" w:rsidP="00D167CE">
            <w:pPr>
              <w:pStyle w:val="BodyText"/>
              <w:rPr>
                <w:rFonts w:ascii="Times New Roman" w:hAnsi="Times New Roman" w:cs="Times New Roman"/>
                <w:b/>
                <w:sz w:val="20"/>
                <w:szCs w:val="20"/>
                <w:lang w:val="pl-PL"/>
              </w:rPr>
            </w:pPr>
            <w:r w:rsidRPr="00CE1CA2">
              <w:rPr>
                <w:rFonts w:ascii="Times New Roman" w:hAnsi="Times New Roman" w:cs="Times New Roman"/>
                <w:sz w:val="20"/>
                <w:szCs w:val="20"/>
                <w:lang w:val="pl-PL"/>
              </w:rPr>
              <w:t xml:space="preserve">C1) U kojoj vrsti smeštaja borave posetioci NP sa kojima imate kontakt? </w:t>
            </w:r>
          </w:p>
          <w:tbl>
            <w:tblPr>
              <w:tblW w:w="0" w:type="auto"/>
              <w:tblCellMar>
                <w:left w:w="70" w:type="dxa"/>
                <w:right w:w="70" w:type="dxa"/>
              </w:tblCellMar>
              <w:tblLook w:val="0000"/>
            </w:tblPr>
            <w:tblGrid>
              <w:gridCol w:w="4930"/>
            </w:tblGrid>
            <w:tr w:rsidR="00363FD6" w:rsidRPr="00CE1CA2" w:rsidTr="00D167CE">
              <w:trPr>
                <w:trHeight w:val="124"/>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14"/>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r w:rsidRPr="00CE1CA2">
                    <w:rPr>
                      <w:rFonts w:ascii="Times New Roman" w:hAnsi="Times New Roman" w:cs="Times New Roman"/>
                      <w:sz w:val="20"/>
                      <w:szCs w:val="20"/>
                    </w:rPr>
                    <w:t xml:space="preserve"> Soptvenoj kući</w:t>
                  </w:r>
                </w:p>
              </w:tc>
            </w:tr>
            <w:tr w:rsidR="00363FD6" w:rsidRPr="00CE1CA2" w:rsidTr="00D167CE">
              <w:trPr>
                <w:trHeight w:val="225"/>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15"/>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r w:rsidRPr="00CE1CA2">
                    <w:rPr>
                      <w:rFonts w:ascii="Times New Roman" w:hAnsi="Times New Roman" w:cs="Times New Roman"/>
                      <w:sz w:val="20"/>
                      <w:szCs w:val="20"/>
                    </w:rPr>
                    <w:t xml:space="preserve"> Vikendici</w:t>
                  </w:r>
                </w:p>
              </w:tc>
            </w:tr>
            <w:tr w:rsidR="00363FD6" w:rsidRPr="00CE1CA2" w:rsidTr="00D167CE">
              <w:trPr>
                <w:trHeight w:val="242"/>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16"/>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r w:rsidRPr="00CE1CA2">
                    <w:rPr>
                      <w:rFonts w:ascii="Times New Roman" w:hAnsi="Times New Roman" w:cs="Times New Roman"/>
                      <w:sz w:val="20"/>
                      <w:szCs w:val="20"/>
                    </w:rPr>
                    <w:t xml:space="preserve"> Hotelu</w:t>
                  </w:r>
                </w:p>
              </w:tc>
            </w:tr>
            <w:tr w:rsidR="00363FD6" w:rsidRPr="00CE1CA2" w:rsidTr="00D167CE">
              <w:trPr>
                <w:trHeight w:val="170"/>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17"/>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r w:rsidRPr="00CE1CA2">
                    <w:rPr>
                      <w:rFonts w:ascii="Times New Roman" w:hAnsi="Times New Roman" w:cs="Times New Roman"/>
                      <w:sz w:val="20"/>
                      <w:szCs w:val="20"/>
                    </w:rPr>
                    <w:t xml:space="preserve"> Apartmanu</w:t>
                  </w:r>
                </w:p>
              </w:tc>
            </w:tr>
            <w:tr w:rsidR="00363FD6" w:rsidRPr="00CE1CA2" w:rsidTr="00D167CE">
              <w:trPr>
                <w:trHeight w:val="95"/>
              </w:trPr>
              <w:tc>
                <w:tcPr>
                  <w:tcW w:w="4930" w:type="dxa"/>
                </w:tcPr>
                <w:p w:rsidR="00363FD6" w:rsidRPr="00CE1CA2" w:rsidRDefault="00363FD6" w:rsidP="00D167CE">
                  <w:pPr>
                    <w:pStyle w:val="BodyText"/>
                    <w:jc w:val="both"/>
                    <w:rPr>
                      <w:rFonts w:ascii="Times New Roman" w:hAnsi="Times New Roman" w:cs="Times New Roman"/>
                      <w:b/>
                      <w:sz w:val="20"/>
                      <w:szCs w:val="20"/>
                      <w:lang w:val="pl-PL"/>
                    </w:rPr>
                  </w:pPr>
                  <w:r w:rsidRPr="00CE1CA2">
                    <w:rPr>
                      <w:rFonts w:ascii="Times New Roman" w:hAnsi="Times New Roman" w:cs="Times New Roman"/>
                      <w:b/>
                      <w:sz w:val="20"/>
                      <w:szCs w:val="20"/>
                    </w:rPr>
                    <w:fldChar w:fldCharType="begin">
                      <w:ffData>
                        <w:name w:val="Casilla18"/>
                        <w:enabled/>
                        <w:calcOnExit w:val="0"/>
                        <w:checkBox>
                          <w:sizeAuto/>
                          <w:default w:val="0"/>
                        </w:checkBox>
                      </w:ffData>
                    </w:fldChar>
                  </w:r>
                  <w:r w:rsidRPr="00CE1CA2">
                    <w:rPr>
                      <w:rFonts w:ascii="Times New Roman" w:hAnsi="Times New Roman" w:cs="Times New Roman"/>
                      <w:sz w:val="20"/>
                      <w:szCs w:val="20"/>
                      <w:lang w:val="pl-PL"/>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r w:rsidRPr="00CE1CA2">
                    <w:rPr>
                      <w:rFonts w:ascii="Times New Roman" w:hAnsi="Times New Roman" w:cs="Times New Roman"/>
                      <w:sz w:val="20"/>
                      <w:szCs w:val="20"/>
                      <w:lang w:val="pl-PL"/>
                    </w:rPr>
                    <w:t xml:space="preserve"> Sobi u privatnom smeštaju/ noćenje I doručak</w:t>
                  </w:r>
                </w:p>
              </w:tc>
            </w:tr>
            <w:tr w:rsidR="00363FD6" w:rsidRPr="00CE1CA2" w:rsidTr="00D167CE">
              <w:trPr>
                <w:trHeight w:val="95"/>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19"/>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r w:rsidRPr="00CE1CA2">
                    <w:rPr>
                      <w:rFonts w:ascii="Times New Roman" w:hAnsi="Times New Roman" w:cs="Times New Roman"/>
                      <w:sz w:val="20"/>
                      <w:szCs w:val="20"/>
                    </w:rPr>
                    <w:t xml:space="preserve"> Kamp prikolici/šator</w:t>
                  </w:r>
                </w:p>
              </w:tc>
            </w:tr>
            <w:tr w:rsidR="00363FD6" w:rsidRPr="00CE1CA2" w:rsidTr="00D167CE">
              <w:trPr>
                <w:trHeight w:val="95"/>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20"/>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r w:rsidRPr="00CE1CA2">
                    <w:rPr>
                      <w:rFonts w:ascii="Times New Roman" w:hAnsi="Times New Roman" w:cs="Times New Roman"/>
                      <w:sz w:val="20"/>
                      <w:szCs w:val="20"/>
                    </w:rPr>
                    <w:t xml:space="preserve"> Kod rođaka I prijatelja</w:t>
                  </w:r>
                </w:p>
              </w:tc>
            </w:tr>
            <w:tr w:rsidR="00363FD6" w:rsidRPr="00CE1CA2" w:rsidTr="00D167CE">
              <w:trPr>
                <w:trHeight w:val="95"/>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21"/>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r w:rsidRPr="00CE1CA2">
                    <w:rPr>
                      <w:rFonts w:ascii="Times New Roman" w:hAnsi="Times New Roman" w:cs="Times New Roman"/>
                      <w:sz w:val="20"/>
                      <w:szCs w:val="20"/>
                    </w:rPr>
                    <w:t xml:space="preserve"> Omladinskom hostelu</w:t>
                  </w:r>
                </w:p>
              </w:tc>
            </w:tr>
            <w:tr w:rsidR="00363FD6" w:rsidRPr="00CE1CA2" w:rsidTr="00D167CE">
              <w:trPr>
                <w:trHeight w:val="95"/>
              </w:trPr>
              <w:tc>
                <w:tcPr>
                  <w:tcW w:w="4930" w:type="dxa"/>
                </w:tcPr>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b/>
                      <w:sz w:val="20"/>
                      <w:szCs w:val="20"/>
                    </w:rPr>
                    <w:fldChar w:fldCharType="begin">
                      <w:ffData>
                        <w:name w:val="Casilla21"/>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b/>
                      <w:sz w:val="20"/>
                      <w:szCs w:val="20"/>
                    </w:rPr>
                  </w:r>
                  <w:r>
                    <w:rPr>
                      <w:rFonts w:ascii="Times New Roman" w:hAnsi="Times New Roman" w:cs="Times New Roman"/>
                      <w:b/>
                      <w:sz w:val="20"/>
                      <w:szCs w:val="20"/>
                    </w:rPr>
                    <w:fldChar w:fldCharType="separate"/>
                  </w:r>
                  <w:r w:rsidRPr="00CE1CA2">
                    <w:rPr>
                      <w:rFonts w:ascii="Times New Roman" w:hAnsi="Times New Roman" w:cs="Times New Roman"/>
                      <w:b/>
                      <w:sz w:val="20"/>
                      <w:szCs w:val="20"/>
                    </w:rPr>
                    <w:fldChar w:fldCharType="end"/>
                  </w:r>
                  <w:r w:rsidRPr="00CE1CA2">
                    <w:rPr>
                      <w:rFonts w:ascii="Times New Roman" w:hAnsi="Times New Roman" w:cs="Times New Roman"/>
                      <w:sz w:val="20"/>
                      <w:szCs w:val="20"/>
                    </w:rPr>
                    <w:t xml:space="preserve"> Nisam siguran još – drugo  </w:t>
                  </w:r>
                </w:p>
              </w:tc>
            </w:tr>
          </w:tbl>
          <w:p w:rsidR="00363FD6" w:rsidRPr="00CE1CA2" w:rsidRDefault="00363FD6" w:rsidP="00D167CE">
            <w:pPr>
              <w:pStyle w:val="BodyText"/>
              <w:jc w:val="both"/>
              <w:rPr>
                <w:rFonts w:ascii="Times New Roman" w:hAnsi="Times New Roman" w:cs="Times New Roman"/>
                <w:sz w:val="20"/>
                <w:szCs w:val="20"/>
              </w:rPr>
            </w:pPr>
          </w:p>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 xml:space="preserve">C2) Koliko dana uobičajeno ostaju u ovom kraju? </w:t>
            </w:r>
          </w:p>
          <w:p w:rsidR="00363FD6" w:rsidRPr="00CE1CA2" w:rsidRDefault="00363FD6" w:rsidP="00D167CE">
            <w:pPr>
              <w:pStyle w:val="BodyText"/>
              <w:jc w:val="both"/>
              <w:rPr>
                <w:rFonts w:ascii="Times New Roman" w:hAnsi="Times New Roman" w:cs="Times New Roman"/>
                <w:b/>
                <w:sz w:val="20"/>
                <w:szCs w:val="20"/>
              </w:rPr>
            </w:pPr>
            <w:r w:rsidRPr="00CE1CA2">
              <w:rPr>
                <w:rFonts w:ascii="Times New Roman" w:hAnsi="Times New Roman" w:cs="Times New Roman"/>
                <w:sz w:val="20"/>
                <w:szCs w:val="20"/>
              </w:rPr>
              <w:t xml:space="preserve">Napišite broj___________________ </w:t>
            </w:r>
          </w:p>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C3) Da li razgovarate sa posetiocima i namerama i planovima njihovog puta, koji se odnosi na prirodno i kulturno nasleđe?</w:t>
            </w:r>
          </w:p>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Odgovor: Da         Ne (zaokružiti)</w:t>
            </w:r>
          </w:p>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Da li im dajete savete i da li su zainteresovani da čuju u vezi sa znamenitostoma koje bi trebalo da vide? Na koju vrstu nasleđa se Vaš savet odnosi? Od čega zavisi?</w:t>
            </w:r>
          </w:p>
          <w:p w:rsidR="00363FD6" w:rsidRPr="00CE1CA2" w:rsidRDefault="00363FD6" w:rsidP="00D167CE">
            <w:pPr>
              <w:pStyle w:val="BodyText"/>
              <w:rPr>
                <w:rFonts w:ascii="Times New Roman" w:hAnsi="Times New Roman" w:cs="Times New Roman"/>
                <w:sz w:val="20"/>
                <w:szCs w:val="20"/>
                <w:lang w:val="pl-PL"/>
              </w:rPr>
            </w:pPr>
          </w:p>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 xml:space="preserve">Objašnjenje: </w:t>
            </w:r>
          </w:p>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lastRenderedPageBreak/>
              <w:t xml:space="preserve">Da li turisti pored prirodnog imaju nameru uobičajeno da posete neku od sledećih kulturnih atrakcija lil kulturnih događaja u ovom kraju? </w:t>
            </w:r>
          </w:p>
          <w:tbl>
            <w:tblPr>
              <w:tblW w:w="0" w:type="auto"/>
              <w:tblCellMar>
                <w:left w:w="70" w:type="dxa"/>
                <w:right w:w="70" w:type="dxa"/>
              </w:tblCellMar>
              <w:tblLook w:val="0000"/>
            </w:tblPr>
            <w:tblGrid>
              <w:gridCol w:w="2590"/>
              <w:gridCol w:w="2590"/>
            </w:tblGrid>
            <w:tr w:rsidR="00363FD6" w:rsidRPr="00CE1CA2" w:rsidTr="00D167CE">
              <w:tc>
                <w:tcPr>
                  <w:tcW w:w="259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75"/>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Muzeje</w:t>
                  </w:r>
                </w:p>
              </w:tc>
              <w:tc>
                <w:tcPr>
                  <w:tcW w:w="259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48"/>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Bioskope</w:t>
                  </w:r>
                </w:p>
              </w:tc>
            </w:tr>
            <w:tr w:rsidR="00363FD6" w:rsidRPr="00CE1CA2" w:rsidTr="00D167CE">
              <w:tc>
                <w:tcPr>
                  <w:tcW w:w="259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76"/>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Spomenike</w:t>
                  </w:r>
                </w:p>
              </w:tc>
              <w:tc>
                <w:tcPr>
                  <w:tcW w:w="259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49"/>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Manifestacije i Tradicionalne festivale</w:t>
                  </w:r>
                </w:p>
              </w:tc>
            </w:tr>
            <w:tr w:rsidR="00363FD6" w:rsidRPr="00CE1CA2" w:rsidTr="00D167CE">
              <w:tc>
                <w:tcPr>
                  <w:tcW w:w="259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77"/>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Umetničke galerije</w:t>
                  </w:r>
                </w:p>
              </w:tc>
              <w:tc>
                <w:tcPr>
                  <w:tcW w:w="259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50"/>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World music događaje</w:t>
                  </w:r>
                </w:p>
              </w:tc>
            </w:tr>
            <w:tr w:rsidR="00363FD6" w:rsidRPr="00CE1CA2" w:rsidTr="00D167CE">
              <w:tc>
                <w:tcPr>
                  <w:tcW w:w="259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78"/>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Religiozna mesta</w:t>
                  </w:r>
                </w:p>
              </w:tc>
              <w:tc>
                <w:tcPr>
                  <w:tcW w:w="259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51"/>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Koncerte klasične muzike</w:t>
                  </w:r>
                </w:p>
              </w:tc>
            </w:tr>
            <w:tr w:rsidR="00363FD6" w:rsidRPr="00CE1CA2" w:rsidTr="00D167CE">
              <w:tc>
                <w:tcPr>
                  <w:tcW w:w="259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79"/>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Istorijska mesta</w:t>
                  </w:r>
                </w:p>
              </w:tc>
              <w:tc>
                <w:tcPr>
                  <w:tcW w:w="259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52"/>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Plesne i folklore događaje</w:t>
                  </w:r>
                </w:p>
              </w:tc>
            </w:tr>
            <w:tr w:rsidR="00363FD6" w:rsidRPr="00CE1CA2" w:rsidTr="00D167CE">
              <w:tc>
                <w:tcPr>
                  <w:tcW w:w="259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80"/>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Pozorišta</w:t>
                  </w:r>
                </w:p>
              </w:tc>
              <w:tc>
                <w:tcPr>
                  <w:tcW w:w="259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53"/>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w:t>
                  </w:r>
                </w:p>
              </w:tc>
            </w:tr>
            <w:tr w:rsidR="00363FD6" w:rsidRPr="00CE1CA2" w:rsidTr="00D167CE">
              <w:tc>
                <w:tcPr>
                  <w:tcW w:w="259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81"/>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Zadužbine I zanatske centre/aktivnosti </w:t>
                  </w:r>
                </w:p>
              </w:tc>
              <w:tc>
                <w:tcPr>
                  <w:tcW w:w="2590" w:type="dxa"/>
                </w:tcPr>
                <w:p w:rsidR="00363FD6" w:rsidRPr="00CE1CA2" w:rsidRDefault="00363FD6" w:rsidP="00D167CE">
                  <w:pPr>
                    <w:rPr>
                      <w:rFonts w:ascii="Times New Roman" w:hAnsi="Times New Roman" w:cs="Times New Roman"/>
                      <w:sz w:val="20"/>
                      <w:szCs w:val="20"/>
                    </w:rPr>
                  </w:pPr>
                </w:p>
              </w:tc>
            </w:tr>
          </w:tbl>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 xml:space="preserve">C4) Koliko ste zadovoljni sa posetom ovom kraju, na skali od 1 do 10 ? </w:t>
            </w:r>
          </w:p>
          <w:tbl>
            <w:tblPr>
              <w:tblW w:w="0" w:type="auto"/>
              <w:tblCellMar>
                <w:left w:w="70" w:type="dxa"/>
                <w:right w:w="70" w:type="dxa"/>
              </w:tblCellMar>
              <w:tblLook w:val="0000"/>
            </w:tblPr>
            <w:tblGrid>
              <w:gridCol w:w="257"/>
              <w:gridCol w:w="484"/>
              <w:gridCol w:w="485"/>
              <w:gridCol w:w="485"/>
              <w:gridCol w:w="176"/>
              <w:gridCol w:w="309"/>
              <w:gridCol w:w="485"/>
              <w:gridCol w:w="485"/>
              <w:gridCol w:w="485"/>
              <w:gridCol w:w="20"/>
              <w:gridCol w:w="465"/>
              <w:gridCol w:w="485"/>
              <w:gridCol w:w="485"/>
              <w:gridCol w:w="221"/>
            </w:tblGrid>
            <w:tr w:rsidR="00363FD6" w:rsidRPr="00CE1CA2" w:rsidTr="00D167CE">
              <w:trPr>
                <w:cantSplit/>
                <w:trHeight w:val="298"/>
              </w:trPr>
              <w:tc>
                <w:tcPr>
                  <w:tcW w:w="1887" w:type="dxa"/>
                  <w:gridSpan w:val="5"/>
                  <w:vAlign w:val="bottom"/>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Veoma nezadovoljan</w:t>
                  </w:r>
                </w:p>
              </w:tc>
              <w:tc>
                <w:tcPr>
                  <w:tcW w:w="1784" w:type="dxa"/>
                  <w:gridSpan w:val="5"/>
                  <w:vAlign w:val="bottom"/>
                </w:tcPr>
                <w:p w:rsidR="00363FD6" w:rsidRPr="00CE1CA2" w:rsidRDefault="00363FD6" w:rsidP="00D167CE">
                  <w:pPr>
                    <w:pStyle w:val="BodyText"/>
                    <w:jc w:val="center"/>
                    <w:rPr>
                      <w:rFonts w:ascii="Times New Roman" w:hAnsi="Times New Roman" w:cs="Times New Roman"/>
                      <w:b/>
                      <w:sz w:val="20"/>
                      <w:szCs w:val="20"/>
                    </w:rPr>
                  </w:pPr>
                </w:p>
              </w:tc>
              <w:tc>
                <w:tcPr>
                  <w:tcW w:w="1656" w:type="dxa"/>
                  <w:gridSpan w:val="4"/>
                  <w:vAlign w:val="bottom"/>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Veoma zadovoljan</w:t>
                  </w:r>
                </w:p>
              </w:tc>
            </w:tr>
            <w:tr w:rsidR="00363FD6" w:rsidRPr="00CE1CA2" w:rsidTr="00D167CE">
              <w:trPr>
                <w:gridBefore w:val="1"/>
                <w:gridAfter w:val="1"/>
                <w:wBefore w:w="257" w:type="dxa"/>
                <w:wAfter w:w="221" w:type="dxa"/>
                <w:trHeight w:val="318"/>
              </w:trPr>
              <w:tc>
                <w:tcPr>
                  <w:tcW w:w="484"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1</w:t>
                  </w:r>
                </w:p>
              </w:tc>
              <w:tc>
                <w:tcPr>
                  <w:tcW w:w="485"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2</w:t>
                  </w:r>
                </w:p>
              </w:tc>
              <w:tc>
                <w:tcPr>
                  <w:tcW w:w="485"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3</w:t>
                  </w:r>
                </w:p>
              </w:tc>
              <w:tc>
                <w:tcPr>
                  <w:tcW w:w="485" w:type="dxa"/>
                  <w:gridSpan w:val="2"/>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4</w:t>
                  </w:r>
                </w:p>
              </w:tc>
              <w:tc>
                <w:tcPr>
                  <w:tcW w:w="485"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5</w:t>
                  </w:r>
                </w:p>
              </w:tc>
              <w:tc>
                <w:tcPr>
                  <w:tcW w:w="485"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6</w:t>
                  </w:r>
                </w:p>
              </w:tc>
              <w:tc>
                <w:tcPr>
                  <w:tcW w:w="485"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7</w:t>
                  </w:r>
                </w:p>
              </w:tc>
              <w:tc>
                <w:tcPr>
                  <w:tcW w:w="485" w:type="dxa"/>
                  <w:gridSpan w:val="2"/>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8</w:t>
                  </w:r>
                </w:p>
              </w:tc>
              <w:tc>
                <w:tcPr>
                  <w:tcW w:w="485"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9</w:t>
                  </w:r>
                </w:p>
              </w:tc>
              <w:tc>
                <w:tcPr>
                  <w:tcW w:w="485" w:type="dxa"/>
                  <w:vAlign w:val="center"/>
                </w:tcPr>
                <w:p w:rsidR="00363FD6" w:rsidRPr="00CE1CA2" w:rsidRDefault="00363FD6" w:rsidP="00D167CE">
                  <w:pPr>
                    <w:pStyle w:val="BodyText"/>
                    <w:jc w:val="center"/>
                    <w:rPr>
                      <w:rFonts w:ascii="Times New Roman" w:hAnsi="Times New Roman" w:cs="Times New Roman"/>
                      <w:b/>
                      <w:sz w:val="20"/>
                      <w:szCs w:val="20"/>
                    </w:rPr>
                  </w:pPr>
                  <w:r w:rsidRPr="00CE1CA2">
                    <w:rPr>
                      <w:rFonts w:ascii="Times New Roman" w:hAnsi="Times New Roman" w:cs="Times New Roman"/>
                      <w:sz w:val="20"/>
                      <w:szCs w:val="20"/>
                    </w:rPr>
                    <w:t>10</w:t>
                  </w:r>
                </w:p>
              </w:tc>
            </w:tr>
          </w:tbl>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lang w:val="pl-PL"/>
              </w:rPr>
              <w:t xml:space="preserve">Modul D: TROŠKOVI  </w:t>
            </w:r>
          </w:p>
          <w:p w:rsidR="00363FD6" w:rsidRPr="00CE1CA2" w:rsidRDefault="00363FD6" w:rsidP="00D167CE">
            <w:pPr>
              <w:rPr>
                <w:rFonts w:ascii="Times New Roman" w:hAnsi="Times New Roman" w:cs="Times New Roman"/>
                <w:i/>
                <w:sz w:val="20"/>
                <w:szCs w:val="20"/>
                <w:lang w:val="pl-PL"/>
              </w:rPr>
            </w:pPr>
            <w:r w:rsidRPr="00CE1CA2">
              <w:rPr>
                <w:rFonts w:ascii="Times New Roman" w:hAnsi="Times New Roman" w:cs="Times New Roman"/>
                <w:b/>
                <w:sz w:val="20"/>
                <w:szCs w:val="20"/>
                <w:lang w:val="pl-PL"/>
              </w:rPr>
              <w:t xml:space="preserve">D1) Možete li možete da ocenite koliko su posetioci sa kojima ste u kontaktu voljni da  potrošiti tokom svog boravka u okviru NP? </w:t>
            </w:r>
          </w:p>
          <w:p w:rsidR="00363FD6" w:rsidRPr="00CE1CA2" w:rsidRDefault="00363FD6" w:rsidP="00D167CE">
            <w:pPr>
              <w:rPr>
                <w:rFonts w:ascii="Times New Roman" w:hAnsi="Times New Roman" w:cs="Times New Roman"/>
                <w:i/>
                <w:sz w:val="20"/>
                <w:szCs w:val="20"/>
                <w:lang w:val="pl-PL"/>
              </w:rPr>
            </w:pPr>
          </w:p>
          <w:tbl>
            <w:tblPr>
              <w:tblW w:w="0" w:type="auto"/>
              <w:tblCellMar>
                <w:left w:w="70" w:type="dxa"/>
                <w:right w:w="70" w:type="dxa"/>
              </w:tblCellMar>
              <w:tblLook w:val="0000"/>
            </w:tblPr>
            <w:tblGrid>
              <w:gridCol w:w="2685"/>
              <w:gridCol w:w="2425"/>
            </w:tblGrid>
            <w:tr w:rsidR="00363FD6" w:rsidRPr="00CE1CA2" w:rsidTr="00D167CE">
              <w:trPr>
                <w:cantSplit/>
              </w:trPr>
              <w:tc>
                <w:tcPr>
                  <w:tcW w:w="2685" w:type="dxa"/>
                </w:tcPr>
                <w:p w:rsidR="00363FD6" w:rsidRPr="00CE1CA2" w:rsidRDefault="00363FD6" w:rsidP="00D167CE">
                  <w:pPr>
                    <w:rPr>
                      <w:rFonts w:ascii="Times New Roman" w:hAnsi="Times New Roman" w:cs="Times New Roman"/>
                      <w:b/>
                      <w:sz w:val="20"/>
                      <w:szCs w:val="20"/>
                      <w:lang w:val="pl-PL"/>
                    </w:rPr>
                  </w:pPr>
                </w:p>
              </w:tc>
              <w:tc>
                <w:tcPr>
                  <w:tcW w:w="2425" w:type="dxa"/>
                </w:tcPr>
                <w:p w:rsidR="00363FD6" w:rsidRPr="00CE1CA2" w:rsidRDefault="00363FD6" w:rsidP="00D167CE">
                  <w:pPr>
                    <w:pStyle w:val="Heading5"/>
                    <w:rPr>
                      <w:rFonts w:ascii="Times New Roman" w:hAnsi="Times New Roman" w:cs="Times New Roman"/>
                      <w:sz w:val="20"/>
                      <w:szCs w:val="20"/>
                    </w:rPr>
                  </w:pPr>
                  <w:r w:rsidRPr="00CE1CA2">
                    <w:rPr>
                      <w:rFonts w:ascii="Times New Roman" w:hAnsi="Times New Roman" w:cs="Times New Roman"/>
                      <w:sz w:val="20"/>
                      <w:szCs w:val="20"/>
                    </w:rPr>
                    <w:t>Valuta ___________</w:t>
                  </w:r>
                </w:p>
              </w:tc>
            </w:tr>
            <w:tr w:rsidR="00363FD6" w:rsidRPr="00CE1CA2" w:rsidTr="00D167CE">
              <w:trPr>
                <w:cantSplit/>
              </w:trPr>
              <w:tc>
                <w:tcPr>
                  <w:tcW w:w="2685" w:type="dxa"/>
                </w:tcPr>
                <w:p w:rsidR="00363FD6" w:rsidRPr="00CE1CA2" w:rsidRDefault="00363FD6" w:rsidP="00D167CE">
                  <w:pPr>
                    <w:rPr>
                      <w:rFonts w:ascii="Times New Roman" w:hAnsi="Times New Roman" w:cs="Times New Roman"/>
                      <w:sz w:val="20"/>
                      <w:szCs w:val="20"/>
                      <w:highlight w:val="lightGray"/>
                    </w:rPr>
                  </w:pPr>
                </w:p>
              </w:tc>
              <w:tc>
                <w:tcPr>
                  <w:tcW w:w="2425" w:type="dxa"/>
                </w:tcPr>
                <w:p w:rsidR="00363FD6" w:rsidRPr="00CE1CA2" w:rsidRDefault="00363FD6" w:rsidP="00D167CE">
                  <w:pPr>
                    <w:rPr>
                      <w:rFonts w:ascii="Times New Roman" w:hAnsi="Times New Roman" w:cs="Times New Roman"/>
                      <w:sz w:val="20"/>
                      <w:szCs w:val="20"/>
                      <w:highlight w:val="lightGray"/>
                    </w:rPr>
                  </w:pPr>
                </w:p>
              </w:tc>
            </w:tr>
            <w:tr w:rsidR="00363FD6" w:rsidRPr="00CE1CA2" w:rsidTr="00D167CE">
              <w:trPr>
                <w:cantSplit/>
              </w:trPr>
              <w:tc>
                <w:tcPr>
                  <w:tcW w:w="2685"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t>Putovanje</w:t>
                  </w:r>
                </w:p>
              </w:tc>
              <w:tc>
                <w:tcPr>
                  <w:tcW w:w="2425"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t>__________________</w:t>
                  </w:r>
                </w:p>
              </w:tc>
            </w:tr>
            <w:tr w:rsidR="00363FD6" w:rsidRPr="00CE1CA2" w:rsidTr="00D167CE">
              <w:trPr>
                <w:cantSplit/>
              </w:trPr>
              <w:tc>
                <w:tcPr>
                  <w:tcW w:w="2685"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Smeštaj</w:t>
                  </w:r>
                </w:p>
              </w:tc>
              <w:tc>
                <w:tcPr>
                  <w:tcW w:w="2425"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__________________</w:t>
                  </w:r>
                </w:p>
              </w:tc>
            </w:tr>
            <w:tr w:rsidR="00363FD6" w:rsidRPr="00CE1CA2" w:rsidTr="00D167CE">
              <w:trPr>
                <w:cantSplit/>
              </w:trPr>
              <w:tc>
                <w:tcPr>
                  <w:tcW w:w="2685"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Hrana, piće, kupovina</w:t>
                  </w:r>
                </w:p>
              </w:tc>
              <w:tc>
                <w:tcPr>
                  <w:tcW w:w="2425"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__________________</w:t>
                  </w:r>
                </w:p>
              </w:tc>
            </w:tr>
            <w:tr w:rsidR="00363FD6" w:rsidRPr="00CE1CA2" w:rsidTr="00D167CE">
              <w:trPr>
                <w:cantSplit/>
              </w:trPr>
              <w:tc>
                <w:tcPr>
                  <w:tcW w:w="2685" w:type="dxa"/>
                </w:tcPr>
                <w:p w:rsidR="00363FD6" w:rsidRPr="00CE1CA2" w:rsidRDefault="00363FD6" w:rsidP="00D167CE">
                  <w:pPr>
                    <w:rPr>
                      <w:rFonts w:ascii="Times New Roman" w:hAnsi="Times New Roman" w:cs="Times New Roman"/>
                      <w:sz w:val="20"/>
                      <w:szCs w:val="20"/>
                    </w:rPr>
                  </w:pPr>
                </w:p>
              </w:tc>
              <w:tc>
                <w:tcPr>
                  <w:tcW w:w="2425" w:type="dxa"/>
                </w:tcPr>
                <w:p w:rsidR="00363FD6" w:rsidRPr="00CE1CA2" w:rsidRDefault="00363FD6" w:rsidP="00D167CE">
                  <w:pPr>
                    <w:rPr>
                      <w:rFonts w:ascii="Times New Roman" w:hAnsi="Times New Roman" w:cs="Times New Roman"/>
                      <w:sz w:val="20"/>
                      <w:szCs w:val="20"/>
                    </w:rPr>
                  </w:pPr>
                </w:p>
              </w:tc>
            </w:tr>
            <w:tr w:rsidR="00363FD6" w:rsidRPr="00CE1CA2" w:rsidTr="00D167CE">
              <w:trPr>
                <w:cantSplit/>
              </w:trPr>
              <w:tc>
                <w:tcPr>
                  <w:tcW w:w="2685"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rPr>
                    <w:t>Ukupno</w:t>
                  </w:r>
                </w:p>
              </w:tc>
              <w:tc>
                <w:tcPr>
                  <w:tcW w:w="2425"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rPr>
                    <w:t>__________________</w:t>
                  </w:r>
                </w:p>
              </w:tc>
            </w:tr>
            <w:tr w:rsidR="00363FD6" w:rsidRPr="00CE1CA2" w:rsidTr="00D167CE">
              <w:trPr>
                <w:cantSplit/>
              </w:trPr>
              <w:tc>
                <w:tcPr>
                  <w:tcW w:w="2685" w:type="dxa"/>
                </w:tcPr>
                <w:p w:rsidR="00363FD6" w:rsidRPr="00CE1CA2" w:rsidRDefault="00363FD6" w:rsidP="00D167CE">
                  <w:pPr>
                    <w:rPr>
                      <w:rFonts w:ascii="Times New Roman" w:hAnsi="Times New Roman" w:cs="Times New Roman"/>
                      <w:b/>
                      <w:sz w:val="20"/>
                      <w:szCs w:val="20"/>
                    </w:rPr>
                  </w:pPr>
                </w:p>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rPr>
                    <w:t>Da li smatrate da bi nešto trebalo uraditi po pitanju posećenosti NP Đerdap? U kom smislu?</w:t>
                  </w:r>
                </w:p>
              </w:tc>
              <w:tc>
                <w:tcPr>
                  <w:tcW w:w="2425" w:type="dxa"/>
                </w:tcPr>
                <w:p w:rsidR="00363FD6" w:rsidRPr="00CE1CA2" w:rsidRDefault="00363FD6" w:rsidP="00D167CE">
                  <w:pPr>
                    <w:rPr>
                      <w:rFonts w:ascii="Times New Roman" w:hAnsi="Times New Roman" w:cs="Times New Roman"/>
                      <w:b/>
                      <w:sz w:val="20"/>
                      <w:szCs w:val="20"/>
                    </w:rPr>
                  </w:pPr>
                </w:p>
              </w:tc>
            </w:tr>
          </w:tbl>
          <w:p w:rsidR="00363FD6" w:rsidRPr="00CE1CA2" w:rsidRDefault="00363FD6" w:rsidP="00D167CE">
            <w:pPr>
              <w:rPr>
                <w:rFonts w:ascii="Times New Roman" w:hAnsi="Times New Roman" w:cs="Times New Roman"/>
                <w:b/>
                <w:sz w:val="20"/>
                <w:szCs w:val="20"/>
                <w:lang w:val="es-AR"/>
              </w:rPr>
            </w:pPr>
            <w:r w:rsidRPr="00CE1CA2">
              <w:rPr>
                <w:rFonts w:ascii="Times New Roman" w:hAnsi="Times New Roman" w:cs="Times New Roman"/>
                <w:b/>
                <w:sz w:val="20"/>
                <w:szCs w:val="20"/>
                <w:lang w:val="es-AR"/>
              </w:rPr>
              <w:t xml:space="preserve">Modul E: Izvor informisanja </w:t>
            </w:r>
          </w:p>
          <w:p w:rsidR="00363FD6" w:rsidRPr="00CE1CA2" w:rsidRDefault="00363FD6" w:rsidP="00D167CE">
            <w:pPr>
              <w:rPr>
                <w:rFonts w:ascii="Times New Roman" w:hAnsi="Times New Roman" w:cs="Times New Roman"/>
                <w:i/>
                <w:sz w:val="20"/>
                <w:szCs w:val="20"/>
                <w:lang w:val="pl-PL"/>
              </w:rPr>
            </w:pPr>
            <w:r w:rsidRPr="00CE1CA2">
              <w:rPr>
                <w:rFonts w:ascii="Times New Roman" w:hAnsi="Times New Roman" w:cs="Times New Roman"/>
                <w:b/>
                <w:sz w:val="20"/>
                <w:szCs w:val="20"/>
                <w:lang w:val="pl-PL"/>
              </w:rPr>
              <w:t xml:space="preserve">E1) Kako organizuju svoje putovanje I / ili smeštaj za svoj put? </w:t>
            </w:r>
          </w:p>
          <w:p w:rsidR="00363FD6" w:rsidRPr="00CE1CA2" w:rsidRDefault="00363FD6" w:rsidP="00D167CE">
            <w:pPr>
              <w:rPr>
                <w:rFonts w:ascii="Times New Roman" w:hAnsi="Times New Roman" w:cs="Times New Roman"/>
                <w:sz w:val="20"/>
                <w:szCs w:val="20"/>
                <w:lang w:val="pl-PL"/>
              </w:rPr>
            </w:pPr>
          </w:p>
          <w:tbl>
            <w:tblPr>
              <w:tblW w:w="0" w:type="auto"/>
              <w:tblCellMar>
                <w:left w:w="70" w:type="dxa"/>
                <w:right w:w="70" w:type="dxa"/>
              </w:tblCellMar>
              <w:tblLook w:val="0000"/>
            </w:tblPr>
            <w:tblGrid>
              <w:gridCol w:w="5110"/>
            </w:tblGrid>
            <w:tr w:rsidR="00363FD6" w:rsidRPr="00CE1CA2" w:rsidTr="00D167CE">
              <w:trPr>
                <w:trHeight w:val="453"/>
              </w:trPr>
              <w:tc>
                <w:tcPr>
                  <w:tcW w:w="511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31"/>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All-inclusive aranžman</w:t>
                  </w:r>
                </w:p>
              </w:tc>
            </w:tr>
            <w:tr w:rsidR="00363FD6" w:rsidRPr="00CE1CA2" w:rsidTr="00D167CE">
              <w:trPr>
                <w:trHeight w:val="453"/>
              </w:trPr>
              <w:tc>
                <w:tcPr>
                  <w:tcW w:w="5110" w:type="dxa"/>
                </w:tcPr>
                <w:p w:rsidR="00363FD6" w:rsidRPr="00CE1CA2" w:rsidRDefault="00363FD6" w:rsidP="00D167CE">
                  <w:pPr>
                    <w:ind w:left="360" w:hanging="360"/>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31"/>
                        <w:enabled/>
                        <w:calcOnExit w:val="0"/>
                        <w:checkBox>
                          <w:sizeAuto/>
                          <w:default w:val="0"/>
                        </w:checkBox>
                      </w:ffData>
                    </w:fldChar>
                  </w:r>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lang w:val="pl-PL"/>
                    </w:rPr>
                    <w:t xml:space="preserve"> Prevoz I smeštaj rezervisan odvojeno</w:t>
                  </w:r>
                </w:p>
              </w:tc>
            </w:tr>
            <w:tr w:rsidR="00363FD6" w:rsidRPr="00CE1CA2" w:rsidTr="00D167CE">
              <w:trPr>
                <w:trHeight w:val="453"/>
              </w:trPr>
              <w:tc>
                <w:tcPr>
                  <w:tcW w:w="5110" w:type="dxa"/>
                </w:tcPr>
                <w:p w:rsidR="00363FD6" w:rsidRPr="00CE1CA2" w:rsidRDefault="00363FD6" w:rsidP="00D167CE">
                  <w:pPr>
                    <w:ind w:left="360" w:hanging="360"/>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35"/>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Ništa nije rezervisano unapred</w:t>
                  </w:r>
                </w:p>
              </w:tc>
            </w:tr>
          </w:tbl>
          <w:p w:rsidR="00363FD6" w:rsidRPr="00CE1CA2" w:rsidRDefault="00363FD6" w:rsidP="00D167CE">
            <w:pPr>
              <w:rPr>
                <w:rFonts w:ascii="Times New Roman" w:hAnsi="Times New Roman" w:cs="Times New Roman"/>
                <w:b/>
                <w:sz w:val="20"/>
                <w:szCs w:val="20"/>
                <w:lang w:val="pl-PL"/>
              </w:rPr>
            </w:pPr>
            <w:r w:rsidRPr="00CE1CA2">
              <w:rPr>
                <w:rFonts w:ascii="Times New Roman" w:hAnsi="Times New Roman" w:cs="Times New Roman"/>
                <w:b/>
                <w:sz w:val="20"/>
                <w:szCs w:val="20"/>
                <w:lang w:val="pl-PL"/>
              </w:rPr>
              <w:t>E2) Ako su svoj prevoz I smeštaj rezervisali, kako su to uradili?</w:t>
            </w:r>
          </w:p>
          <w:tbl>
            <w:tblPr>
              <w:tblW w:w="0" w:type="auto"/>
              <w:tblCellMar>
                <w:left w:w="70" w:type="dxa"/>
                <w:right w:w="70" w:type="dxa"/>
              </w:tblCellMar>
              <w:tblLook w:val="0000"/>
            </w:tblPr>
            <w:tblGrid>
              <w:gridCol w:w="5110"/>
            </w:tblGrid>
            <w:tr w:rsidR="00363FD6" w:rsidRPr="00CE1CA2" w:rsidTr="00D167CE">
              <w:trPr>
                <w:trHeight w:val="297"/>
              </w:trPr>
              <w:tc>
                <w:tcPr>
                  <w:tcW w:w="5110" w:type="dxa"/>
                </w:tcPr>
                <w:p w:rsidR="00363FD6" w:rsidRPr="00CE1CA2" w:rsidRDefault="00363FD6" w:rsidP="00D167CE">
                  <w:pPr>
                    <w:ind w:left="360" w:hanging="360"/>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32"/>
                        <w:enabled/>
                        <w:calcOnExit w:val="0"/>
                        <w:checkBox>
                          <w:sizeAuto/>
                          <w:default w:val="0"/>
                        </w:checkBox>
                      </w:ffData>
                    </w:fldChar>
                  </w:r>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b/>
                      <w:sz w:val="20"/>
                      <w:szCs w:val="20"/>
                      <w:lang w:val="pl-PL"/>
                    </w:rPr>
                    <w:t xml:space="preserve"> Rezervisali lino u turističkoj agenciji</w:t>
                  </w:r>
                </w:p>
              </w:tc>
            </w:tr>
            <w:tr w:rsidR="00363FD6" w:rsidRPr="00CE1CA2" w:rsidTr="00D167CE">
              <w:tc>
                <w:tcPr>
                  <w:tcW w:w="511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33"/>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Rezervisali preko interneta</w:t>
                  </w:r>
                </w:p>
              </w:tc>
            </w:tr>
            <w:tr w:rsidR="00363FD6" w:rsidRPr="00CE1CA2" w:rsidTr="00D167CE">
              <w:tc>
                <w:tcPr>
                  <w:tcW w:w="5110" w:type="dxa"/>
                </w:tcPr>
                <w:p w:rsidR="00363FD6" w:rsidRPr="00CE1CA2" w:rsidRDefault="00363FD6" w:rsidP="00D167CE">
                  <w:pPr>
                    <w:ind w:left="360" w:hanging="360"/>
                    <w:rPr>
                      <w:rFonts w:ascii="Times New Roman" w:hAnsi="Times New Roman" w:cs="Times New Roman"/>
                      <w:b/>
                      <w:sz w:val="20"/>
                      <w:szCs w:val="20"/>
                      <w:lang w:val="pl-PL"/>
                    </w:rPr>
                  </w:pPr>
                  <w:r w:rsidRPr="00CE1CA2">
                    <w:rPr>
                      <w:rFonts w:ascii="Times New Roman" w:hAnsi="Times New Roman" w:cs="Times New Roman"/>
                      <w:sz w:val="20"/>
                      <w:szCs w:val="20"/>
                    </w:rPr>
                    <w:fldChar w:fldCharType="begin">
                      <w:ffData>
                        <w:name w:val="Casilla34"/>
                        <w:enabled/>
                        <w:calcOnExit w:val="0"/>
                        <w:checkBox>
                          <w:sizeAuto/>
                          <w:default w:val="0"/>
                        </w:checkBox>
                      </w:ffData>
                    </w:fldChar>
                  </w:r>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lang w:val="pl-PL"/>
                    </w:rPr>
                    <w:t xml:space="preserve"> Rezervisali direktno (telefonom, faxom ili emailom)</w:t>
                  </w:r>
                </w:p>
              </w:tc>
            </w:tr>
          </w:tbl>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E3) Koje izvore informacija su koristili o ovom kraju PRE NEGO ŠTO SU DOŠLI ovde?</w:t>
            </w:r>
          </w:p>
          <w:tbl>
            <w:tblPr>
              <w:tblW w:w="0" w:type="auto"/>
              <w:tblCellMar>
                <w:left w:w="70" w:type="dxa"/>
                <w:right w:w="70" w:type="dxa"/>
              </w:tblCellMar>
              <w:tblLook w:val="0000"/>
            </w:tblPr>
            <w:tblGrid>
              <w:gridCol w:w="2331"/>
              <w:gridCol w:w="2996"/>
            </w:tblGrid>
            <w:tr w:rsidR="00363FD6" w:rsidRPr="00CE1CA2" w:rsidTr="00D167CE">
              <w:tc>
                <w:tcPr>
                  <w:tcW w:w="2331"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0"/>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Porodica/prijatelji</w:t>
                  </w:r>
                </w:p>
              </w:tc>
              <w:tc>
                <w:tcPr>
                  <w:tcW w:w="2996"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5"/>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TV/Radio</w:t>
                  </w:r>
                </w:p>
              </w:tc>
            </w:tr>
            <w:tr w:rsidR="00363FD6" w:rsidRPr="00CE1CA2" w:rsidTr="00D167CE">
              <w:tc>
                <w:tcPr>
                  <w:tcW w:w="2331"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1"/>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Prethodna poseta</w:t>
                  </w:r>
                </w:p>
              </w:tc>
              <w:tc>
                <w:tcPr>
                  <w:tcW w:w="2996"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6"/>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Novine I časopise</w:t>
                  </w:r>
                </w:p>
              </w:tc>
            </w:tr>
            <w:tr w:rsidR="00363FD6" w:rsidRPr="00CE1CA2" w:rsidTr="00D167CE">
              <w:tc>
                <w:tcPr>
                  <w:tcW w:w="2331"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2"/>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Internet</w:t>
                  </w:r>
                </w:p>
              </w:tc>
              <w:tc>
                <w:tcPr>
                  <w:tcW w:w="2996"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7"/>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Brošure turopetarora</w:t>
                  </w:r>
                </w:p>
              </w:tc>
            </w:tr>
            <w:tr w:rsidR="00363FD6" w:rsidRPr="00CE1CA2" w:rsidTr="00D167CE">
              <w:tc>
                <w:tcPr>
                  <w:tcW w:w="2331"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3"/>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Turistički info centar</w:t>
                  </w:r>
                </w:p>
              </w:tc>
              <w:tc>
                <w:tcPr>
                  <w:tcW w:w="2996"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48"/>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Štampane vodiče</w:t>
                  </w:r>
                </w:p>
              </w:tc>
            </w:tr>
            <w:tr w:rsidR="00363FD6" w:rsidRPr="00CE1CA2" w:rsidTr="00D167CE">
              <w:tc>
                <w:tcPr>
                  <w:tcW w:w="2331"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44"/>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Turističku agenciju</w:t>
                  </w:r>
                </w:p>
              </w:tc>
              <w:tc>
                <w:tcPr>
                  <w:tcW w:w="2996" w:type="dxa"/>
                </w:tcPr>
                <w:p w:rsidR="00363FD6" w:rsidRPr="00CE1CA2" w:rsidRDefault="00363FD6" w:rsidP="00D167CE">
                  <w:pPr>
                    <w:rPr>
                      <w:rFonts w:ascii="Times New Roman" w:hAnsi="Times New Roman" w:cs="Times New Roman"/>
                      <w:sz w:val="20"/>
                      <w:szCs w:val="20"/>
                    </w:rPr>
                  </w:pPr>
                </w:p>
              </w:tc>
            </w:tr>
          </w:tbl>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 xml:space="preserve">E4) Koliko govore o utiscima nakon posete i kome? </w:t>
            </w:r>
          </w:p>
          <w:tbl>
            <w:tblPr>
              <w:tblW w:w="0" w:type="auto"/>
              <w:tblCellMar>
                <w:left w:w="70" w:type="dxa"/>
                <w:right w:w="70" w:type="dxa"/>
              </w:tblCellMar>
              <w:tblLook w:val="0000"/>
            </w:tblPr>
            <w:tblGrid>
              <w:gridCol w:w="3018"/>
            </w:tblGrid>
            <w:tr w:rsidR="00363FD6" w:rsidRPr="00CE1CA2" w:rsidTr="00D167CE">
              <w:tc>
                <w:tcPr>
                  <w:tcW w:w="3018"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50"/>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Porodica/prijatelji</w:t>
                  </w:r>
                </w:p>
              </w:tc>
            </w:tr>
            <w:tr w:rsidR="00363FD6" w:rsidRPr="00CE1CA2" w:rsidTr="00D167CE">
              <w:tc>
                <w:tcPr>
                  <w:tcW w:w="3018" w:type="dxa"/>
                </w:tcPr>
                <w:p w:rsidR="00363FD6" w:rsidRPr="00CE1CA2" w:rsidRDefault="00363FD6" w:rsidP="00D167CE">
                  <w:pPr>
                    <w:rPr>
                      <w:rFonts w:ascii="Times New Roman" w:hAnsi="Times New Roman" w:cs="Times New Roman"/>
                      <w:b/>
                      <w:sz w:val="20"/>
                      <w:szCs w:val="20"/>
                    </w:rPr>
                  </w:pPr>
                </w:p>
              </w:tc>
            </w:tr>
            <w:tr w:rsidR="00363FD6" w:rsidRPr="00CE1CA2" w:rsidTr="00D167CE">
              <w:tc>
                <w:tcPr>
                  <w:tcW w:w="3018"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52"/>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Internet (blog, socijalne mreže is l.)</w:t>
                  </w:r>
                </w:p>
              </w:tc>
            </w:tr>
          </w:tbl>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rPr>
              <w:t xml:space="preserve">Modul F: Profil </w:t>
            </w:r>
          </w:p>
          <w:p w:rsidR="00363FD6" w:rsidRPr="00CE1CA2" w:rsidRDefault="00363FD6" w:rsidP="00D167CE">
            <w:pPr>
              <w:pStyle w:val="BodyText2"/>
              <w:spacing w:line="276" w:lineRule="auto"/>
              <w:rPr>
                <w:b/>
                <w:sz w:val="20"/>
                <w:szCs w:val="20"/>
              </w:rPr>
            </w:pPr>
            <w:r w:rsidRPr="00CE1CA2">
              <w:rPr>
                <w:b/>
                <w:sz w:val="20"/>
                <w:szCs w:val="20"/>
              </w:rPr>
              <w:t xml:space="preserve">F1) Gde trenutno žive u glavnom? </w:t>
            </w:r>
          </w:p>
          <w:tbl>
            <w:tblPr>
              <w:tblW w:w="0" w:type="auto"/>
              <w:tblCellMar>
                <w:left w:w="70" w:type="dxa"/>
                <w:right w:w="70" w:type="dxa"/>
              </w:tblCellMar>
              <w:tblLook w:val="0000"/>
            </w:tblPr>
            <w:tblGrid>
              <w:gridCol w:w="2590"/>
              <w:gridCol w:w="2700"/>
            </w:tblGrid>
            <w:tr w:rsidR="00363FD6" w:rsidRPr="00CE1CA2" w:rsidTr="00D167CE">
              <w:trPr>
                <w:cantSplit/>
                <w:trHeight w:val="402"/>
              </w:trPr>
              <w:tc>
                <w:tcPr>
                  <w:tcW w:w="2590" w:type="dxa"/>
                </w:tcPr>
                <w:p w:rsidR="00363FD6" w:rsidRPr="00CE1CA2" w:rsidRDefault="00363FD6" w:rsidP="00D167CE">
                  <w:pPr>
                    <w:jc w:val="both"/>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9"/>
                        <w:enabled/>
                        <w:calcOnExit w:val="0"/>
                        <w:checkBox>
                          <w:sizeAuto/>
                          <w:default w:val="0"/>
                        </w:checkBox>
                      </w:ffData>
                    </w:fldChar>
                  </w:r>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lang w:val="pl-PL"/>
                    </w:rPr>
                    <w:t xml:space="preserve"> U lokalnom području</w:t>
                  </w:r>
                </w:p>
                <w:p w:rsidR="00363FD6" w:rsidRPr="00CE1CA2" w:rsidRDefault="00363FD6" w:rsidP="00D167CE">
                  <w:pPr>
                    <w:jc w:val="both"/>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10"/>
                        <w:enabled/>
                        <w:calcOnExit w:val="0"/>
                        <w:checkBox>
                          <w:sizeAuto/>
                          <w:default w:val="0"/>
                        </w:checkBox>
                      </w:ffData>
                    </w:fldChar>
                  </w:r>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lang w:val="pl-PL"/>
                    </w:rPr>
                    <w:t xml:space="preserve"> U drugom delu zemlje</w:t>
                  </w:r>
                </w:p>
              </w:tc>
              <w:tc>
                <w:tcPr>
                  <w:tcW w:w="270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1"/>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U matičnoj zemlji</w:t>
                  </w:r>
                </w:p>
                <w:p w:rsidR="00363FD6" w:rsidRPr="00CE1CA2" w:rsidRDefault="00363FD6" w:rsidP="00D167CE">
                  <w:pPr>
                    <w:rPr>
                      <w:rFonts w:ascii="Times New Roman" w:hAnsi="Times New Roman" w:cs="Times New Roman"/>
                      <w:sz w:val="20"/>
                      <w:szCs w:val="20"/>
                    </w:rPr>
                  </w:pPr>
                </w:p>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van matične zemlje _______________</w:t>
                  </w:r>
                </w:p>
              </w:tc>
            </w:tr>
          </w:tbl>
          <w:p w:rsidR="00363FD6" w:rsidRPr="00CE1CA2" w:rsidRDefault="00363FD6" w:rsidP="00D167CE">
            <w:pPr>
              <w:rPr>
                <w:rFonts w:ascii="Times New Roman" w:hAnsi="Times New Roman" w:cs="Times New Roman"/>
                <w:b/>
                <w:sz w:val="20"/>
                <w:szCs w:val="20"/>
                <w:lang w:val="es-AR"/>
              </w:rPr>
            </w:pPr>
            <w:r w:rsidRPr="00CE1CA2">
              <w:rPr>
                <w:rFonts w:ascii="Times New Roman" w:hAnsi="Times New Roman" w:cs="Times New Roman"/>
                <w:b/>
                <w:sz w:val="20"/>
                <w:szCs w:val="20"/>
                <w:lang w:val="es-AR"/>
              </w:rPr>
              <w:t>F2) Molimo navedite odnos polova koji su zainteresovani za ovakve ponude ( U procentima)</w:t>
            </w:r>
          </w:p>
          <w:tbl>
            <w:tblPr>
              <w:tblW w:w="0" w:type="auto"/>
              <w:tblCellMar>
                <w:left w:w="70" w:type="dxa"/>
                <w:right w:w="70" w:type="dxa"/>
              </w:tblCellMar>
              <w:tblLook w:val="0000"/>
            </w:tblPr>
            <w:tblGrid>
              <w:gridCol w:w="2608"/>
              <w:gridCol w:w="2719"/>
            </w:tblGrid>
            <w:tr w:rsidR="00363FD6" w:rsidRPr="00CE1CA2" w:rsidTr="00D167CE">
              <w:tc>
                <w:tcPr>
                  <w:tcW w:w="2608"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12"/>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Muški</w:t>
                  </w:r>
                </w:p>
              </w:tc>
              <w:tc>
                <w:tcPr>
                  <w:tcW w:w="2719"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13"/>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Ženski</w:t>
                  </w:r>
                </w:p>
              </w:tc>
            </w:tr>
          </w:tbl>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b/>
                <w:sz w:val="20"/>
                <w:szCs w:val="20"/>
              </w:rPr>
              <w:t>F3) Navedite kojoj starosnoj grupi pripadaju posetioci</w:t>
            </w:r>
          </w:p>
          <w:tbl>
            <w:tblPr>
              <w:tblW w:w="0" w:type="auto"/>
              <w:tblCellMar>
                <w:left w:w="70" w:type="dxa"/>
                <w:right w:w="70" w:type="dxa"/>
              </w:tblCellMar>
              <w:tblLook w:val="0000"/>
            </w:tblPr>
            <w:tblGrid>
              <w:gridCol w:w="1690"/>
              <w:gridCol w:w="1080"/>
              <w:gridCol w:w="1080"/>
              <w:gridCol w:w="1477"/>
            </w:tblGrid>
            <w:tr w:rsidR="00363FD6" w:rsidRPr="00CE1CA2" w:rsidTr="00D167CE">
              <w:tc>
                <w:tcPr>
                  <w:tcW w:w="169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14"/>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15 ili mlađi</w:t>
                  </w:r>
                </w:p>
              </w:tc>
              <w:tc>
                <w:tcPr>
                  <w:tcW w:w="108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16"/>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20-29</w:t>
                  </w:r>
                </w:p>
              </w:tc>
              <w:tc>
                <w:tcPr>
                  <w:tcW w:w="108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18"/>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40-49</w:t>
                  </w:r>
                </w:p>
              </w:tc>
              <w:tc>
                <w:tcPr>
                  <w:tcW w:w="1477"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20"/>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60 i preko</w:t>
                  </w:r>
                </w:p>
              </w:tc>
            </w:tr>
            <w:tr w:rsidR="00363FD6" w:rsidRPr="00CE1CA2" w:rsidTr="00D167CE">
              <w:tc>
                <w:tcPr>
                  <w:tcW w:w="169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lastRenderedPageBreak/>
                    <w:fldChar w:fldCharType="begin">
                      <w:ffData>
                        <w:name w:val="Casilla115"/>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16-19</w:t>
                  </w:r>
                </w:p>
              </w:tc>
              <w:tc>
                <w:tcPr>
                  <w:tcW w:w="108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17"/>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30-39</w:t>
                  </w:r>
                </w:p>
              </w:tc>
              <w:tc>
                <w:tcPr>
                  <w:tcW w:w="108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19"/>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50-59</w:t>
                  </w:r>
                </w:p>
              </w:tc>
              <w:tc>
                <w:tcPr>
                  <w:tcW w:w="1477" w:type="dxa"/>
                </w:tcPr>
                <w:p w:rsidR="00363FD6" w:rsidRPr="00CE1CA2" w:rsidRDefault="00363FD6" w:rsidP="00D167CE">
                  <w:pPr>
                    <w:rPr>
                      <w:rFonts w:ascii="Times New Roman" w:hAnsi="Times New Roman" w:cs="Times New Roman"/>
                      <w:b/>
                      <w:sz w:val="20"/>
                      <w:szCs w:val="20"/>
                    </w:rPr>
                  </w:pPr>
                </w:p>
              </w:tc>
            </w:tr>
          </w:tbl>
          <w:p w:rsidR="00363FD6" w:rsidRPr="00CE1CA2" w:rsidRDefault="00363FD6" w:rsidP="00D167CE">
            <w:pPr>
              <w:pStyle w:val="BodyText"/>
              <w:rPr>
                <w:rFonts w:ascii="Times New Roman" w:hAnsi="Times New Roman" w:cs="Times New Roman"/>
                <w:sz w:val="20"/>
                <w:szCs w:val="20"/>
              </w:rPr>
            </w:pPr>
            <w:r w:rsidRPr="00CE1CA2">
              <w:rPr>
                <w:rFonts w:ascii="Times New Roman" w:hAnsi="Times New Roman" w:cs="Times New Roman"/>
                <w:sz w:val="20"/>
                <w:szCs w:val="20"/>
              </w:rPr>
              <w:t xml:space="preserve">F4) Koji je najviši nivo obrazovanja posetioca? </w:t>
            </w:r>
          </w:p>
          <w:tbl>
            <w:tblPr>
              <w:tblW w:w="0" w:type="auto"/>
              <w:tblCellMar>
                <w:left w:w="70" w:type="dxa"/>
                <w:right w:w="70" w:type="dxa"/>
              </w:tblCellMar>
              <w:tblLook w:val="0000"/>
            </w:tblPr>
            <w:tblGrid>
              <w:gridCol w:w="2410"/>
              <w:gridCol w:w="2749"/>
            </w:tblGrid>
            <w:tr w:rsidR="00363FD6" w:rsidRPr="00CE1CA2" w:rsidTr="00D167CE">
              <w:tc>
                <w:tcPr>
                  <w:tcW w:w="241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21"/>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Osnovna škola</w:t>
                  </w:r>
                </w:p>
              </w:tc>
              <w:tc>
                <w:tcPr>
                  <w:tcW w:w="2749"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24"/>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Fakultetsko obrazovanje</w:t>
                  </w:r>
                </w:p>
              </w:tc>
            </w:tr>
            <w:tr w:rsidR="00363FD6" w:rsidRPr="00CE1CA2" w:rsidTr="00D167CE">
              <w:tc>
                <w:tcPr>
                  <w:tcW w:w="241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22"/>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Srednja škola</w:t>
                  </w:r>
                </w:p>
              </w:tc>
              <w:tc>
                <w:tcPr>
                  <w:tcW w:w="2749"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25"/>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Magistratura ili doktorat</w:t>
                  </w:r>
                </w:p>
              </w:tc>
            </w:tr>
            <w:tr w:rsidR="00363FD6" w:rsidRPr="00CE1CA2" w:rsidTr="00D167CE">
              <w:trPr>
                <w:gridAfter w:val="1"/>
                <w:wAfter w:w="2749" w:type="dxa"/>
              </w:trPr>
              <w:tc>
                <w:tcPr>
                  <w:tcW w:w="2410"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23"/>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Srednja stručna škola</w:t>
                  </w:r>
                </w:p>
              </w:tc>
            </w:tr>
          </w:tbl>
          <w:p w:rsidR="00363FD6" w:rsidRPr="00CE1CA2" w:rsidRDefault="00363FD6" w:rsidP="00D167CE">
            <w:pPr>
              <w:jc w:val="both"/>
              <w:rPr>
                <w:rFonts w:ascii="Times New Roman" w:hAnsi="Times New Roman" w:cs="Times New Roman"/>
                <w:i/>
                <w:sz w:val="20"/>
                <w:szCs w:val="20"/>
                <w:lang w:val="pl-PL"/>
              </w:rPr>
            </w:pPr>
            <w:r w:rsidRPr="00CE1CA2">
              <w:rPr>
                <w:rFonts w:ascii="Times New Roman" w:hAnsi="Times New Roman" w:cs="Times New Roman"/>
                <w:b/>
                <w:sz w:val="20"/>
                <w:szCs w:val="20"/>
                <w:lang w:val="pl-PL"/>
              </w:rPr>
              <w:t>F5) Koja od sledećih kategorija najbolje opisuje njihovu trenutnu poziciju?</w:t>
            </w:r>
          </w:p>
          <w:tbl>
            <w:tblPr>
              <w:tblW w:w="0" w:type="auto"/>
              <w:tblCellMar>
                <w:left w:w="70" w:type="dxa"/>
                <w:right w:w="70" w:type="dxa"/>
              </w:tblCellMar>
              <w:tblLook w:val="0000"/>
            </w:tblPr>
            <w:tblGrid>
              <w:gridCol w:w="2050"/>
              <w:gridCol w:w="3130"/>
            </w:tblGrid>
            <w:tr w:rsidR="00363FD6" w:rsidRPr="00CE1CA2" w:rsidTr="00D167CE">
              <w:tc>
                <w:tcPr>
                  <w:tcW w:w="205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26"/>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Zaposlen</w:t>
                  </w:r>
                </w:p>
              </w:tc>
              <w:tc>
                <w:tcPr>
                  <w:tcW w:w="3130" w:type="dxa"/>
                </w:tcPr>
                <w:p w:rsidR="00363FD6" w:rsidRPr="00CE1CA2" w:rsidRDefault="00363FD6" w:rsidP="00D167CE">
                  <w:pPr>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129"/>
                        <w:enabled/>
                        <w:calcOnExit w:val="0"/>
                        <w:checkBox>
                          <w:sizeAuto/>
                          <w:default w:val="0"/>
                        </w:checkBox>
                      </w:ffData>
                    </w:fldChar>
                  </w:r>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lang w:val="pl-PL"/>
                    </w:rPr>
                    <w:t xml:space="preserve"> Domaćica/brinem se o bolesnoj osobi</w:t>
                  </w:r>
                </w:p>
              </w:tc>
            </w:tr>
            <w:tr w:rsidR="00363FD6" w:rsidRPr="00CE1CA2" w:rsidTr="00D167CE">
              <w:tc>
                <w:tcPr>
                  <w:tcW w:w="205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27"/>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Privatnik</w:t>
                  </w:r>
                </w:p>
              </w:tc>
              <w:tc>
                <w:tcPr>
                  <w:tcW w:w="313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30"/>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Student </w:t>
                  </w:r>
                  <w:r w:rsidRPr="00CE1CA2">
                    <w:rPr>
                      <w:rFonts w:ascii="Times New Roman" w:hAnsi="Times New Roman" w:cs="Times New Roman"/>
                      <w:i/>
                      <w:sz w:val="20"/>
                      <w:szCs w:val="20"/>
                    </w:rPr>
                    <w:t>(idite na F 7)</w:t>
                  </w:r>
                </w:p>
              </w:tc>
            </w:tr>
            <w:tr w:rsidR="00363FD6" w:rsidRPr="00CE1CA2" w:rsidTr="00D167CE">
              <w:tc>
                <w:tcPr>
                  <w:tcW w:w="205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28"/>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Penzionisan</w:t>
                  </w:r>
                </w:p>
              </w:tc>
              <w:tc>
                <w:tcPr>
                  <w:tcW w:w="313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31"/>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Nazaposlen</w:t>
                  </w:r>
                </w:p>
              </w:tc>
            </w:tr>
          </w:tbl>
          <w:p w:rsidR="00363FD6" w:rsidRPr="00CE1CA2" w:rsidRDefault="00363FD6" w:rsidP="00D167CE">
            <w:pPr>
              <w:jc w:val="both"/>
              <w:rPr>
                <w:rFonts w:ascii="Times New Roman" w:hAnsi="Times New Roman" w:cs="Times New Roman"/>
                <w:i/>
                <w:sz w:val="20"/>
                <w:szCs w:val="20"/>
                <w:lang w:val="es-AR"/>
              </w:rPr>
            </w:pPr>
            <w:r w:rsidRPr="00CE1CA2">
              <w:rPr>
                <w:rFonts w:ascii="Times New Roman" w:hAnsi="Times New Roman" w:cs="Times New Roman"/>
                <w:b/>
                <w:sz w:val="20"/>
                <w:szCs w:val="20"/>
                <w:lang w:val="es-AR"/>
              </w:rPr>
              <w:t>F6) Čime se trenutno bave ili su se bavili u bliskoj prošlosti?</w:t>
            </w:r>
          </w:p>
          <w:tbl>
            <w:tblPr>
              <w:tblW w:w="0" w:type="auto"/>
              <w:tblCellMar>
                <w:left w:w="70" w:type="dxa"/>
                <w:right w:w="70" w:type="dxa"/>
              </w:tblCellMar>
              <w:tblLook w:val="0000"/>
            </w:tblPr>
            <w:tblGrid>
              <w:gridCol w:w="5110"/>
            </w:tblGrid>
            <w:tr w:rsidR="00363FD6" w:rsidRPr="00CE1CA2" w:rsidTr="00D167CE">
              <w:tc>
                <w:tcPr>
                  <w:tcW w:w="511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32"/>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Direktor ili menadžer</w:t>
                  </w:r>
                </w:p>
              </w:tc>
            </w:tr>
            <w:tr w:rsidR="00363FD6" w:rsidRPr="00CE1CA2" w:rsidTr="00D167CE">
              <w:tc>
                <w:tcPr>
                  <w:tcW w:w="5110" w:type="dxa"/>
                </w:tcPr>
                <w:p w:rsidR="00363FD6" w:rsidRPr="00CE1CA2" w:rsidRDefault="00363FD6" w:rsidP="00D167CE">
                  <w:pPr>
                    <w:rPr>
                      <w:rFonts w:ascii="Times New Roman" w:hAnsi="Times New Roman" w:cs="Times New Roman"/>
                      <w:sz w:val="20"/>
                      <w:szCs w:val="20"/>
                      <w:lang w:val="pl-PL"/>
                    </w:rPr>
                  </w:pPr>
                  <w:r w:rsidRPr="00CE1CA2">
                    <w:rPr>
                      <w:rFonts w:ascii="Times New Roman" w:hAnsi="Times New Roman" w:cs="Times New Roman"/>
                      <w:sz w:val="20"/>
                      <w:szCs w:val="20"/>
                    </w:rPr>
                    <w:fldChar w:fldCharType="begin">
                      <w:ffData>
                        <w:name w:val="Casilla133"/>
                        <w:enabled/>
                        <w:calcOnExit w:val="0"/>
                        <w:checkBox>
                          <w:sizeAuto/>
                          <w:default w:val="0"/>
                        </w:checkBox>
                      </w:ffData>
                    </w:fldChar>
                  </w:r>
                  <w:r w:rsidRPr="00CE1CA2">
                    <w:rPr>
                      <w:rFonts w:ascii="Times New Roman" w:hAnsi="Times New Roman" w:cs="Times New Roman"/>
                      <w:sz w:val="20"/>
                      <w:szCs w:val="20"/>
                      <w:lang w:val="pl-PL"/>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lang w:val="pl-PL"/>
                    </w:rPr>
                    <w:t xml:space="preserve"> Diplomirani stručnjak (lekar,pravnik,nastavnik itd)</w:t>
                  </w:r>
                </w:p>
              </w:tc>
            </w:tr>
            <w:tr w:rsidR="00363FD6" w:rsidRPr="00CE1CA2" w:rsidTr="00D167CE">
              <w:tc>
                <w:tcPr>
                  <w:tcW w:w="511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34"/>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Tehnička služba (tehničar,medicinska sestra itd)</w:t>
                  </w:r>
                </w:p>
              </w:tc>
            </w:tr>
            <w:tr w:rsidR="00363FD6" w:rsidRPr="00CE1CA2" w:rsidTr="00D167CE">
              <w:tc>
                <w:tcPr>
                  <w:tcW w:w="511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35"/>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Službenik/administrativna služba</w:t>
                  </w:r>
                </w:p>
              </w:tc>
            </w:tr>
            <w:tr w:rsidR="00363FD6" w:rsidRPr="00CE1CA2" w:rsidTr="00D167CE">
              <w:tc>
                <w:tcPr>
                  <w:tcW w:w="511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36"/>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Uslužna  delatnost I prodaja</w:t>
                  </w:r>
                </w:p>
              </w:tc>
            </w:tr>
            <w:tr w:rsidR="00363FD6" w:rsidRPr="00CE1CA2" w:rsidTr="00D167CE">
              <w:tc>
                <w:tcPr>
                  <w:tcW w:w="5110" w:type="dxa"/>
                </w:tcPr>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fldChar w:fldCharType="begin">
                      <w:ffData>
                        <w:name w:val="Casilla137"/>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Zanatlija</w:t>
                  </w:r>
                </w:p>
                <w:p w:rsidR="00363FD6" w:rsidRPr="00CE1CA2" w:rsidRDefault="00363FD6" w:rsidP="00D167CE">
                  <w:pPr>
                    <w:rPr>
                      <w:rFonts w:ascii="Times New Roman" w:hAnsi="Times New Roman" w:cs="Times New Roman"/>
                      <w:sz w:val="20"/>
                      <w:szCs w:val="20"/>
                    </w:rPr>
                  </w:pPr>
                  <w:r w:rsidRPr="00CE1CA2">
                    <w:rPr>
                      <w:rFonts w:ascii="Times New Roman" w:hAnsi="Times New Roman" w:cs="Times New Roman"/>
                      <w:sz w:val="20"/>
                      <w:szCs w:val="20"/>
                    </w:rPr>
                    <w:t xml:space="preserve">   Slobodne profesije ( Umetnost, IT, Kreativni sector, Ekologija, Alternativne profesije)</w:t>
                  </w:r>
                </w:p>
              </w:tc>
            </w:tr>
          </w:tbl>
          <w:p w:rsidR="00363FD6" w:rsidRPr="00CE1CA2" w:rsidRDefault="00363FD6" w:rsidP="00D167CE">
            <w:pPr>
              <w:pStyle w:val="BodyText"/>
              <w:rPr>
                <w:rFonts w:ascii="Times New Roman" w:hAnsi="Times New Roman" w:cs="Times New Roman"/>
                <w:sz w:val="20"/>
                <w:szCs w:val="20"/>
                <w:lang w:val="pl-PL"/>
              </w:rPr>
            </w:pPr>
            <w:r w:rsidRPr="00CE1CA2">
              <w:rPr>
                <w:rFonts w:ascii="Times New Roman" w:hAnsi="Times New Roman" w:cs="Times New Roman"/>
                <w:sz w:val="20"/>
                <w:szCs w:val="20"/>
                <w:lang w:val="pl-PL"/>
              </w:rPr>
              <w:t xml:space="preserve">F7) Da li je  i u kom procentu njihovo trenutno zanimanje (ili prethodno) povezano sa kulturom, umetnosti, prirodom? </w:t>
            </w:r>
          </w:p>
          <w:p w:rsidR="00363FD6" w:rsidRPr="00CE1CA2" w:rsidRDefault="00363FD6" w:rsidP="00D167CE">
            <w:pPr>
              <w:pStyle w:val="BodyText"/>
              <w:jc w:val="both"/>
              <w:rPr>
                <w:rFonts w:ascii="Times New Roman" w:hAnsi="Times New Roman" w:cs="Times New Roman"/>
                <w:sz w:val="20"/>
                <w:szCs w:val="20"/>
                <w:lang w:val="pl-PL"/>
              </w:rPr>
            </w:pPr>
            <w:r w:rsidRPr="00CE1CA2">
              <w:rPr>
                <w:rFonts w:ascii="Times New Roman" w:hAnsi="Times New Roman" w:cs="Times New Roman"/>
                <w:sz w:val="20"/>
                <w:szCs w:val="20"/>
                <w:lang w:val="pl-PL"/>
              </w:rPr>
              <w:t xml:space="preserve">F8) Koja kategorija najbolje opisuje Vaš godišnji prihod? </w:t>
            </w:r>
          </w:p>
          <w:tbl>
            <w:tblPr>
              <w:tblW w:w="0" w:type="auto"/>
              <w:tblCellMar>
                <w:left w:w="70" w:type="dxa"/>
                <w:right w:w="70" w:type="dxa"/>
              </w:tblCellMar>
              <w:tblLook w:val="0000"/>
            </w:tblPr>
            <w:tblGrid>
              <w:gridCol w:w="2664"/>
              <w:gridCol w:w="2663"/>
            </w:tblGrid>
            <w:tr w:rsidR="00363FD6" w:rsidRPr="00CE1CA2" w:rsidTr="00D167CE">
              <w:tc>
                <w:tcPr>
                  <w:tcW w:w="2664"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40"/>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5,000 Evra ili manje</w:t>
                  </w:r>
                </w:p>
              </w:tc>
              <w:tc>
                <w:tcPr>
                  <w:tcW w:w="2663" w:type="dxa"/>
                </w:tcPr>
                <w:p w:rsidR="00363FD6" w:rsidRPr="00CE1CA2" w:rsidRDefault="00363FD6" w:rsidP="00D167CE">
                  <w:pPr>
                    <w:rPr>
                      <w:rFonts w:ascii="Times New Roman" w:hAnsi="Times New Roman" w:cs="Times New Roman"/>
                      <w:b/>
                      <w:sz w:val="20"/>
                      <w:szCs w:val="20"/>
                      <w:lang w:val="es-ES"/>
                    </w:rPr>
                  </w:pPr>
                  <w:r w:rsidRPr="00CE1CA2">
                    <w:rPr>
                      <w:rFonts w:ascii="Times New Roman" w:hAnsi="Times New Roman" w:cs="Times New Roman"/>
                      <w:sz w:val="20"/>
                      <w:szCs w:val="20"/>
                    </w:rPr>
                    <w:fldChar w:fldCharType="begin">
                      <w:ffData>
                        <w:name w:val="Casilla144"/>
                        <w:enabled/>
                        <w:calcOnExit w:val="0"/>
                        <w:checkBox>
                          <w:sizeAuto/>
                          <w:default w:val="0"/>
                        </w:checkBox>
                      </w:ffData>
                    </w:fldChar>
                  </w:r>
                  <w:r w:rsidRPr="00CE1CA2">
                    <w:rPr>
                      <w:rFonts w:ascii="Times New Roman" w:hAnsi="Times New Roman" w:cs="Times New Roman"/>
                      <w:sz w:val="20"/>
                      <w:szCs w:val="20"/>
                      <w:lang w:val="es-ES"/>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lang w:val="es-ES"/>
                    </w:rPr>
                    <w:t xml:space="preserve"> 30,001-40,000 Evra</w:t>
                  </w:r>
                </w:p>
              </w:tc>
            </w:tr>
            <w:tr w:rsidR="00363FD6" w:rsidRPr="00CE1CA2" w:rsidTr="00D167CE">
              <w:tc>
                <w:tcPr>
                  <w:tcW w:w="2664" w:type="dxa"/>
                </w:tcPr>
                <w:p w:rsidR="00363FD6" w:rsidRPr="00CE1CA2" w:rsidRDefault="00363FD6" w:rsidP="00D167CE">
                  <w:pPr>
                    <w:rPr>
                      <w:rFonts w:ascii="Times New Roman" w:hAnsi="Times New Roman" w:cs="Times New Roman"/>
                      <w:b/>
                      <w:sz w:val="20"/>
                      <w:szCs w:val="20"/>
                      <w:lang w:val="es-ES"/>
                    </w:rPr>
                  </w:pPr>
                  <w:r w:rsidRPr="00CE1CA2">
                    <w:rPr>
                      <w:rFonts w:ascii="Times New Roman" w:hAnsi="Times New Roman" w:cs="Times New Roman"/>
                      <w:sz w:val="20"/>
                      <w:szCs w:val="20"/>
                    </w:rPr>
                    <w:fldChar w:fldCharType="begin">
                      <w:ffData>
                        <w:name w:val="Casilla141"/>
                        <w:enabled/>
                        <w:calcOnExit w:val="0"/>
                        <w:checkBox>
                          <w:sizeAuto/>
                          <w:default w:val="0"/>
                        </w:checkBox>
                      </w:ffData>
                    </w:fldChar>
                  </w:r>
                  <w:r w:rsidRPr="00CE1CA2">
                    <w:rPr>
                      <w:rFonts w:ascii="Times New Roman" w:hAnsi="Times New Roman" w:cs="Times New Roman"/>
                      <w:sz w:val="20"/>
                      <w:szCs w:val="20"/>
                      <w:lang w:val="es-ES"/>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lang w:val="es-ES"/>
                    </w:rPr>
                    <w:t xml:space="preserve"> 5,001-10,000 Evra</w:t>
                  </w:r>
                </w:p>
              </w:tc>
              <w:tc>
                <w:tcPr>
                  <w:tcW w:w="2663" w:type="dxa"/>
                </w:tcPr>
                <w:p w:rsidR="00363FD6" w:rsidRPr="00CE1CA2" w:rsidRDefault="00363FD6" w:rsidP="00D167CE">
                  <w:pPr>
                    <w:rPr>
                      <w:rFonts w:ascii="Times New Roman" w:hAnsi="Times New Roman" w:cs="Times New Roman"/>
                      <w:b/>
                      <w:sz w:val="20"/>
                      <w:szCs w:val="20"/>
                      <w:lang w:val="es-ES"/>
                    </w:rPr>
                  </w:pPr>
                  <w:r w:rsidRPr="00CE1CA2">
                    <w:rPr>
                      <w:rFonts w:ascii="Times New Roman" w:hAnsi="Times New Roman" w:cs="Times New Roman"/>
                      <w:sz w:val="20"/>
                      <w:szCs w:val="20"/>
                    </w:rPr>
                    <w:fldChar w:fldCharType="begin">
                      <w:ffData>
                        <w:name w:val="Casilla145"/>
                        <w:enabled/>
                        <w:calcOnExit w:val="0"/>
                        <w:checkBox>
                          <w:sizeAuto/>
                          <w:default w:val="0"/>
                        </w:checkBox>
                      </w:ffData>
                    </w:fldChar>
                  </w:r>
                  <w:r w:rsidRPr="00CE1CA2">
                    <w:rPr>
                      <w:rFonts w:ascii="Times New Roman" w:hAnsi="Times New Roman" w:cs="Times New Roman"/>
                      <w:sz w:val="20"/>
                      <w:szCs w:val="20"/>
                      <w:lang w:val="es-ES"/>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lang w:val="es-ES"/>
                    </w:rPr>
                    <w:t xml:space="preserve"> 40,001-50,000 Evra</w:t>
                  </w:r>
                </w:p>
              </w:tc>
            </w:tr>
            <w:tr w:rsidR="00363FD6" w:rsidRPr="00CE1CA2" w:rsidTr="00D167CE">
              <w:tc>
                <w:tcPr>
                  <w:tcW w:w="2664" w:type="dxa"/>
                </w:tcPr>
                <w:p w:rsidR="00363FD6" w:rsidRPr="00CE1CA2" w:rsidRDefault="00363FD6" w:rsidP="00D167CE">
                  <w:pPr>
                    <w:rPr>
                      <w:rFonts w:ascii="Times New Roman" w:hAnsi="Times New Roman" w:cs="Times New Roman"/>
                      <w:b/>
                      <w:sz w:val="20"/>
                      <w:szCs w:val="20"/>
                      <w:lang w:val="es-ES"/>
                    </w:rPr>
                  </w:pPr>
                  <w:r w:rsidRPr="00CE1CA2">
                    <w:rPr>
                      <w:rFonts w:ascii="Times New Roman" w:hAnsi="Times New Roman" w:cs="Times New Roman"/>
                      <w:sz w:val="20"/>
                      <w:szCs w:val="20"/>
                    </w:rPr>
                    <w:fldChar w:fldCharType="begin">
                      <w:ffData>
                        <w:name w:val="Casilla142"/>
                        <w:enabled/>
                        <w:calcOnExit w:val="0"/>
                        <w:checkBox>
                          <w:sizeAuto/>
                          <w:default w:val="0"/>
                        </w:checkBox>
                      </w:ffData>
                    </w:fldChar>
                  </w:r>
                  <w:r w:rsidRPr="00CE1CA2">
                    <w:rPr>
                      <w:rFonts w:ascii="Times New Roman" w:hAnsi="Times New Roman" w:cs="Times New Roman"/>
                      <w:sz w:val="20"/>
                      <w:szCs w:val="20"/>
                      <w:lang w:val="es-ES"/>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lang w:val="es-ES"/>
                    </w:rPr>
                    <w:t xml:space="preserve"> 10,001-20,000 Evravra</w:t>
                  </w:r>
                </w:p>
              </w:tc>
              <w:tc>
                <w:tcPr>
                  <w:tcW w:w="2663" w:type="dxa"/>
                </w:tcPr>
                <w:p w:rsidR="00363FD6" w:rsidRPr="00CE1CA2" w:rsidRDefault="00363FD6" w:rsidP="00D167CE">
                  <w:pPr>
                    <w:rPr>
                      <w:rFonts w:ascii="Times New Roman" w:hAnsi="Times New Roman" w:cs="Times New Roman"/>
                      <w:b/>
                      <w:sz w:val="20"/>
                      <w:szCs w:val="20"/>
                      <w:lang w:val="es-ES"/>
                    </w:rPr>
                  </w:pPr>
                  <w:r w:rsidRPr="00CE1CA2">
                    <w:rPr>
                      <w:rFonts w:ascii="Times New Roman" w:hAnsi="Times New Roman" w:cs="Times New Roman"/>
                      <w:sz w:val="20"/>
                      <w:szCs w:val="20"/>
                    </w:rPr>
                    <w:fldChar w:fldCharType="begin">
                      <w:ffData>
                        <w:name w:val="Casilla146"/>
                        <w:enabled/>
                        <w:calcOnExit w:val="0"/>
                        <w:checkBox>
                          <w:sizeAuto/>
                          <w:default w:val="0"/>
                        </w:checkBox>
                      </w:ffData>
                    </w:fldChar>
                  </w:r>
                  <w:r w:rsidRPr="00CE1CA2">
                    <w:rPr>
                      <w:rFonts w:ascii="Times New Roman" w:hAnsi="Times New Roman" w:cs="Times New Roman"/>
                      <w:sz w:val="20"/>
                      <w:szCs w:val="20"/>
                      <w:lang w:val="es-ES"/>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lang w:val="es-ES"/>
                    </w:rPr>
                    <w:t xml:space="preserve"> 50,001-60,000 Evra</w:t>
                  </w:r>
                </w:p>
              </w:tc>
            </w:tr>
            <w:tr w:rsidR="00363FD6" w:rsidRPr="00CE1CA2" w:rsidTr="00D167CE">
              <w:tc>
                <w:tcPr>
                  <w:tcW w:w="2664" w:type="dxa"/>
                </w:tcPr>
                <w:p w:rsidR="00363FD6" w:rsidRPr="00CE1CA2" w:rsidRDefault="00363FD6" w:rsidP="00D167CE">
                  <w:pPr>
                    <w:rPr>
                      <w:rFonts w:ascii="Times New Roman" w:hAnsi="Times New Roman" w:cs="Times New Roman"/>
                      <w:b/>
                      <w:sz w:val="20"/>
                      <w:szCs w:val="20"/>
                      <w:lang w:val="es-ES"/>
                    </w:rPr>
                  </w:pPr>
                  <w:r w:rsidRPr="00CE1CA2">
                    <w:rPr>
                      <w:rFonts w:ascii="Times New Roman" w:hAnsi="Times New Roman" w:cs="Times New Roman"/>
                      <w:sz w:val="20"/>
                      <w:szCs w:val="20"/>
                    </w:rPr>
                    <w:fldChar w:fldCharType="begin">
                      <w:ffData>
                        <w:name w:val="Casilla143"/>
                        <w:enabled/>
                        <w:calcOnExit w:val="0"/>
                        <w:checkBox>
                          <w:sizeAuto/>
                          <w:default w:val="0"/>
                        </w:checkBox>
                      </w:ffData>
                    </w:fldChar>
                  </w:r>
                  <w:r w:rsidRPr="00CE1CA2">
                    <w:rPr>
                      <w:rFonts w:ascii="Times New Roman" w:hAnsi="Times New Roman" w:cs="Times New Roman"/>
                      <w:sz w:val="20"/>
                      <w:szCs w:val="20"/>
                      <w:lang w:val="es-ES"/>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lang w:val="es-ES"/>
                    </w:rPr>
                    <w:t xml:space="preserve"> 20,001-30,000 Euro</w:t>
                  </w:r>
                </w:p>
              </w:tc>
              <w:tc>
                <w:tcPr>
                  <w:tcW w:w="2663" w:type="dxa"/>
                </w:tcPr>
                <w:p w:rsidR="00363FD6" w:rsidRPr="00CE1CA2" w:rsidRDefault="00363FD6" w:rsidP="00D167CE">
                  <w:pPr>
                    <w:rPr>
                      <w:rFonts w:ascii="Times New Roman" w:hAnsi="Times New Roman" w:cs="Times New Roman"/>
                      <w:b/>
                      <w:sz w:val="20"/>
                      <w:szCs w:val="20"/>
                    </w:rPr>
                  </w:pPr>
                  <w:r w:rsidRPr="00CE1CA2">
                    <w:rPr>
                      <w:rFonts w:ascii="Times New Roman" w:hAnsi="Times New Roman" w:cs="Times New Roman"/>
                      <w:sz w:val="20"/>
                      <w:szCs w:val="20"/>
                    </w:rPr>
                    <w:fldChar w:fldCharType="begin">
                      <w:ffData>
                        <w:name w:val="Casilla147"/>
                        <w:enabled/>
                        <w:calcOnExit w:val="0"/>
                        <w:checkBox>
                          <w:sizeAuto/>
                          <w:default w:val="0"/>
                        </w:checkBox>
                      </w:ffData>
                    </w:fldChar>
                  </w:r>
                  <w:r w:rsidRPr="00CE1CA2">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sidRPr="00CE1CA2">
                    <w:rPr>
                      <w:rFonts w:ascii="Times New Roman" w:hAnsi="Times New Roman" w:cs="Times New Roman"/>
                      <w:sz w:val="20"/>
                      <w:szCs w:val="20"/>
                    </w:rPr>
                    <w:fldChar w:fldCharType="end"/>
                  </w:r>
                  <w:r w:rsidRPr="00CE1CA2">
                    <w:rPr>
                      <w:rFonts w:ascii="Times New Roman" w:hAnsi="Times New Roman" w:cs="Times New Roman"/>
                      <w:sz w:val="20"/>
                      <w:szCs w:val="20"/>
                    </w:rPr>
                    <w:t xml:space="preserve"> Više od 60,000 Evra</w:t>
                  </w:r>
                </w:p>
              </w:tc>
            </w:tr>
          </w:tbl>
          <w:p w:rsidR="00363FD6" w:rsidRPr="006B2EFE" w:rsidRDefault="00363FD6" w:rsidP="00D167CE">
            <w:pPr>
              <w:rPr>
                <w:rFonts w:ascii="Times New Roman" w:hAnsi="Times New Roman" w:cs="Times New Roman"/>
                <w:b/>
                <w:sz w:val="20"/>
                <w:szCs w:val="20"/>
                <w:lang w:val="pl-PL"/>
              </w:rPr>
            </w:pPr>
          </w:p>
        </w:tc>
      </w:tr>
    </w:tbl>
    <w:p w:rsidR="00363FD6" w:rsidRPr="00023B33" w:rsidRDefault="00363FD6" w:rsidP="00363FD6">
      <w:pPr>
        <w:rPr>
          <w:rFonts w:ascii="Times New Roman" w:hAnsi="Times New Roman" w:cs="Times New Roman"/>
          <w:b/>
          <w:lang w:val="ru-RU"/>
        </w:rPr>
      </w:pPr>
      <w:r w:rsidRPr="00023B33">
        <w:rPr>
          <w:rFonts w:ascii="Times New Roman" w:hAnsi="Times New Roman" w:cs="Times New Roman"/>
          <w:b/>
          <w:lang w:val="ru-RU"/>
        </w:rPr>
        <w:lastRenderedPageBreak/>
        <w:t xml:space="preserve">Прилог </w:t>
      </w:r>
      <w:r>
        <w:rPr>
          <w:rFonts w:ascii="Times New Roman" w:hAnsi="Times New Roman" w:cs="Times New Roman"/>
          <w:b/>
          <w:lang w:val="ru-RU"/>
        </w:rPr>
        <w:t xml:space="preserve">Подаци о НП Ђердап , </w:t>
      </w:r>
      <w:r w:rsidRPr="00023B33">
        <w:rPr>
          <w:rFonts w:ascii="Times New Roman" w:hAnsi="Times New Roman" w:cs="Times New Roman"/>
          <w:b/>
          <w:lang w:val="ru-RU"/>
        </w:rPr>
        <w:t xml:space="preserve">уз </w:t>
      </w:r>
      <w:r>
        <w:rPr>
          <w:rFonts w:ascii="Times New Roman" w:hAnsi="Times New Roman" w:cs="Times New Roman"/>
          <w:b/>
          <w:lang w:val="ru-RU"/>
        </w:rPr>
        <w:t xml:space="preserve">поглавље 5. , </w:t>
      </w:r>
      <w:r w:rsidRPr="00023B33">
        <w:rPr>
          <w:rFonts w:ascii="Times New Roman" w:hAnsi="Times New Roman" w:cs="Times New Roman"/>
          <w:b/>
          <w:lang w:val="ru-RU"/>
        </w:rPr>
        <w:t xml:space="preserve">наслов 5.2. Територија </w:t>
      </w:r>
      <w:r>
        <w:rPr>
          <w:rFonts w:ascii="Times New Roman" w:hAnsi="Times New Roman" w:cs="Times New Roman"/>
          <w:b/>
          <w:lang w:val="ru-RU"/>
        </w:rPr>
        <w:t>Национални парк</w:t>
      </w:r>
      <w:r w:rsidRPr="00023B33">
        <w:rPr>
          <w:rFonts w:ascii="Times New Roman" w:hAnsi="Times New Roman" w:cs="Times New Roman"/>
          <w:b/>
          <w:lang w:val="ru-RU"/>
        </w:rPr>
        <w:t xml:space="preserve"> Ђердап и зоне заштите</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Најпознатије тумачење о настанку Дунава дао је Јован Цвијић. </w:t>
      </w:r>
      <w:r w:rsidRPr="00CE1CA2">
        <w:rPr>
          <w:rFonts w:ascii="Times New Roman" w:hAnsi="Times New Roman" w:cs="Times New Roman"/>
          <w:i/>
          <w:iCs/>
          <w:lang w:val="ru-RU"/>
        </w:rPr>
        <w:t xml:space="preserve">Панонски И Влашко-понтски Басен су били испуњени морима. Та Мора су била одвојена са ниским Карпатскоо-балканским планинским венцима, али су међу њима на неколико места постојале и везе. Једна </w:t>
      </w:r>
      <w:r w:rsidRPr="00CE1CA2">
        <w:rPr>
          <w:rFonts w:ascii="Times New Roman" w:hAnsi="Times New Roman" w:cs="Times New Roman"/>
          <w:i/>
          <w:iCs/>
          <w:lang w:val="ru-RU"/>
        </w:rPr>
        <w:lastRenderedPageBreak/>
        <w:t>таква веза, постојала је трасом којом данас тече Дунав. Ниво Влашко-понтског Мора почео је нагло да опада па се вода преливала из вишег Панонског, у ниже Влашко формирајући оток између два басена. Оба Мора су се постепено претварала у језера а ђердапска отока се и даље одржала. Пред почетак леденог доба сачували су се системи језера, мања самостална језера и мочваре. Тада је потекао и Дунав, који је у Панонском басену повезивао низове језера, а у Ђердапу је наследио долину "Ђердапска отока", наставио је да удубљује своје корито у долину у току леденог доба, а то ради и данас. Током тог времена, Карпатско - Балкански Венци су се полако издизали, а Дунав је приближно истом брзином усецао своју велелепну клисуру (</w:t>
      </w:r>
      <w:r w:rsidRPr="00CE1CA2">
        <w:rPr>
          <w:rFonts w:ascii="Times New Roman" w:hAnsi="Times New Roman" w:cs="Times New Roman"/>
          <w:lang w:val="ru-RU"/>
        </w:rPr>
        <w:t>Виртуелни музеј Дунава, интернет приступ: 1.05.2016)</w:t>
      </w:r>
      <w:r w:rsidRPr="00CE1CA2">
        <w:rPr>
          <w:rFonts w:ascii="Times New Roman" w:hAnsi="Times New Roman" w:cs="Times New Roman"/>
          <w:i/>
          <w:iCs/>
          <w:lang w:val="ru-RU"/>
        </w:rPr>
        <w:t>.</w:t>
      </w:r>
      <w:r w:rsidRPr="00CE1CA2">
        <w:rPr>
          <w:rFonts w:ascii="Times New Roman" w:hAnsi="Times New Roman" w:cs="Times New Roman"/>
          <w:lang w:val="ru-RU"/>
        </w:rPr>
        <w:t xml:space="preserve"> Река тече кроз (или чини границу са) десет држава.</w:t>
      </w:r>
      <w:r w:rsidRPr="00CE1CA2">
        <w:rPr>
          <w:rStyle w:val="FootnoteReference"/>
          <w:lang w:val="ru-RU"/>
        </w:rPr>
        <w:footnoteReference w:id="108"/>
      </w:r>
      <w:r w:rsidRPr="00CE1CA2">
        <w:rPr>
          <w:rFonts w:ascii="Times New Roman" w:hAnsi="Times New Roman" w:cs="Times New Roman"/>
          <w:lang w:val="ru-RU"/>
        </w:rPr>
        <w:t>Од настајања, према ушћу то су: Немачка (7,5%), Аустрија (10,3%), Словачка (5,8%), Мађарска (11,7%), Хрватска(4,5%), Србија(10,3%), Бугарска(5,2%), Румунија (28,9%), Молдавија (1,7%) и Украјина (3,8%) (Европски покрет у Србији, интернет приступ 1.05.2016.).</w:t>
      </w:r>
      <w:r w:rsidRPr="00CE1CA2">
        <w:rPr>
          <w:rStyle w:val="FootnoteReference"/>
          <w:lang w:val="ru-RU"/>
        </w:rPr>
        <w:footnoteReference w:id="109"/>
      </w:r>
      <w:r w:rsidRPr="00CE1CA2">
        <w:rPr>
          <w:rFonts w:ascii="Times New Roman" w:hAnsi="Times New Roman" w:cs="Times New Roman"/>
          <w:lang w:val="ru-RU"/>
        </w:rPr>
        <w:t xml:space="preserve"> Такође, НП Ђердап се налази у близини источног Медитеранског путног правца, на једном од три главна туристичка тока у Европи и речних коридора: Рајна-Мајна-Дунав. Такође, Дунав и територија кроз коју протиче је транснационално атрактивно подручје, на коме се у горњем току одвија пројекат Мура-Драва-Дунав, који је под Унесковом заштитом од 2012. Године и представља ИПА, ИБА,  рамсарско подручје.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НП Ђердап је уједно и гранична област Србије са Румунијом (у којој се на граничној области са НП Ђердап налази парк природе), Дунавом омеђена. Дунавски ток и Ђердапска клисура укључују веома богато културно и природно наслеђе, које претпоставља велике развојне потенцијале. Историја коју сведочи река Дунав, је веома интензивна, дуга и драматична. Дунав у делу Ђердапске клисуре и НП Ђердап, сведочи постојање цивилизација од минимум осам хиљада година пре нове ере, преко рано хришћанског периода, до средњевековне историје. У релативно новијој историји разне националне Европске државе су полагале приоритетна права на транспорт у дужини Дунава, све до 1948. године када је сазвана конференција са циљем формирања Дунавске конвенције. Том приликом Југославија потписује </w:t>
      </w:r>
      <w:r w:rsidRPr="00CE1CA2">
        <w:rPr>
          <w:rFonts w:ascii="Times New Roman" w:hAnsi="Times New Roman" w:cs="Times New Roman"/>
          <w:i/>
          <w:iCs/>
          <w:lang w:val="ru-RU"/>
        </w:rPr>
        <w:t xml:space="preserve">"Осигурање слободне пловидбе Дунавом у складу са интересима и сувереним правима подунавских земаља и учвршћивање економских и културних веза између како самих подунавских земаља тако и са другим земљама". </w:t>
      </w:r>
      <w:r w:rsidRPr="00CE1CA2">
        <w:rPr>
          <w:rStyle w:val="FootnoteReference"/>
          <w:i/>
          <w:iCs/>
          <w:lang w:val="ru-RU"/>
        </w:rPr>
        <w:footnoteReference w:id="110"/>
      </w:r>
      <w:r w:rsidRPr="00CE1CA2">
        <w:rPr>
          <w:rFonts w:ascii="Times New Roman" w:hAnsi="Times New Roman" w:cs="Times New Roman"/>
          <w:lang w:val="ru-RU"/>
        </w:rPr>
        <w:t xml:space="preserve">Ђердап са Дунавом укључује: пловне речне културне и еколошке руте. Дунав је туристички коридор, међународног, регионалног и локалног потенцијала, који се огледа у могућности одрживог развоја заснованог на богатом наслеђу.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Национални парк Ђердап налази се на националној листи предлога за мрежу резервата биосфере (UNESCO- MAB пројекта) и заштићених природних подручја светске природне баштине под заштитом УНЕСКО-а (UNESCO World Heritage). Део је ИУЦН и Еуропарк пројекта "Подршка заштићених прекограничних подручја" који су садржани у Акционом плану "Паркови за живот". Ово је уједно и Транс-национална граница заштићеног подручја у контексту заједничке заштите са Румунијом и део мреже европских прекограничних природних подручја (</w:t>
      </w:r>
      <w:r w:rsidRPr="00CE1CA2">
        <w:rPr>
          <w:rFonts w:ascii="Times New Roman" w:hAnsi="Times New Roman" w:cs="Times New Roman"/>
          <w:color w:val="000000"/>
          <w:shd w:val="clear" w:color="auto" w:fill="FFFFFF"/>
        </w:rPr>
        <w:t>European</w:t>
      </w:r>
      <w:r w:rsidRPr="00CE1CA2">
        <w:rPr>
          <w:rFonts w:ascii="Times New Roman" w:hAnsi="Times New Roman" w:cs="Times New Roman"/>
          <w:color w:val="000000"/>
          <w:shd w:val="clear" w:color="auto" w:fill="FFFFFF"/>
          <w:lang w:val="ru-RU"/>
        </w:rPr>
        <w:t xml:space="preserve"> </w:t>
      </w:r>
      <w:r w:rsidRPr="00CE1CA2">
        <w:rPr>
          <w:rFonts w:ascii="Times New Roman" w:hAnsi="Times New Roman" w:cs="Times New Roman"/>
          <w:color w:val="000000"/>
          <w:shd w:val="clear" w:color="auto" w:fill="FFFFFF"/>
        </w:rPr>
        <w:t>Green</w:t>
      </w:r>
      <w:r w:rsidRPr="00CE1CA2">
        <w:rPr>
          <w:rFonts w:ascii="Times New Roman" w:hAnsi="Times New Roman" w:cs="Times New Roman"/>
          <w:color w:val="000000"/>
          <w:shd w:val="clear" w:color="auto" w:fill="FFFFFF"/>
          <w:lang w:val="ru-RU"/>
        </w:rPr>
        <w:t xml:space="preserve"> </w:t>
      </w:r>
      <w:r w:rsidRPr="00CE1CA2">
        <w:rPr>
          <w:rFonts w:ascii="Times New Roman" w:hAnsi="Times New Roman" w:cs="Times New Roman"/>
          <w:color w:val="000000"/>
          <w:shd w:val="clear" w:color="auto" w:fill="FFFFFF"/>
        </w:rPr>
        <w:t>Belt</w:t>
      </w:r>
      <w:r w:rsidRPr="00CE1CA2">
        <w:rPr>
          <w:rFonts w:ascii="Times New Roman" w:hAnsi="Times New Roman" w:cs="Times New Roman"/>
          <w:lang w:val="ru-RU"/>
        </w:rPr>
        <w:t>). НП Ђердап представља значајно станиште птица – ИБА(</w:t>
      </w:r>
      <w:r w:rsidRPr="00CE1CA2">
        <w:rPr>
          <w:rFonts w:ascii="Times New Roman" w:hAnsi="Times New Roman" w:cs="Times New Roman"/>
          <w:color w:val="000000"/>
          <w:shd w:val="clear" w:color="auto" w:fill="FFFFFF"/>
        </w:rPr>
        <w:t>Important</w:t>
      </w:r>
      <w:r w:rsidRPr="00CE1CA2">
        <w:rPr>
          <w:rFonts w:ascii="Times New Roman" w:hAnsi="Times New Roman" w:cs="Times New Roman"/>
          <w:color w:val="000000"/>
          <w:shd w:val="clear" w:color="auto" w:fill="FFFFFF"/>
          <w:lang w:val="ru-RU"/>
        </w:rPr>
        <w:t xml:space="preserve"> </w:t>
      </w:r>
      <w:r w:rsidRPr="00CE1CA2">
        <w:rPr>
          <w:rFonts w:ascii="Times New Roman" w:hAnsi="Times New Roman" w:cs="Times New Roman"/>
          <w:color w:val="000000"/>
          <w:shd w:val="clear" w:color="auto" w:fill="FFFFFF"/>
        </w:rPr>
        <w:t>Bird</w:t>
      </w:r>
      <w:r w:rsidRPr="00CE1CA2">
        <w:rPr>
          <w:rFonts w:ascii="Times New Roman" w:hAnsi="Times New Roman" w:cs="Times New Roman"/>
          <w:color w:val="000000"/>
          <w:shd w:val="clear" w:color="auto" w:fill="FFFFFF"/>
          <w:lang w:val="ru-RU"/>
        </w:rPr>
        <w:t xml:space="preserve"> </w:t>
      </w:r>
      <w:r w:rsidRPr="00CE1CA2">
        <w:rPr>
          <w:rFonts w:ascii="Times New Roman" w:hAnsi="Times New Roman" w:cs="Times New Roman"/>
          <w:color w:val="000000"/>
          <w:shd w:val="clear" w:color="auto" w:fill="FFFFFF"/>
        </w:rPr>
        <w:t>Area</w:t>
      </w:r>
      <w:r w:rsidRPr="00CE1CA2">
        <w:rPr>
          <w:rFonts w:ascii="Times New Roman" w:hAnsi="Times New Roman" w:cs="Times New Roman"/>
          <w:color w:val="000000"/>
          <w:shd w:val="clear" w:color="auto" w:fill="FFFFFF"/>
          <w:lang w:val="ru-RU"/>
        </w:rPr>
        <w:t>)</w:t>
      </w:r>
      <w:r w:rsidRPr="00CE1CA2">
        <w:rPr>
          <w:rFonts w:ascii="Times New Roman" w:hAnsi="Times New Roman" w:cs="Times New Roman"/>
          <w:lang w:val="ru-RU"/>
        </w:rPr>
        <w:t xml:space="preserve"> и значајних биљних </w:t>
      </w:r>
      <w:r w:rsidRPr="00CE1CA2">
        <w:rPr>
          <w:rFonts w:ascii="Times New Roman" w:hAnsi="Times New Roman" w:cs="Times New Roman"/>
          <w:lang w:val="ru-RU"/>
        </w:rPr>
        <w:lastRenderedPageBreak/>
        <w:t xml:space="preserve">врста, просторно-ИПА ( </w:t>
      </w:r>
      <w:r w:rsidRPr="00CE1CA2">
        <w:rPr>
          <w:rFonts w:ascii="Times New Roman" w:hAnsi="Times New Roman" w:cs="Times New Roman"/>
          <w:color w:val="000000"/>
          <w:shd w:val="clear" w:color="auto" w:fill="FFFFFF"/>
        </w:rPr>
        <w:t>Important</w:t>
      </w:r>
      <w:r w:rsidRPr="00CE1CA2">
        <w:rPr>
          <w:rFonts w:ascii="Times New Roman" w:hAnsi="Times New Roman" w:cs="Times New Roman"/>
          <w:color w:val="000000"/>
          <w:shd w:val="clear" w:color="auto" w:fill="FFFFFF"/>
          <w:lang w:val="ru-RU"/>
        </w:rPr>
        <w:t xml:space="preserve"> </w:t>
      </w:r>
      <w:r w:rsidRPr="00CE1CA2">
        <w:rPr>
          <w:rFonts w:ascii="Times New Roman" w:hAnsi="Times New Roman" w:cs="Times New Roman"/>
          <w:color w:val="000000"/>
          <w:shd w:val="clear" w:color="auto" w:fill="FFFFFF"/>
        </w:rPr>
        <w:t>Plant</w:t>
      </w:r>
      <w:r w:rsidRPr="00CE1CA2">
        <w:rPr>
          <w:rFonts w:ascii="Times New Roman" w:hAnsi="Times New Roman" w:cs="Times New Roman"/>
          <w:color w:val="000000"/>
          <w:shd w:val="clear" w:color="auto" w:fill="FFFFFF"/>
          <w:lang w:val="ru-RU"/>
        </w:rPr>
        <w:t xml:space="preserve"> </w:t>
      </w:r>
      <w:r w:rsidRPr="00CE1CA2">
        <w:rPr>
          <w:rFonts w:ascii="Times New Roman" w:hAnsi="Times New Roman" w:cs="Times New Roman"/>
          <w:color w:val="000000"/>
          <w:shd w:val="clear" w:color="auto" w:fill="FFFFFF"/>
        </w:rPr>
        <w:t>Area</w:t>
      </w:r>
      <w:r w:rsidRPr="00CE1CA2">
        <w:rPr>
          <w:rFonts w:ascii="Times New Roman" w:hAnsi="Times New Roman" w:cs="Times New Roman"/>
          <w:color w:val="000000"/>
          <w:shd w:val="clear" w:color="auto" w:fill="FFFFFF"/>
          <w:lang w:val="ru-RU"/>
        </w:rPr>
        <w:t>), а препознат је и као важно станиште лептира</w:t>
      </w:r>
      <w:r w:rsidRPr="00CE1CA2">
        <w:rPr>
          <w:rFonts w:ascii="Times New Roman" w:hAnsi="Times New Roman" w:cs="Times New Roman"/>
          <w:lang w:val="ru-RU"/>
        </w:rPr>
        <w:t>. Парк је део европске мреже заштићених подручја- Емералд (</w:t>
      </w:r>
      <w:r w:rsidRPr="00CE1CA2">
        <w:rPr>
          <w:rFonts w:ascii="Times New Roman" w:hAnsi="Times New Roman" w:cs="Times New Roman"/>
          <w:color w:val="000000"/>
          <w:shd w:val="clear" w:color="auto" w:fill="FFFFFF"/>
        </w:rPr>
        <w:t>Emerald</w:t>
      </w:r>
      <w:r w:rsidRPr="00CE1CA2">
        <w:rPr>
          <w:rFonts w:ascii="Times New Roman" w:hAnsi="Times New Roman" w:cs="Times New Roman"/>
          <w:color w:val="000000"/>
          <w:shd w:val="clear" w:color="auto" w:fill="FFFFFF"/>
          <w:lang w:val="ru-RU"/>
        </w:rPr>
        <w:t xml:space="preserve"> </w:t>
      </w:r>
      <w:r w:rsidRPr="00CE1CA2">
        <w:rPr>
          <w:rFonts w:ascii="Times New Roman" w:hAnsi="Times New Roman" w:cs="Times New Roman"/>
          <w:color w:val="000000"/>
          <w:shd w:val="clear" w:color="auto" w:fill="FFFFFF"/>
        </w:rPr>
        <w:t>Area</w:t>
      </w:r>
      <w:r w:rsidRPr="00CE1CA2">
        <w:rPr>
          <w:rFonts w:ascii="Times New Roman" w:hAnsi="Times New Roman" w:cs="Times New Roman"/>
          <w:lang w:val="ru-RU"/>
        </w:rPr>
        <w:t xml:space="preserve">).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Пројекти који су у току/ реализован</w:t>
      </w:r>
      <w:r>
        <w:rPr>
          <w:rFonts w:ascii="Times New Roman" w:hAnsi="Times New Roman" w:cs="Times New Roman"/>
          <w:lang w:val="ru-RU"/>
        </w:rPr>
        <w:t>и:</w:t>
      </w:r>
      <w:r w:rsidRPr="00CE1CA2">
        <w:rPr>
          <w:rFonts w:ascii="Times New Roman" w:hAnsi="Times New Roman" w:cs="Times New Roman"/>
          <w:lang w:val="ru-RU"/>
        </w:rPr>
        <w:t xml:space="preserve">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BioREGIO Carpathians је пројекат који је окупио партнере из интрнационалних организација, научних институција и заштићених подручја из шест различитих земаља у циљу заштите и развоја планинске регије Карпата. "</w:t>
      </w:r>
      <w:r w:rsidRPr="00CE1CA2">
        <w:rPr>
          <w:rFonts w:ascii="Times New Roman" w:hAnsi="Times New Roman" w:cs="Times New Roman"/>
          <w:i/>
          <w:iCs/>
          <w:lang w:val="ru-RU"/>
        </w:rPr>
        <w:t>Интегрисано управљање биолошке и предеоне разноврсности и циљу одрживог регионалног развоја и еколошке повезаности на Карпатима</w:t>
      </w:r>
      <w:r w:rsidRPr="00CE1CA2">
        <w:rPr>
          <w:rFonts w:ascii="Times New Roman" w:hAnsi="Times New Roman" w:cs="Times New Roman"/>
          <w:lang w:val="ru-RU"/>
        </w:rPr>
        <w:t xml:space="preserve">". Danubeparks step 2.0 је пројекат утемељен на успеху трогодишње транснационалне сарадње између заштићених подручја током реке Дунав. Циљ пројекта је </w:t>
      </w:r>
      <w:r w:rsidRPr="00CE1CA2">
        <w:rPr>
          <w:rFonts w:ascii="Times New Roman" w:hAnsi="Times New Roman" w:cs="Times New Roman"/>
          <w:i/>
          <w:iCs/>
          <w:lang w:val="ru-RU"/>
        </w:rPr>
        <w:t>побољшање речне морфологије, екотуризма и очување дунавских водећих врста</w:t>
      </w:r>
      <w:r w:rsidRPr="00CE1CA2">
        <w:rPr>
          <w:rFonts w:ascii="Times New Roman" w:hAnsi="Times New Roman" w:cs="Times New Roman"/>
          <w:lang w:val="ru-RU"/>
        </w:rPr>
        <w:t>. У оквиру грант шеме пројекта „</w:t>
      </w:r>
      <w:r w:rsidRPr="00CE1CA2">
        <w:rPr>
          <w:rFonts w:ascii="Times New Roman" w:hAnsi="Times New Roman" w:cs="Times New Roman"/>
          <w:i/>
          <w:iCs/>
          <w:lang w:val="ru-RU"/>
        </w:rPr>
        <w:t>Социјално економски развој Дунавске регије у Србији</w:t>
      </w:r>
      <w:r w:rsidRPr="00CE1CA2">
        <w:rPr>
          <w:rFonts w:ascii="Times New Roman" w:hAnsi="Times New Roman" w:cs="Times New Roman"/>
          <w:lang w:val="ru-RU"/>
        </w:rPr>
        <w:t>“ који ће бити финансиран из фондова Европске Уније и Аустријске развојне Агенције (АДА) при амбасади Аустрије, Општини Неготин одобрен је пројекат “</w:t>
      </w:r>
      <w:r w:rsidRPr="00CE1CA2">
        <w:rPr>
          <w:rFonts w:ascii="Times New Roman" w:hAnsi="Times New Roman" w:cs="Times New Roman"/>
          <w:i/>
          <w:iCs/>
          <w:lang w:val="ru-RU"/>
        </w:rPr>
        <w:t>Доње Подунавље – лепше лице туризма</w:t>
      </w:r>
      <w:r w:rsidRPr="00CE1CA2">
        <w:rPr>
          <w:rFonts w:ascii="Times New Roman" w:hAnsi="Times New Roman" w:cs="Times New Roman"/>
          <w:lang w:val="ru-RU"/>
        </w:rPr>
        <w:t xml:space="preserve">” (Changing Face of Tourism Space in Lower Danube’’ ). Носилац пројекта је Туристичка организација општине Неготин, а партнери су Туристичка организација општине Кладово и ЈП „Национални парк Ђердап”. УНДП програм „ </w:t>
      </w:r>
      <w:r w:rsidRPr="00CE1CA2">
        <w:rPr>
          <w:rFonts w:ascii="Times New Roman" w:hAnsi="Times New Roman" w:cs="Times New Roman"/>
          <w:i/>
          <w:iCs/>
          <w:lang w:val="ru-RU"/>
        </w:rPr>
        <w:t>Подршка креирању и промоција путева развоја за еко и одрживи туризам у НП Ђердап</w:t>
      </w:r>
      <w:r w:rsidRPr="00CE1CA2">
        <w:rPr>
          <w:rFonts w:ascii="Times New Roman" w:hAnsi="Times New Roman" w:cs="Times New Roman"/>
          <w:lang w:val="ru-RU"/>
        </w:rPr>
        <w:t xml:space="preserve">“ представља развијање и унапређење принципа одрживог коришћења природних и културних вредности НП Ђердап кроз развој нових производа одрживог туризма, заснованих на природним и културним атракцијама Парка, јачање капацитета ЈП „НП Ђердап“ и капацитета локалне заједнице и отварање нових радних места и јачање видљивости дестинације уз коришћење нових технологија. Ови пројекти су планирани и/или реализовани од 2012- и даље. Може се приметити да сваки пројекат кроз међународно повезивање доследно прати принципе одрживог: развоја, туризма, наслеђа.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b/>
          <w:bCs/>
          <w:lang w:val="ru-RU"/>
        </w:rPr>
        <w:t xml:space="preserve">Зона </w:t>
      </w:r>
      <w:r w:rsidRPr="00CE1CA2">
        <w:rPr>
          <w:rFonts w:ascii="Times New Roman" w:hAnsi="Times New Roman" w:cs="Times New Roman"/>
          <w:b/>
          <w:bCs/>
        </w:rPr>
        <w:t>I</w:t>
      </w:r>
      <w:r w:rsidRPr="00CE1CA2">
        <w:rPr>
          <w:rFonts w:ascii="Times New Roman" w:hAnsi="Times New Roman" w:cs="Times New Roman"/>
          <w:b/>
          <w:bCs/>
          <w:lang w:val="ru-RU"/>
        </w:rPr>
        <w:t xml:space="preserve"> заштите</w:t>
      </w:r>
      <w:r w:rsidRPr="00CE1CA2">
        <w:rPr>
          <w:rFonts w:ascii="Times New Roman" w:hAnsi="Times New Roman" w:cs="Times New Roman"/>
          <w:lang w:val="ru-RU"/>
        </w:rPr>
        <w:t xml:space="preserve"> </w:t>
      </w:r>
      <w:r w:rsidRPr="00CE1CA2">
        <w:rPr>
          <w:rFonts w:ascii="Times New Roman" w:hAnsi="Times New Roman" w:cs="Times New Roman"/>
        </w:rPr>
        <w:t>je</w:t>
      </w:r>
      <w:r w:rsidRPr="00CE1CA2">
        <w:rPr>
          <w:rFonts w:ascii="Times New Roman" w:hAnsi="Times New Roman" w:cs="Times New Roman"/>
          <w:lang w:val="ru-RU"/>
        </w:rPr>
        <w:t xml:space="preserve"> површине 5632,99 хектара и обухвата осамнаест (18) засебних целина: (1) "Голубац", (2) "Бојана", (3) "Босман - Соколовац", (4) "Чока Њалта - Песача", (5) "Лепенски вир, (6)" Бољетински - Гребен (7 ) "Татарски Вис", (8) "Шомрда", (9) "Цигански поток", (10) "Велики и Мали Штрбац" (11) "Руђине", (12) "Огашу Казан", (13) "Чока Кулејаши ", (14)" Голубинска Глава ", (15)" Градашничка ", (16)" Видиковац - Ковилово ", (17)" клисура Брњице " и (18)" Тилва Томе ". Ова зона обухвата простор  највреднијих  и  најочуванијих  делова  националног  парка (репрезенте вегетације Ђердапске клисуре, односно делове  савремених  и реликтних  полидоминантних  и  осиромашених  биљних  заједница са буквом, храстовима, мечјом леском, орахом, макленом, јоргованом, зелеником, тисом и др.врстама).</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b/>
          <w:bCs/>
        </w:rPr>
        <w:t>II</w:t>
      </w:r>
      <w:r w:rsidRPr="00CE1CA2">
        <w:rPr>
          <w:rFonts w:ascii="Times New Roman" w:hAnsi="Times New Roman" w:cs="Times New Roman"/>
          <w:b/>
          <w:bCs/>
          <w:lang w:val="ru-RU"/>
        </w:rPr>
        <w:t xml:space="preserve"> Зона заштите</w:t>
      </w:r>
      <w:r w:rsidRPr="00CE1CA2">
        <w:rPr>
          <w:rFonts w:ascii="Times New Roman" w:hAnsi="Times New Roman" w:cs="Times New Roman"/>
          <w:b/>
          <w:lang w:val="ru-RU"/>
        </w:rPr>
        <w:t xml:space="preserve"> је површине</w:t>
      </w:r>
      <w:r w:rsidRPr="00CE1CA2">
        <w:rPr>
          <w:rFonts w:ascii="Times New Roman" w:hAnsi="Times New Roman" w:cs="Times New Roman"/>
          <w:lang w:val="ru-RU"/>
        </w:rPr>
        <w:t xml:space="preserve"> 13 414,99 ха. Простире се на </w:t>
      </w:r>
      <w:r w:rsidRPr="00CE1CA2">
        <w:rPr>
          <w:rFonts w:ascii="Times New Roman" w:hAnsi="Times New Roman" w:cs="Times New Roman"/>
          <w:color w:val="000000"/>
          <w:lang w:val="ru-RU"/>
        </w:rPr>
        <w:t xml:space="preserve">петнаест </w:t>
      </w:r>
      <w:r w:rsidRPr="00CE1CA2">
        <w:rPr>
          <w:rFonts w:ascii="Times New Roman" w:hAnsi="Times New Roman" w:cs="Times New Roman"/>
          <w:lang w:val="ru-RU"/>
        </w:rPr>
        <w:t xml:space="preserve">засебних целина у категорији осталих природних вредности  националног  парка,  које  обухватају  простор  у залеђу или окружењу подручја и локалитета са  </w:t>
      </w:r>
      <w:r w:rsidRPr="00CE1CA2">
        <w:rPr>
          <w:rFonts w:ascii="Times New Roman" w:hAnsi="Times New Roman" w:cs="Times New Roman"/>
        </w:rPr>
        <w:t>I</w:t>
      </w:r>
      <w:r w:rsidRPr="00CE1CA2">
        <w:rPr>
          <w:rFonts w:ascii="Times New Roman" w:hAnsi="Times New Roman" w:cs="Times New Roman"/>
          <w:lang w:val="ru-RU"/>
        </w:rPr>
        <w:t xml:space="preserve">  степеном заштите, изворишне амфитеатре  и долине притока Дунава, стеновите и стрмо нагнуте одсеке у дунавским клисурима, крашке пределе, истакнута узвишења и друге  делове подручја од значаја за заштиту живог света, геодиверзитета, са изванредном лепотом  предела, материјалног и нематеријалног културног наслеђа:</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(1) „ Голубачка клисура”, површине око 11,42 </w:t>
      </w:r>
      <w:r w:rsidRPr="00CE1CA2">
        <w:rPr>
          <w:rFonts w:ascii="Times New Roman" w:hAnsi="Times New Roman" w:cs="Times New Roman"/>
        </w:rPr>
        <w:t>km</w:t>
      </w:r>
      <w:r w:rsidRPr="00CE1CA2">
        <w:rPr>
          <w:rFonts w:ascii="Times New Roman" w:hAnsi="Times New Roman" w:cs="Times New Roman"/>
          <w:lang w:val="ru-RU"/>
        </w:rPr>
        <w:t xml:space="preserve">2, обухвата природну предеону целину у непосредном  окружењу Голубачког града и Чезавског  поља (и састоји се из западне, централне и источне подцелине које нису  обухваћене површинама у  режиму заштите </w:t>
      </w:r>
      <w:r w:rsidRPr="00CE1CA2">
        <w:rPr>
          <w:rFonts w:ascii="Times New Roman" w:hAnsi="Times New Roman" w:cs="Times New Roman"/>
        </w:rPr>
        <w:t>I</w:t>
      </w:r>
      <w:r w:rsidRPr="00CE1CA2">
        <w:rPr>
          <w:rFonts w:ascii="Times New Roman" w:hAnsi="Times New Roman" w:cs="Times New Roman"/>
          <w:lang w:val="ru-RU"/>
        </w:rPr>
        <w:t xml:space="preserve"> степена); (2) „ Басен  Брњице”,  површине  око  1,59  </w:t>
      </w:r>
      <w:r w:rsidRPr="00CE1CA2">
        <w:rPr>
          <w:rFonts w:ascii="Times New Roman" w:hAnsi="Times New Roman" w:cs="Times New Roman"/>
        </w:rPr>
        <w:t>km</w:t>
      </w:r>
      <w:r w:rsidRPr="00CE1CA2">
        <w:rPr>
          <w:rFonts w:ascii="Times New Roman" w:hAnsi="Times New Roman" w:cs="Times New Roman"/>
          <w:lang w:val="ru-RU"/>
        </w:rPr>
        <w:t xml:space="preserve">2,  обухвата  природну  предеону  целину у непосредном окружењу Клисуре Брњице (која није обухваћена  површинама  у  режиму заштите </w:t>
      </w:r>
      <w:r w:rsidRPr="00CE1CA2">
        <w:rPr>
          <w:rFonts w:ascii="Times New Roman" w:hAnsi="Times New Roman" w:cs="Times New Roman"/>
        </w:rPr>
        <w:t>I</w:t>
      </w:r>
      <w:r w:rsidRPr="00CE1CA2">
        <w:rPr>
          <w:rFonts w:ascii="Times New Roman" w:hAnsi="Times New Roman" w:cs="Times New Roman"/>
          <w:lang w:val="ru-RU"/>
        </w:rPr>
        <w:t xml:space="preserve"> степена); (3) „ Штрбачко корито – Мироч”, површине око 41,79 </w:t>
      </w:r>
      <w:r w:rsidRPr="00CE1CA2">
        <w:rPr>
          <w:rFonts w:ascii="Times New Roman" w:hAnsi="Times New Roman" w:cs="Times New Roman"/>
        </w:rPr>
        <w:t>km</w:t>
      </w:r>
      <w:r w:rsidRPr="00CE1CA2">
        <w:rPr>
          <w:rFonts w:ascii="Times New Roman" w:hAnsi="Times New Roman" w:cs="Times New Roman"/>
          <w:lang w:val="ru-RU"/>
        </w:rPr>
        <w:t xml:space="preserve">2, обухвата природну предеону целину </w:t>
      </w:r>
      <w:r w:rsidRPr="00CE1CA2">
        <w:rPr>
          <w:rFonts w:ascii="Times New Roman" w:hAnsi="Times New Roman" w:cs="Times New Roman"/>
          <w:lang w:val="ru-RU"/>
        </w:rPr>
        <w:lastRenderedPageBreak/>
        <w:t xml:space="preserve">односно континуирани појас простора на темену и  падинама планинског  гребена  Мироч ка Дунаву (који  није обухваћен површинама у  режиму заштите </w:t>
      </w:r>
      <w:r w:rsidRPr="00CE1CA2">
        <w:rPr>
          <w:rFonts w:ascii="Times New Roman" w:hAnsi="Times New Roman" w:cs="Times New Roman"/>
        </w:rPr>
        <w:t>I</w:t>
      </w:r>
      <w:r w:rsidRPr="00CE1CA2">
        <w:rPr>
          <w:rFonts w:ascii="Times New Roman" w:hAnsi="Times New Roman" w:cs="Times New Roman"/>
          <w:lang w:val="ru-RU"/>
        </w:rPr>
        <w:t xml:space="preserve"> степена), од Голубиња, на југу, до Петровог села, на северу; (4) „Соколовац – Власац”, површине око 12,04 </w:t>
      </w:r>
      <w:r w:rsidRPr="00CE1CA2">
        <w:rPr>
          <w:rFonts w:ascii="Times New Roman" w:hAnsi="Times New Roman" w:cs="Times New Roman"/>
        </w:rPr>
        <w:t>km</w:t>
      </w:r>
      <w:r w:rsidRPr="00CE1CA2">
        <w:rPr>
          <w:rFonts w:ascii="Times New Roman" w:hAnsi="Times New Roman" w:cs="Times New Roman"/>
          <w:lang w:val="ru-RU"/>
        </w:rPr>
        <w:t xml:space="preserve">2, обухвата природну предеону целину од ушћа реке Кожице у Дунав до Бољетинског брда (и састоји се из северне, централне и јужне подцелине које нису обухваћене површинама у режиму заштите </w:t>
      </w:r>
      <w:r w:rsidRPr="00CE1CA2">
        <w:rPr>
          <w:rFonts w:ascii="Times New Roman" w:hAnsi="Times New Roman" w:cs="Times New Roman"/>
        </w:rPr>
        <w:t>I</w:t>
      </w:r>
      <w:r w:rsidRPr="00CE1CA2">
        <w:rPr>
          <w:rFonts w:ascii="Times New Roman" w:hAnsi="Times New Roman" w:cs="Times New Roman"/>
          <w:lang w:val="ru-RU"/>
        </w:rPr>
        <w:t xml:space="preserve"> степена); (5) „Чока Њалта са Песачом”, површине око 0,43 </w:t>
      </w:r>
      <w:r w:rsidRPr="00CE1CA2">
        <w:rPr>
          <w:rFonts w:ascii="Times New Roman" w:hAnsi="Times New Roman" w:cs="Times New Roman"/>
        </w:rPr>
        <w:t>km</w:t>
      </w:r>
      <w:r w:rsidRPr="00CE1CA2">
        <w:rPr>
          <w:rFonts w:ascii="Times New Roman" w:hAnsi="Times New Roman" w:cs="Times New Roman"/>
          <w:lang w:val="ru-RU"/>
        </w:rPr>
        <w:t xml:space="preserve">2 обухвата простор  између заштитног појаса државног пута </w:t>
      </w:r>
      <w:r w:rsidRPr="00CE1CA2">
        <w:rPr>
          <w:rFonts w:ascii="Times New Roman" w:hAnsi="Times New Roman" w:cs="Times New Roman"/>
        </w:rPr>
        <w:t>I</w:t>
      </w:r>
      <w:r w:rsidRPr="00CE1CA2">
        <w:rPr>
          <w:rFonts w:ascii="Times New Roman" w:hAnsi="Times New Roman" w:cs="Times New Roman"/>
          <w:lang w:val="ru-RU"/>
        </w:rPr>
        <w:t xml:space="preserve"> реда бр. 25.1 и акваторије Дунава; (6)  „ Лепенски вир”,  површине  око 0,30  </w:t>
      </w:r>
      <w:r w:rsidRPr="00CE1CA2">
        <w:rPr>
          <w:rFonts w:ascii="Times New Roman" w:hAnsi="Times New Roman" w:cs="Times New Roman"/>
        </w:rPr>
        <w:t>km</w:t>
      </w:r>
      <w:r w:rsidRPr="00CE1CA2">
        <w:rPr>
          <w:rFonts w:ascii="Times New Roman" w:hAnsi="Times New Roman" w:cs="Times New Roman"/>
          <w:lang w:val="ru-RU"/>
        </w:rPr>
        <w:t xml:space="preserve">2 обухвата простор између заштитног појаса државног пута  </w:t>
      </w:r>
      <w:r w:rsidRPr="00CE1CA2">
        <w:rPr>
          <w:rFonts w:ascii="Times New Roman" w:hAnsi="Times New Roman" w:cs="Times New Roman"/>
        </w:rPr>
        <w:t>I</w:t>
      </w:r>
      <w:r w:rsidRPr="00CE1CA2">
        <w:rPr>
          <w:rFonts w:ascii="Times New Roman" w:hAnsi="Times New Roman" w:cs="Times New Roman"/>
          <w:lang w:val="ru-RU"/>
        </w:rPr>
        <w:t xml:space="preserve">  реда бр. 25.1 и акваторије Дунава и  непосредну околину  праисторијског неолитског локалитета изузетног значаја „ Лепенски вир”; (7)  „ Шомрда – Тилве Томе” ,  површине  око 61,77  </w:t>
      </w:r>
      <w:r w:rsidRPr="00CE1CA2">
        <w:rPr>
          <w:rFonts w:ascii="Times New Roman" w:hAnsi="Times New Roman" w:cs="Times New Roman"/>
        </w:rPr>
        <w:t>km</w:t>
      </w:r>
      <w:r w:rsidRPr="00CE1CA2">
        <w:rPr>
          <w:rFonts w:ascii="Times New Roman" w:hAnsi="Times New Roman" w:cs="Times New Roman"/>
          <w:lang w:val="ru-RU"/>
        </w:rPr>
        <w:t xml:space="preserve">2,  обухвата  природну   предеону целину односно континуирани појас простора на темену и  падинама  планинског  гребена Северног Кучаја (који није обухваћен површинама у  режиму заштите </w:t>
      </w:r>
      <w:r w:rsidRPr="00CE1CA2">
        <w:rPr>
          <w:rFonts w:ascii="Times New Roman" w:hAnsi="Times New Roman" w:cs="Times New Roman"/>
        </w:rPr>
        <w:t>I</w:t>
      </w:r>
      <w:r w:rsidRPr="00CE1CA2">
        <w:rPr>
          <w:rFonts w:ascii="Times New Roman" w:hAnsi="Times New Roman" w:cs="Times New Roman"/>
          <w:lang w:val="ru-RU"/>
        </w:rPr>
        <w:t xml:space="preserve"> степена ), од Ранитовог врха ( 648</w:t>
      </w:r>
      <w:r w:rsidRPr="00CE1CA2">
        <w:rPr>
          <w:rFonts w:ascii="Times New Roman" w:hAnsi="Times New Roman" w:cs="Times New Roman"/>
        </w:rPr>
        <w:t>m</w:t>
      </w:r>
      <w:r w:rsidRPr="00CE1CA2">
        <w:rPr>
          <w:rFonts w:ascii="Times New Roman" w:hAnsi="Times New Roman" w:cs="Times New Roman"/>
          <w:lang w:val="ru-RU"/>
        </w:rPr>
        <w:t xml:space="preserve">  нв) на северу до врха Кулмеа Обре ( 728 </w:t>
      </w:r>
      <w:r w:rsidRPr="00CE1CA2">
        <w:rPr>
          <w:rFonts w:ascii="Times New Roman" w:hAnsi="Times New Roman" w:cs="Times New Roman"/>
        </w:rPr>
        <w:t>m</w:t>
      </w:r>
      <w:r w:rsidRPr="00CE1CA2">
        <w:rPr>
          <w:rFonts w:ascii="Times New Roman" w:hAnsi="Times New Roman" w:cs="Times New Roman"/>
          <w:lang w:val="ru-RU"/>
        </w:rPr>
        <w:t xml:space="preserve">  нв) на југу; (8) „ Балту Алушонту – Папренички поток”,  површине  око 0,25  </w:t>
      </w:r>
      <w:r w:rsidRPr="00CE1CA2">
        <w:rPr>
          <w:rFonts w:ascii="Times New Roman" w:hAnsi="Times New Roman" w:cs="Times New Roman"/>
        </w:rPr>
        <w:t>km</w:t>
      </w:r>
      <w:r w:rsidRPr="00CE1CA2">
        <w:rPr>
          <w:rFonts w:ascii="Times New Roman" w:hAnsi="Times New Roman" w:cs="Times New Roman"/>
          <w:lang w:val="ru-RU"/>
        </w:rPr>
        <w:t xml:space="preserve">2,  обухвата простор који окружује споменике  природе  језеро  Балту  Алушанту  и део клисурасте долине Папреничког потока; (9) „ Главица”,  површине око 0,06  </w:t>
      </w:r>
      <w:r w:rsidRPr="00CE1CA2">
        <w:rPr>
          <w:rFonts w:ascii="Times New Roman" w:hAnsi="Times New Roman" w:cs="Times New Roman"/>
        </w:rPr>
        <w:t>km</w:t>
      </w:r>
      <w:r w:rsidRPr="00CE1CA2">
        <w:rPr>
          <w:rFonts w:ascii="Times New Roman" w:hAnsi="Times New Roman" w:cs="Times New Roman"/>
          <w:lang w:val="ru-RU"/>
        </w:rPr>
        <w:t xml:space="preserve">2, обухвата  простор,  који  окружује  непосредну околину споменика природе купастог узвишења Главица (тригонометар 286 </w:t>
      </w:r>
      <w:r w:rsidRPr="00CE1CA2">
        <w:rPr>
          <w:rFonts w:ascii="Times New Roman" w:hAnsi="Times New Roman" w:cs="Times New Roman"/>
        </w:rPr>
        <w:t>m</w:t>
      </w:r>
      <w:r w:rsidRPr="00CE1CA2">
        <w:rPr>
          <w:rFonts w:ascii="Times New Roman" w:hAnsi="Times New Roman" w:cs="Times New Roman"/>
          <w:lang w:val="ru-RU"/>
        </w:rPr>
        <w:t xml:space="preserve"> нв); (10) „ Велика  Пештера”,  површине  око  0,07  </w:t>
      </w:r>
      <w:r w:rsidRPr="00CE1CA2">
        <w:rPr>
          <w:rFonts w:ascii="Times New Roman" w:hAnsi="Times New Roman" w:cs="Times New Roman"/>
        </w:rPr>
        <w:t>km</w:t>
      </w:r>
      <w:r w:rsidRPr="00CE1CA2">
        <w:rPr>
          <w:rFonts w:ascii="Times New Roman" w:hAnsi="Times New Roman" w:cs="Times New Roman"/>
          <w:lang w:val="ru-RU"/>
        </w:rPr>
        <w:t xml:space="preserve">2, обухвата  простор  који  окружује непосредну околину споменика природе спелеолошког објекта Велика Пештера; (11) „ Градашница-локалитет ”,  површине  око  0,09  </w:t>
      </w:r>
      <w:r w:rsidRPr="00CE1CA2">
        <w:rPr>
          <w:rFonts w:ascii="Times New Roman" w:hAnsi="Times New Roman" w:cs="Times New Roman"/>
        </w:rPr>
        <w:t>km</w:t>
      </w:r>
      <w:r w:rsidRPr="00CE1CA2">
        <w:rPr>
          <w:rFonts w:ascii="Times New Roman" w:hAnsi="Times New Roman" w:cs="Times New Roman"/>
          <w:lang w:val="ru-RU"/>
        </w:rPr>
        <w:t xml:space="preserve">2, обухвата  простор  непосредне околине споменика природе спелеолошког објекта пећине Градашница (у делу који није обухваћен зоном са режимом заштите </w:t>
      </w:r>
      <w:r w:rsidRPr="00CE1CA2">
        <w:rPr>
          <w:rFonts w:ascii="Times New Roman" w:hAnsi="Times New Roman" w:cs="Times New Roman"/>
        </w:rPr>
        <w:t>I</w:t>
      </w:r>
      <w:r w:rsidRPr="00CE1CA2">
        <w:rPr>
          <w:rFonts w:ascii="Times New Roman" w:hAnsi="Times New Roman" w:cs="Times New Roman"/>
          <w:lang w:val="ru-RU"/>
        </w:rPr>
        <w:t xml:space="preserve"> степена); (12) „Чезава – Каструм”,  површине  око 0,66  </w:t>
      </w:r>
      <w:r w:rsidRPr="00CE1CA2">
        <w:rPr>
          <w:rFonts w:ascii="Times New Roman" w:hAnsi="Times New Roman" w:cs="Times New Roman"/>
        </w:rPr>
        <w:t>km</w:t>
      </w:r>
      <w:r w:rsidRPr="00CE1CA2">
        <w:rPr>
          <w:rFonts w:ascii="Times New Roman" w:hAnsi="Times New Roman" w:cs="Times New Roman"/>
          <w:lang w:val="ru-RU"/>
        </w:rPr>
        <w:t xml:space="preserve">2, обухвата шири природни простор око археолошког  локалитета  римског  каструма  и  средњовековне  некрополе  у  Чезавском пољу; (13) „ Хајдучке  воденице  -  Трајанова  табла”,  површине  око  1,60  </w:t>
      </w:r>
      <w:r w:rsidRPr="00CE1CA2">
        <w:rPr>
          <w:rFonts w:ascii="Times New Roman" w:hAnsi="Times New Roman" w:cs="Times New Roman"/>
        </w:rPr>
        <w:t>km</w:t>
      </w:r>
      <w:r w:rsidRPr="00CE1CA2">
        <w:rPr>
          <w:rFonts w:ascii="Times New Roman" w:hAnsi="Times New Roman" w:cs="Times New Roman"/>
          <w:lang w:val="ru-RU"/>
        </w:rPr>
        <w:t xml:space="preserve">2, обухвата  шири природни простор око археолошког  локалитета  „ Хајдучке воденице” и непокретног културног добра од изузетног значаја „Трајанова табла” (између  државног пута првог реда 25.1, приближно од излаза из  тунела бр. 1, из правца Београда ка Кладову и акумулације са земљиштем у приватном поседу и појас земљишта у јавној својини, до ушћа Суве реке у Дунав); (14) „ Диана –  Караташ”,  површине  око 0,22 </w:t>
      </w:r>
      <w:r w:rsidRPr="00CE1CA2">
        <w:rPr>
          <w:rFonts w:ascii="Times New Roman" w:hAnsi="Times New Roman" w:cs="Times New Roman"/>
        </w:rPr>
        <w:t>km</w:t>
      </w:r>
      <w:r w:rsidRPr="00CE1CA2">
        <w:rPr>
          <w:rFonts w:ascii="Times New Roman" w:hAnsi="Times New Roman" w:cs="Times New Roman"/>
          <w:lang w:val="ru-RU"/>
        </w:rPr>
        <w:t xml:space="preserve">2, обухвата шири природни простор око непокретног културног добра од изузетног значаја “ Диана”;  (15) „ Власац-локалитет”,  површине  око  0,10  </w:t>
      </w:r>
      <w:r w:rsidRPr="00CE1CA2">
        <w:rPr>
          <w:rFonts w:ascii="Times New Roman" w:hAnsi="Times New Roman" w:cs="Times New Roman"/>
        </w:rPr>
        <w:t>km</w:t>
      </w:r>
      <w:r w:rsidRPr="00CE1CA2">
        <w:rPr>
          <w:rFonts w:ascii="Times New Roman" w:hAnsi="Times New Roman" w:cs="Times New Roman"/>
          <w:lang w:val="ru-RU"/>
        </w:rPr>
        <w:t xml:space="preserve">2, обухвата  шири  природни  простор археолошког  локалитета  „ Власац”   на  приобаљу  Ђердапског  језера  (у  делу  који  није обухваћен зоном са режимом заштите </w:t>
      </w:r>
      <w:r w:rsidRPr="00CE1CA2">
        <w:rPr>
          <w:rFonts w:ascii="Times New Roman" w:hAnsi="Times New Roman" w:cs="Times New Roman"/>
        </w:rPr>
        <w:t>I</w:t>
      </w:r>
      <w:r w:rsidRPr="00CE1CA2">
        <w:rPr>
          <w:rFonts w:ascii="Times New Roman" w:hAnsi="Times New Roman" w:cs="Times New Roman"/>
          <w:lang w:val="ru-RU"/>
        </w:rPr>
        <w:t xml:space="preserve"> степена).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b/>
          <w:bCs/>
        </w:rPr>
        <w:t>III</w:t>
      </w:r>
      <w:r w:rsidRPr="00CE1CA2">
        <w:rPr>
          <w:rFonts w:ascii="Times New Roman" w:hAnsi="Times New Roman" w:cs="Times New Roman"/>
          <w:b/>
          <w:bCs/>
          <w:lang w:val="ru-RU"/>
        </w:rPr>
        <w:t xml:space="preserve"> Зона заштите</w:t>
      </w:r>
      <w:r w:rsidRPr="00CE1CA2">
        <w:rPr>
          <w:rFonts w:ascii="Times New Roman" w:hAnsi="Times New Roman" w:cs="Times New Roman"/>
          <w:lang w:val="ru-RU"/>
        </w:rPr>
        <w:t xml:space="preserve"> </w:t>
      </w:r>
      <w:r w:rsidRPr="00CE1CA2">
        <w:rPr>
          <w:rFonts w:ascii="Times New Roman" w:hAnsi="Times New Roman" w:cs="Times New Roman"/>
        </w:rPr>
        <w:t>je</w:t>
      </w:r>
      <w:r w:rsidRPr="00CE1CA2">
        <w:rPr>
          <w:rFonts w:ascii="Times New Roman" w:hAnsi="Times New Roman" w:cs="Times New Roman"/>
          <w:lang w:val="ru-RU"/>
        </w:rPr>
        <w:t xml:space="preserve"> површине 44 760 ха, обухвата простор од спољне границе Националног парка према државној граници између Републике Србије и Републике Румуније на реци Дунав, у делу који није обухваћен зонама заштите </w:t>
      </w:r>
      <w:r w:rsidRPr="00CE1CA2">
        <w:rPr>
          <w:rFonts w:ascii="Times New Roman" w:hAnsi="Times New Roman" w:cs="Times New Roman"/>
        </w:rPr>
        <w:t>I</w:t>
      </w:r>
      <w:r w:rsidRPr="00CE1CA2">
        <w:rPr>
          <w:rFonts w:ascii="Times New Roman" w:hAnsi="Times New Roman" w:cs="Times New Roman"/>
          <w:lang w:val="ru-RU"/>
        </w:rPr>
        <w:t xml:space="preserve"> и </w:t>
      </w:r>
      <w:r w:rsidRPr="00CE1CA2">
        <w:rPr>
          <w:rFonts w:ascii="Times New Roman" w:hAnsi="Times New Roman" w:cs="Times New Roman"/>
        </w:rPr>
        <w:t>II</w:t>
      </w:r>
      <w:r w:rsidRPr="00CE1CA2">
        <w:rPr>
          <w:rFonts w:ascii="Times New Roman" w:hAnsi="Times New Roman" w:cs="Times New Roman"/>
          <w:lang w:val="ru-RU"/>
        </w:rPr>
        <w:t xml:space="preserve"> степена. Располаже вредностима предеоног, биолошког и гео диверзитета и првенствено је у функцији  обезбеђења целовитости подручја Ђердапа као заштићеног природног добра. (Обликовано према информацијама са сајта НП Ђердап).</w:t>
      </w:r>
    </w:p>
    <w:p w:rsidR="00363FD6" w:rsidRPr="00CE1CA2" w:rsidRDefault="00363FD6" w:rsidP="00363FD6">
      <w:pPr>
        <w:spacing w:after="0"/>
        <w:jc w:val="both"/>
        <w:rPr>
          <w:rFonts w:ascii="Times New Roman" w:hAnsi="Times New Roman" w:cs="Times New Roman"/>
          <w:b/>
          <w:lang w:val="ru-RU"/>
        </w:rPr>
      </w:pPr>
      <w:r w:rsidRPr="00CE1CA2">
        <w:rPr>
          <w:rFonts w:ascii="Times New Roman" w:hAnsi="Times New Roman" w:cs="Times New Roman"/>
          <w:b/>
          <w:lang w:val="ru-RU"/>
        </w:rPr>
        <w:t>Прилог уз наслов  5.3.1. Непокретна културна добра НП Ђердап</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У даљем делу текста су набројана НКД, пописана за потребе просторног планирања на територији НП Ђердап.</w:t>
      </w:r>
    </w:p>
    <w:p w:rsidR="00363FD6" w:rsidRPr="00CE1CA2" w:rsidRDefault="00363FD6" w:rsidP="00363FD6">
      <w:pPr>
        <w:spacing w:after="0"/>
        <w:ind w:firstLine="720"/>
        <w:jc w:val="both"/>
        <w:rPr>
          <w:rFonts w:ascii="Times New Roman" w:hAnsi="Times New Roman" w:cs="Times New Roman"/>
          <w:b/>
          <w:bCs/>
          <w:lang w:val="ru-RU"/>
        </w:rPr>
      </w:pPr>
      <w:r w:rsidRPr="00CE1CA2">
        <w:rPr>
          <w:rFonts w:ascii="Times New Roman" w:hAnsi="Times New Roman" w:cs="Times New Roman"/>
          <w:b/>
          <w:bCs/>
          <w:lang w:val="ru-RU"/>
        </w:rPr>
        <w:t>Општина Голубац</w:t>
      </w:r>
      <w:r w:rsidRPr="00CE1CA2">
        <w:rPr>
          <w:rStyle w:val="FootnoteReference"/>
          <w:b/>
          <w:bCs/>
          <w:lang w:val="ru-RU"/>
        </w:rPr>
        <w:footnoteReference w:id="111"/>
      </w:r>
      <w:r w:rsidRPr="00CE1CA2">
        <w:rPr>
          <w:rFonts w:ascii="Times New Roman" w:hAnsi="Times New Roman" w:cs="Times New Roman"/>
          <w:b/>
          <w:bCs/>
          <w:lang w:val="ru-RU"/>
        </w:rPr>
        <w:t xml:space="preserve">: </w:t>
      </w:r>
    </w:p>
    <w:p w:rsidR="00363FD6" w:rsidRPr="00CE1CA2" w:rsidRDefault="00363FD6" w:rsidP="00363FD6">
      <w:pPr>
        <w:spacing w:after="0"/>
        <w:ind w:firstLine="720"/>
        <w:jc w:val="both"/>
        <w:rPr>
          <w:rFonts w:ascii="Times New Roman" w:hAnsi="Times New Roman" w:cs="Times New Roman"/>
          <w:color w:val="000000"/>
          <w:shd w:val="clear" w:color="auto" w:fill="FFFFFF"/>
          <w:lang w:val="ru-RU"/>
        </w:rPr>
      </w:pPr>
      <w:r w:rsidRPr="00CE1CA2">
        <w:rPr>
          <w:rFonts w:ascii="Times New Roman" w:hAnsi="Times New Roman" w:cs="Times New Roman"/>
          <w:lang w:val="ru-RU"/>
        </w:rPr>
        <w:lastRenderedPageBreak/>
        <w:t>Тврђава Голубац, средњовековни фортификациони објекат из XIV века је споменик културе (СК) НКД од изузетног значаја (Сл.гл. СРС, број14/1979). Средњевековно утврђење обале Дунава</w:t>
      </w:r>
      <w:r w:rsidRPr="00CE1CA2">
        <w:rPr>
          <w:rStyle w:val="FootnoteReference"/>
          <w:lang w:val="ru-RU"/>
        </w:rPr>
        <w:footnoteReference w:id="112"/>
      </w:r>
      <w:r w:rsidRPr="00CE1CA2">
        <w:rPr>
          <w:rFonts w:ascii="Times New Roman" w:hAnsi="Times New Roman" w:cs="Times New Roman"/>
          <w:color w:val="000000"/>
          <w:shd w:val="clear" w:color="auto" w:fill="FFFFFF"/>
          <w:lang w:val="ru-RU"/>
        </w:rPr>
        <w:t>, налази се на самом почетку Ђердапске клисуре и НП Ђердап, код Голупца. Тврђава је саграђена на делу каменог брда, који припада огранку Хомољских планина, тако да бедеми града прате конфигурацију терена.</w:t>
      </w:r>
    </w:p>
    <w:p w:rsidR="00363FD6" w:rsidRPr="00CE1CA2" w:rsidRDefault="00363FD6" w:rsidP="00363FD6">
      <w:pPr>
        <w:spacing w:after="0"/>
        <w:rPr>
          <w:rFonts w:ascii="Times New Roman" w:hAnsi="Times New Roman" w:cs="Times New Roman"/>
          <w:b/>
          <w:bCs/>
          <w:lang w:val="ru-RU"/>
        </w:rPr>
      </w:pPr>
      <w:r w:rsidRPr="00CE1CA2">
        <w:rPr>
          <w:rFonts w:ascii="Times New Roman" w:hAnsi="Times New Roman" w:cs="Times New Roman"/>
          <w:b/>
          <w:bCs/>
          <w:i/>
          <w:iCs/>
          <w:color w:val="000000"/>
          <w:shd w:val="clear" w:color="auto" w:fill="FFFFFF"/>
          <w:lang w:val="ru-RU"/>
        </w:rPr>
        <w:t>Слика 6.</w:t>
      </w:r>
      <w:r w:rsidRPr="00CE1CA2">
        <w:rPr>
          <w:rFonts w:ascii="Times New Roman" w:hAnsi="Times New Roman" w:cs="Times New Roman"/>
          <w:color w:val="000000"/>
          <w:shd w:val="clear" w:color="auto" w:fill="FFFFFF"/>
          <w:lang w:val="ru-RU"/>
        </w:rPr>
        <w:t xml:space="preserve"> Голубачка Тврђава</w:t>
      </w:r>
    </w:p>
    <w:p w:rsidR="00363FD6" w:rsidRPr="00CE1CA2" w:rsidRDefault="00363FD6" w:rsidP="00363FD6">
      <w:pPr>
        <w:spacing w:after="0"/>
        <w:rPr>
          <w:rFonts w:ascii="Times New Roman" w:hAnsi="Times New Roman" w:cs="Times New Roman"/>
          <w:lang w:val="ru-RU"/>
        </w:rPr>
      </w:pPr>
      <w:r w:rsidRPr="00CE1CA2">
        <w:rPr>
          <w:rFonts w:ascii="Times New Roman" w:hAnsi="Times New Roman" w:cs="Times New Roman"/>
          <w:noProof/>
        </w:rPr>
        <w:drawing>
          <wp:inline distT="0" distB="0" distL="0" distR="0">
            <wp:extent cx="2790825" cy="1885950"/>
            <wp:effectExtent l="19050" t="0" r="9525" b="0"/>
            <wp:docPr id="62" name="Picture 62" descr="Golubacki grad (1) 138860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olubacki grad (1) 1388603687"/>
                    <pic:cNvPicPr>
                      <a:picLocks noChangeAspect="1" noChangeArrowheads="1"/>
                    </pic:cNvPicPr>
                  </pic:nvPicPr>
                  <pic:blipFill>
                    <a:blip r:embed="rId174" cstate="print"/>
                    <a:srcRect/>
                    <a:stretch>
                      <a:fillRect/>
                    </a:stretch>
                  </pic:blipFill>
                  <pic:spPr bwMode="auto">
                    <a:xfrm>
                      <a:off x="0" y="0"/>
                      <a:ext cx="2790825" cy="1885950"/>
                    </a:xfrm>
                    <a:prstGeom prst="rect">
                      <a:avLst/>
                    </a:prstGeom>
                    <a:noFill/>
                    <a:ln w="9525">
                      <a:noFill/>
                      <a:miter lim="800000"/>
                      <a:headEnd/>
                      <a:tailEnd/>
                    </a:ln>
                  </pic:spPr>
                </pic:pic>
              </a:graphicData>
            </a:graphic>
          </wp:inline>
        </w:drawing>
      </w:r>
      <w:r w:rsidRPr="00CE1CA2">
        <w:rPr>
          <w:rFonts w:ascii="Times New Roman" w:hAnsi="Times New Roman" w:cs="Times New Roman"/>
          <w:lang w:val="ru-RU"/>
        </w:rPr>
        <w:t xml:space="preserve"> </w:t>
      </w:r>
    </w:p>
    <w:p w:rsidR="00363FD6" w:rsidRPr="00CE1CA2" w:rsidRDefault="00363FD6" w:rsidP="00363FD6">
      <w:pPr>
        <w:spacing w:after="0"/>
        <w:rPr>
          <w:rFonts w:ascii="Times New Roman" w:hAnsi="Times New Roman" w:cs="Times New Roman"/>
          <w:lang w:val="ru-RU"/>
        </w:rPr>
      </w:pPr>
      <w:r w:rsidRPr="00CE1CA2">
        <w:rPr>
          <w:rFonts w:ascii="Times New Roman" w:hAnsi="Times New Roman" w:cs="Times New Roman"/>
          <w:b/>
          <w:bCs/>
          <w:i/>
          <w:iCs/>
          <w:lang w:val="ru-RU"/>
        </w:rPr>
        <w:t>Извор:</w:t>
      </w:r>
      <w:r w:rsidRPr="00CE1CA2">
        <w:rPr>
          <w:rFonts w:ascii="Times New Roman" w:hAnsi="Times New Roman" w:cs="Times New Roman"/>
          <w:lang w:val="ru-RU"/>
        </w:rPr>
        <w:t xml:space="preserve"> Интернет приступ сајту Завода за заштиту споменика културе Смедерево</w:t>
      </w:r>
    </w:p>
    <w:p w:rsidR="00363FD6" w:rsidRPr="00CE1CA2" w:rsidRDefault="00363FD6" w:rsidP="00363FD6">
      <w:pPr>
        <w:spacing w:after="0"/>
        <w:rPr>
          <w:rFonts w:ascii="Times New Roman" w:hAnsi="Times New Roman" w:cs="Times New Roman"/>
          <w:color w:val="000000"/>
          <w:shd w:val="clear" w:color="auto" w:fill="FFFFFF"/>
          <w:lang w:val="ru-RU"/>
        </w:rPr>
      </w:pPr>
    </w:p>
    <w:p w:rsidR="00363FD6" w:rsidRPr="00CE1CA2" w:rsidRDefault="00363FD6" w:rsidP="00363FD6">
      <w:pPr>
        <w:spacing w:after="0"/>
        <w:jc w:val="both"/>
        <w:rPr>
          <w:rFonts w:ascii="Times New Roman" w:hAnsi="Times New Roman" w:cs="Times New Roman"/>
          <w:lang w:val="ru-RU"/>
        </w:rPr>
      </w:pPr>
      <w:r w:rsidRPr="00CE1CA2">
        <w:rPr>
          <w:rFonts w:ascii="Times New Roman" w:hAnsi="Times New Roman" w:cs="Times New Roman"/>
          <w:color w:val="000000"/>
          <w:shd w:val="clear" w:color="auto" w:fill="FFFFFF"/>
          <w:lang w:val="ru-RU"/>
        </w:rPr>
        <w:t xml:space="preserve">Састоји се из девет масивних кула, које су повезане бедемом и распоређене тако да бране град ( са копна и воде). Први писани документи у вези са тврђавом, датирају из 14. века, иако време настанка није познато. Истраживачки и конзерваторски радови започети су 1969, а завршени 1987. </w:t>
      </w:r>
    </w:p>
    <w:p w:rsidR="00363FD6" w:rsidRPr="00CE1CA2" w:rsidRDefault="00363FD6" w:rsidP="00363FD6">
      <w:pPr>
        <w:spacing w:after="0"/>
        <w:rPr>
          <w:rFonts w:ascii="Times New Roman" w:hAnsi="Times New Roman" w:cs="Times New Roman"/>
          <w:lang w:val="ru-RU"/>
        </w:rPr>
      </w:pPr>
    </w:p>
    <w:p w:rsidR="00363FD6" w:rsidRPr="00CE1CA2" w:rsidRDefault="00363FD6" w:rsidP="00363FD6">
      <w:pPr>
        <w:spacing w:after="0"/>
        <w:rPr>
          <w:rFonts w:ascii="Times New Roman" w:hAnsi="Times New Roman" w:cs="Times New Roman"/>
          <w:lang w:val="ru-RU"/>
        </w:rPr>
      </w:pPr>
      <w:r w:rsidRPr="00CE1CA2">
        <w:rPr>
          <w:rFonts w:ascii="Times New Roman" w:hAnsi="Times New Roman" w:cs="Times New Roman"/>
          <w:b/>
          <w:bCs/>
          <w:i/>
          <w:iCs/>
          <w:lang w:val="ru-RU"/>
        </w:rPr>
        <w:t>Слика 7.</w:t>
      </w:r>
      <w:r w:rsidRPr="00CE1CA2">
        <w:rPr>
          <w:rFonts w:ascii="Times New Roman" w:hAnsi="Times New Roman" w:cs="Times New Roman"/>
          <w:lang w:val="ru-RU"/>
        </w:rPr>
        <w:t xml:space="preserve"> Црква Св, Николе</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lang w:val="ru-RU"/>
        </w:rPr>
      </w:pPr>
      <w:r w:rsidRPr="00CE1CA2">
        <w:rPr>
          <w:rFonts w:ascii="Times New Roman" w:hAnsi="Times New Roman" w:cs="Times New Roman"/>
          <w:noProof/>
        </w:rPr>
        <w:drawing>
          <wp:inline distT="0" distB="0" distL="0" distR="0">
            <wp:extent cx="2124075" cy="1333500"/>
            <wp:effectExtent l="19050" t="0" r="9525" b="0"/>
            <wp:docPr id="63" name="Picture 63" descr="Crkva svetog nikole u golupcu 138860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rkva svetog nikole u golupcu 1388602746"/>
                    <pic:cNvPicPr>
                      <a:picLocks noChangeAspect="1" noChangeArrowheads="1"/>
                    </pic:cNvPicPr>
                  </pic:nvPicPr>
                  <pic:blipFill>
                    <a:blip r:embed="rId175" cstate="print"/>
                    <a:srcRect/>
                    <a:stretch>
                      <a:fillRect/>
                    </a:stretch>
                  </pic:blipFill>
                  <pic:spPr bwMode="auto">
                    <a:xfrm>
                      <a:off x="0" y="0"/>
                      <a:ext cx="2124075" cy="1333500"/>
                    </a:xfrm>
                    <a:prstGeom prst="rect">
                      <a:avLst/>
                    </a:prstGeom>
                    <a:noFill/>
                    <a:ln w="9525">
                      <a:noFill/>
                      <a:miter lim="800000"/>
                      <a:headEnd/>
                      <a:tailEnd/>
                    </a:ln>
                  </pic:spPr>
                </pic:pic>
              </a:graphicData>
            </a:graphic>
          </wp:inline>
        </w:drawing>
      </w:r>
      <w:r w:rsidRPr="00CE1CA2">
        <w:rPr>
          <w:rFonts w:ascii="Times New Roman" w:hAnsi="Times New Roman" w:cs="Times New Roman"/>
          <w:lang w:val="ru-RU"/>
        </w:rPr>
        <w:t xml:space="preserve"> </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lang w:val="ru-RU"/>
        </w:rPr>
      </w:pPr>
      <w:r w:rsidRPr="00CE1CA2">
        <w:rPr>
          <w:rFonts w:ascii="Times New Roman" w:hAnsi="Times New Roman" w:cs="Times New Roman"/>
          <w:b/>
          <w:bCs/>
          <w:i/>
          <w:iCs/>
          <w:lang w:val="ru-RU"/>
        </w:rPr>
        <w:t>Извор:</w:t>
      </w:r>
      <w:r w:rsidRPr="00CE1CA2">
        <w:rPr>
          <w:rFonts w:ascii="Times New Roman" w:hAnsi="Times New Roman" w:cs="Times New Roman"/>
          <w:lang w:val="ru-RU"/>
        </w:rPr>
        <w:t xml:space="preserve"> Интернет Завод за заштиту споменика културе Смедерево</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lang w:val="ru-RU"/>
        </w:rPr>
      </w:pP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t xml:space="preserve">Црква Св. Николе, XIX век(1830-40) - сакрални објекат, (СК), регистровано НКД. Црква Светог Николе у Голупцу подигнута је </w:t>
      </w:r>
      <w:r w:rsidRPr="00CE1CA2">
        <w:rPr>
          <w:rFonts w:ascii="Times New Roman" w:hAnsi="Times New Roman" w:cs="Times New Roman"/>
        </w:rPr>
        <w:t>o</w:t>
      </w:r>
      <w:r w:rsidRPr="00CE1CA2">
        <w:rPr>
          <w:rFonts w:ascii="Times New Roman" w:hAnsi="Times New Roman" w:cs="Times New Roman"/>
          <w:lang w:val="ru-RU"/>
        </w:rPr>
        <w:t xml:space="preserve">ко 1840. године на месту старије цркве брвнаре из </w:t>
      </w:r>
      <w:r w:rsidRPr="00CE1CA2">
        <w:rPr>
          <w:rFonts w:ascii="Times New Roman" w:hAnsi="Times New Roman" w:cs="Times New Roman"/>
        </w:rPr>
        <w:t>XVIII</w:t>
      </w:r>
      <w:r w:rsidRPr="00CE1CA2">
        <w:rPr>
          <w:rFonts w:ascii="Times New Roman" w:hAnsi="Times New Roman" w:cs="Times New Roman"/>
          <w:lang w:val="ru-RU"/>
        </w:rPr>
        <w:t xml:space="preserve"> века. током осамдесетих. Црква поседује вредне примере икона, богослужбених књига и сасуда, као и комада црквеног мобилијара. Од њих се нарочито издвајају иконе са старог иконостаса које је осликао Андрија Дијак 1847. године. </w:t>
      </w: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t xml:space="preserve">Манастир Туман манастирски комплекс XIV век/ XX век представља идентификовано добро. Налази се јужно од села Двориште (9 km од Голупца). </w:t>
      </w: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lastRenderedPageBreak/>
        <w:t xml:space="preserve">Брњица је римско утврђење (преградни каструм), некропола- I век, АН  регистровано НКД,  обала Дунава, село Брњица.  </w:t>
      </w: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t>Мала Орлова средњовековна некропола- X век. АН регистрованао НКД,обала Дунава, између села Добре и Брњице.</w:t>
      </w: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t>Чезава- римско утврђење (Castrum Novae), цивилно насеље, I-Vв;- средњовековна некропола, XI-XII в. АН регистрована НКД. Обала Дунава, између села Добре и Брњице.</w:t>
      </w: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t>Турски поток  римско утврђење, II век. АН регистровано НКД. Обала Дунава-између села Добре и Брњице.</w:t>
      </w: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t>Зиданац (Speculum) римско-византијско утврђење- спекулум- II и IV век, евидентирано добро. Обала Дунава код села Добра.</w:t>
      </w: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t>Кожица 1 и 2, праисторијски локалитет- насеље од V-IV века п.н.е. Обала Дунава код села Добра, евидентирано добро.</w:t>
      </w: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t>Салдум римско и византијско утврђење, I-IV век. АН регистрована НКД-1966. Обала Дунава код села Добра.</w:t>
      </w: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t>Босман римско утврђење, I в АН регистровано НКД. Обала Дунава код села Добра.</w:t>
      </w: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t>Госпођин вир- праисторијски локалитет- насеље неолита, бронзаног и гвозденог доба; -римски локалитет- стражара и мање насеље; остаци римског пута, са Тиберијевом, Клаудијевом и Доминицијановом таблом, I-II век;-средњовековно насеље, XIV-XVIII век са једнобродном црквом. АН, регистрована НКД. Обала Дунава, клисура Госпођин вир.</w:t>
      </w: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t>Падина- праисторијски локалитет- насеље мезолита и сгаријег неолита; - антички локалитет; - средњовековни локалитет. Евидентирана добра. Обала Дунава, клисура Госпођин вир.</w:t>
      </w: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t>Стубица, праисторијски локалитет- насеље старијег неолита. Евидентирана добра. Обала Дунава- клисура Госпођин вир.</w:t>
      </w: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t>Песача- праисторијско насеље из касно бронзаног и рано гвозденог доба; - римско утврђење из III иIV века; - средњовековна некропола (X иXI в); Евидентирана добра. Обала Дунава- клисура Госпођин вир.</w:t>
      </w: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lang w:val="ru-RU"/>
        </w:rPr>
      </w:pPr>
      <w:r w:rsidRPr="00CE1CA2">
        <w:rPr>
          <w:rFonts w:ascii="Times New Roman" w:hAnsi="Times New Roman" w:cs="Times New Roman"/>
          <w:lang w:val="ru-RU"/>
        </w:rPr>
        <w:t xml:space="preserve">Црква Соколица Средњовековни локалитет XIV-XVI в., </w:t>
      </w:r>
      <w:r w:rsidRPr="00CE1CA2">
        <w:rPr>
          <w:rFonts w:ascii="Times New Roman" w:hAnsi="Times New Roman" w:cs="Times New Roman"/>
        </w:rPr>
        <w:t>e</w:t>
      </w:r>
      <w:r w:rsidRPr="00CE1CA2">
        <w:rPr>
          <w:rFonts w:ascii="Times New Roman" w:hAnsi="Times New Roman" w:cs="Times New Roman"/>
          <w:lang w:val="ru-RU"/>
        </w:rPr>
        <w:t>видентирана добра. У близини села Бољетин.</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b/>
          <w:bCs/>
          <w:i/>
          <w:iCs/>
          <w:lang w:val="ru-RU"/>
        </w:rPr>
      </w:pP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lang w:val="ru-RU"/>
        </w:rPr>
      </w:pPr>
      <w:r w:rsidRPr="00CE1CA2">
        <w:rPr>
          <w:rFonts w:ascii="Times New Roman" w:hAnsi="Times New Roman" w:cs="Times New Roman"/>
          <w:b/>
          <w:bCs/>
          <w:i/>
          <w:iCs/>
          <w:lang w:val="ru-RU"/>
        </w:rPr>
        <w:t xml:space="preserve">Слика 9. </w:t>
      </w:r>
      <w:r w:rsidRPr="00CE1CA2">
        <w:rPr>
          <w:rFonts w:ascii="Times New Roman" w:hAnsi="Times New Roman" w:cs="Times New Roman"/>
          <w:lang w:val="ru-RU"/>
        </w:rPr>
        <w:t>Зграда у Ул. Вељка Дугошевића</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lang w:val="ru-RU"/>
        </w:rPr>
      </w:pPr>
      <w:r w:rsidRPr="00CE1CA2">
        <w:rPr>
          <w:rFonts w:ascii="Times New Roman" w:hAnsi="Times New Roman" w:cs="Times New Roman"/>
          <w:noProof/>
        </w:rPr>
        <w:drawing>
          <wp:inline distT="0" distB="0" distL="0" distR="0">
            <wp:extent cx="3000375" cy="2152650"/>
            <wp:effectExtent l="19050" t="0" r="9525" b="0"/>
            <wp:docPr id="64" name="Picture 64" descr="Zgrada u ul veljka dugosevica 110 u golupcu (1) 138860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grada u ul veljka dugosevica 110 u golupcu (1) 1388607658"/>
                    <pic:cNvPicPr>
                      <a:picLocks noChangeAspect="1" noChangeArrowheads="1"/>
                    </pic:cNvPicPr>
                  </pic:nvPicPr>
                  <pic:blipFill>
                    <a:blip r:embed="rId176" cstate="print"/>
                    <a:srcRect/>
                    <a:stretch>
                      <a:fillRect/>
                    </a:stretch>
                  </pic:blipFill>
                  <pic:spPr bwMode="auto">
                    <a:xfrm>
                      <a:off x="0" y="0"/>
                      <a:ext cx="3000375" cy="2152650"/>
                    </a:xfrm>
                    <a:prstGeom prst="rect">
                      <a:avLst/>
                    </a:prstGeom>
                    <a:noFill/>
                    <a:ln w="9525">
                      <a:noFill/>
                      <a:miter lim="800000"/>
                      <a:headEnd/>
                      <a:tailEnd/>
                    </a:ln>
                  </pic:spPr>
                </pic:pic>
              </a:graphicData>
            </a:graphic>
          </wp:inline>
        </w:drawing>
      </w:r>
      <w:r w:rsidRPr="00CE1CA2">
        <w:rPr>
          <w:rFonts w:ascii="Times New Roman" w:hAnsi="Times New Roman" w:cs="Times New Roman"/>
          <w:lang w:val="ru-RU"/>
        </w:rPr>
        <w:t xml:space="preserve"> </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lang w:val="ru-RU"/>
        </w:rPr>
      </w:pPr>
      <w:r w:rsidRPr="00CE1CA2">
        <w:rPr>
          <w:rFonts w:ascii="Times New Roman" w:hAnsi="Times New Roman" w:cs="Times New Roman"/>
          <w:b/>
          <w:bCs/>
          <w:i/>
          <w:iCs/>
          <w:lang w:val="ru-RU"/>
        </w:rPr>
        <w:t>Извор:</w:t>
      </w:r>
      <w:r w:rsidRPr="00CE1CA2">
        <w:rPr>
          <w:rFonts w:ascii="Times New Roman" w:hAnsi="Times New Roman" w:cs="Times New Roman"/>
          <w:lang w:val="ru-RU"/>
        </w:rPr>
        <w:t xml:space="preserve"> Интернет, Завод за заштиту споменика културе Смедерево</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lang w:val="ru-RU"/>
        </w:rPr>
      </w:pP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shd w:val="clear" w:color="auto" w:fill="FFFFFF"/>
          <w:lang w:val="ru-RU"/>
        </w:rPr>
      </w:pPr>
      <w:r w:rsidRPr="00CE1CA2">
        <w:rPr>
          <w:rFonts w:ascii="Times New Roman" w:hAnsi="Times New Roman" w:cs="Times New Roman"/>
          <w:lang w:val="ru-RU"/>
        </w:rPr>
        <w:lastRenderedPageBreak/>
        <w:t>Зграда у Ул. Вељка Дугошевића 110 , XIX век (1893) - објекат јавне намене, (СК)  Регистровано НКД.</w:t>
      </w:r>
      <w:r w:rsidRPr="00CE1CA2">
        <w:rPr>
          <w:rFonts w:ascii="Times New Roman" w:hAnsi="Times New Roman" w:cs="Times New Roman"/>
          <w:color w:val="333333"/>
          <w:shd w:val="clear" w:color="auto" w:fill="FFFFFF"/>
          <w:lang w:val="ru-RU"/>
        </w:rPr>
        <w:t xml:space="preserve"> </w:t>
      </w:r>
      <w:r w:rsidRPr="00CE1CA2">
        <w:rPr>
          <w:rFonts w:ascii="Times New Roman" w:hAnsi="Times New Roman" w:cs="Times New Roman"/>
          <w:shd w:val="clear" w:color="auto" w:fill="FFFFFF"/>
          <w:lang w:val="ru-RU"/>
        </w:rPr>
        <w:t>Налази се у главној улици у Голупцу, која је једно време носила име по народном хероју Вељку Дугошевићу, а данас је то Улица Цара Лазара. Кућу је 1893. године подигао богати голубачки трговац Вићентије З. Недељковић. За средину у којој се налази ова грађевина је р</w:t>
      </w:r>
      <w:r w:rsidRPr="00CE1CA2">
        <w:rPr>
          <w:rFonts w:ascii="Times New Roman" w:hAnsi="Times New Roman" w:cs="Times New Roman"/>
          <w:shd w:val="clear" w:color="auto" w:fill="FFFFFF"/>
        </w:rPr>
        <w:t>e</w:t>
      </w:r>
      <w:r w:rsidRPr="00CE1CA2">
        <w:rPr>
          <w:rFonts w:ascii="Times New Roman" w:hAnsi="Times New Roman" w:cs="Times New Roman"/>
          <w:shd w:val="clear" w:color="auto" w:fill="FFFFFF"/>
          <w:lang w:val="ru-RU"/>
        </w:rPr>
        <w:t>пр</w:t>
      </w:r>
      <w:r w:rsidRPr="00CE1CA2">
        <w:rPr>
          <w:rFonts w:ascii="Times New Roman" w:hAnsi="Times New Roman" w:cs="Times New Roman"/>
          <w:shd w:val="clear" w:color="auto" w:fill="FFFFFF"/>
        </w:rPr>
        <w:t>e</w:t>
      </w:r>
      <w:r w:rsidRPr="00CE1CA2">
        <w:rPr>
          <w:rFonts w:ascii="Times New Roman" w:hAnsi="Times New Roman" w:cs="Times New Roman"/>
          <w:shd w:val="clear" w:color="auto" w:fill="FFFFFF"/>
          <w:lang w:val="ru-RU"/>
        </w:rPr>
        <w:t>з</w:t>
      </w:r>
      <w:r w:rsidRPr="00CE1CA2">
        <w:rPr>
          <w:rFonts w:ascii="Times New Roman" w:hAnsi="Times New Roman" w:cs="Times New Roman"/>
          <w:shd w:val="clear" w:color="auto" w:fill="FFFFFF"/>
        </w:rPr>
        <w:t>e</w:t>
      </w:r>
      <w:r w:rsidRPr="00CE1CA2">
        <w:rPr>
          <w:rFonts w:ascii="Times New Roman" w:hAnsi="Times New Roman" w:cs="Times New Roman"/>
          <w:shd w:val="clear" w:color="auto" w:fill="FFFFFF"/>
          <w:lang w:val="ru-RU"/>
        </w:rPr>
        <w:t>нт</w:t>
      </w:r>
      <w:r w:rsidRPr="00CE1CA2">
        <w:rPr>
          <w:rFonts w:ascii="Times New Roman" w:hAnsi="Times New Roman" w:cs="Times New Roman"/>
          <w:shd w:val="clear" w:color="auto" w:fill="FFFFFF"/>
        </w:rPr>
        <w:t>a</w:t>
      </w:r>
      <w:r w:rsidRPr="00CE1CA2">
        <w:rPr>
          <w:rFonts w:ascii="Times New Roman" w:hAnsi="Times New Roman" w:cs="Times New Roman"/>
          <w:shd w:val="clear" w:color="auto" w:fill="FFFFFF"/>
          <w:lang w:val="ru-RU"/>
        </w:rPr>
        <w:t>тиван објекат.</w:t>
      </w:r>
      <w:r w:rsidRPr="00CE1CA2">
        <w:rPr>
          <w:rFonts w:ascii="Times New Roman" w:hAnsi="Times New Roman" w:cs="Times New Roman"/>
          <w:color w:val="333333"/>
          <w:shd w:val="clear" w:color="auto" w:fill="FFFFFF"/>
          <w:lang w:val="ru-RU"/>
        </w:rPr>
        <w:t xml:space="preserve"> </w:t>
      </w:r>
      <w:r w:rsidRPr="00CE1CA2">
        <w:rPr>
          <w:rFonts w:ascii="Times New Roman" w:hAnsi="Times New Roman" w:cs="Times New Roman"/>
          <w:shd w:val="clear" w:color="auto" w:fill="FFFFFF"/>
          <w:lang w:val="ru-RU"/>
        </w:rPr>
        <w:t>Подигнута је по строгим принципима академизма, с</w:t>
      </w:r>
      <w:r w:rsidRPr="00CE1CA2">
        <w:rPr>
          <w:rFonts w:ascii="Times New Roman" w:hAnsi="Times New Roman" w:cs="Times New Roman"/>
          <w:shd w:val="clear" w:color="auto" w:fill="FFFFFF"/>
        </w:rPr>
        <w:t>a</w:t>
      </w:r>
      <w:r w:rsidRPr="00CE1CA2">
        <w:rPr>
          <w:rFonts w:ascii="Times New Roman" w:hAnsi="Times New Roman" w:cs="Times New Roman"/>
          <w:shd w:val="clear" w:color="auto" w:fill="FFFFFF"/>
          <w:lang w:val="ru-RU"/>
        </w:rPr>
        <w:t xml:space="preserve"> бог</w:t>
      </w:r>
      <w:r w:rsidRPr="00CE1CA2">
        <w:rPr>
          <w:rFonts w:ascii="Times New Roman" w:hAnsi="Times New Roman" w:cs="Times New Roman"/>
          <w:shd w:val="clear" w:color="auto" w:fill="FFFFFF"/>
        </w:rPr>
        <w:t>a</w:t>
      </w:r>
      <w:r w:rsidRPr="00CE1CA2">
        <w:rPr>
          <w:rFonts w:ascii="Times New Roman" w:hAnsi="Times New Roman" w:cs="Times New Roman"/>
          <w:shd w:val="clear" w:color="auto" w:fill="FFFFFF"/>
          <w:lang w:val="ru-RU"/>
        </w:rPr>
        <w:t>том архитектонском и декоративном пл</w:t>
      </w:r>
      <w:r w:rsidRPr="00CE1CA2">
        <w:rPr>
          <w:rFonts w:ascii="Times New Roman" w:hAnsi="Times New Roman" w:cs="Times New Roman"/>
          <w:shd w:val="clear" w:color="auto" w:fill="FFFFFF"/>
        </w:rPr>
        <w:t>a</w:t>
      </w:r>
      <w:r w:rsidRPr="00CE1CA2">
        <w:rPr>
          <w:rFonts w:ascii="Times New Roman" w:hAnsi="Times New Roman" w:cs="Times New Roman"/>
          <w:shd w:val="clear" w:color="auto" w:fill="FFFFFF"/>
          <w:lang w:val="ru-RU"/>
        </w:rPr>
        <w:t>стиком н</w:t>
      </w:r>
      <w:r w:rsidRPr="00CE1CA2">
        <w:rPr>
          <w:rFonts w:ascii="Times New Roman" w:hAnsi="Times New Roman" w:cs="Times New Roman"/>
          <w:shd w:val="clear" w:color="auto" w:fill="FFFFFF"/>
        </w:rPr>
        <w:t>a</w:t>
      </w:r>
      <w:r w:rsidRPr="00CE1CA2">
        <w:rPr>
          <w:rFonts w:ascii="Times New Roman" w:hAnsi="Times New Roman" w:cs="Times New Roman"/>
          <w:shd w:val="clear" w:color="auto" w:fill="FFFFFF"/>
          <w:lang w:val="ru-RU"/>
        </w:rPr>
        <w:t xml:space="preserve"> улично</w:t>
      </w:r>
      <w:r w:rsidRPr="00CE1CA2">
        <w:rPr>
          <w:rFonts w:ascii="Times New Roman" w:hAnsi="Times New Roman" w:cs="Times New Roman"/>
          <w:shd w:val="clear" w:color="auto" w:fill="FFFFFF"/>
        </w:rPr>
        <w:t>j</w:t>
      </w:r>
      <w:r w:rsidRPr="00CE1CA2">
        <w:rPr>
          <w:rFonts w:ascii="Times New Roman" w:hAnsi="Times New Roman" w:cs="Times New Roman"/>
          <w:shd w:val="clear" w:color="auto" w:fill="FFFFFF"/>
          <w:lang w:val="ru-RU"/>
        </w:rPr>
        <w:t xml:space="preserve"> ф</w:t>
      </w:r>
      <w:r w:rsidRPr="00CE1CA2">
        <w:rPr>
          <w:rFonts w:ascii="Times New Roman" w:hAnsi="Times New Roman" w:cs="Times New Roman"/>
          <w:shd w:val="clear" w:color="auto" w:fill="FFFFFF"/>
        </w:rPr>
        <w:t>a</w:t>
      </w:r>
      <w:r w:rsidRPr="00CE1CA2">
        <w:rPr>
          <w:rFonts w:ascii="Times New Roman" w:hAnsi="Times New Roman" w:cs="Times New Roman"/>
          <w:shd w:val="clear" w:color="auto" w:fill="FFFFFF"/>
          <w:lang w:val="ru-RU"/>
        </w:rPr>
        <w:t>с</w:t>
      </w:r>
      <w:r w:rsidRPr="00CE1CA2">
        <w:rPr>
          <w:rFonts w:ascii="Times New Roman" w:hAnsi="Times New Roman" w:cs="Times New Roman"/>
          <w:shd w:val="clear" w:color="auto" w:fill="FFFFFF"/>
        </w:rPr>
        <w:t>a</w:t>
      </w:r>
      <w:r w:rsidRPr="00CE1CA2">
        <w:rPr>
          <w:rFonts w:ascii="Times New Roman" w:hAnsi="Times New Roman" w:cs="Times New Roman"/>
          <w:shd w:val="clear" w:color="auto" w:fill="FFFFFF"/>
          <w:lang w:val="ru-RU"/>
        </w:rPr>
        <w:t xml:space="preserve">ди. </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shd w:val="clear" w:color="auto" w:fill="FFFFFF"/>
          <w:lang w:val="ru-RU"/>
        </w:rPr>
      </w:pPr>
      <w:r w:rsidRPr="00CE1CA2">
        <w:rPr>
          <w:rFonts w:ascii="Times New Roman" w:hAnsi="Times New Roman" w:cs="Times New Roman"/>
          <w:b/>
          <w:bCs/>
          <w:i/>
          <w:iCs/>
          <w:shd w:val="clear" w:color="auto" w:fill="FFFFFF"/>
          <w:lang w:val="ru-RU"/>
        </w:rPr>
        <w:t>Слика 10.</w:t>
      </w:r>
      <w:r w:rsidRPr="00CE1CA2">
        <w:rPr>
          <w:rFonts w:ascii="Times New Roman" w:hAnsi="Times New Roman" w:cs="Times New Roman"/>
          <w:shd w:val="clear" w:color="auto" w:fill="FFFFFF"/>
          <w:lang w:val="ru-RU"/>
        </w:rPr>
        <w:t xml:space="preserve"> Зграда у ул.Вељка Дугошевића</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color w:val="333333"/>
          <w:shd w:val="clear" w:color="auto" w:fill="FFFFFF"/>
          <w:lang w:val="ru-RU"/>
        </w:rPr>
      </w:pPr>
      <w:r w:rsidRPr="00CE1CA2">
        <w:rPr>
          <w:rFonts w:ascii="Times New Roman" w:hAnsi="Times New Roman" w:cs="Times New Roman"/>
          <w:noProof/>
        </w:rPr>
        <w:drawing>
          <wp:inline distT="0" distB="0" distL="0" distR="0">
            <wp:extent cx="3000375" cy="2200275"/>
            <wp:effectExtent l="19050" t="0" r="9525" b="0"/>
            <wp:docPr id="65" name="Slika 16" descr="Zgrada u ul veljka dugosevica 102 u golupcu (1) 138860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Zgrada u ul veljka dugosevica 102 u golupcu (1) 1388607297"/>
                    <pic:cNvPicPr>
                      <a:picLocks noChangeAspect="1" noChangeArrowheads="1"/>
                    </pic:cNvPicPr>
                  </pic:nvPicPr>
                  <pic:blipFill>
                    <a:blip r:embed="rId177" cstate="print"/>
                    <a:srcRect/>
                    <a:stretch>
                      <a:fillRect/>
                    </a:stretch>
                  </pic:blipFill>
                  <pic:spPr bwMode="auto">
                    <a:xfrm>
                      <a:off x="0" y="0"/>
                      <a:ext cx="3000375" cy="2200275"/>
                    </a:xfrm>
                    <a:prstGeom prst="rect">
                      <a:avLst/>
                    </a:prstGeom>
                    <a:noFill/>
                    <a:ln w="9525">
                      <a:noFill/>
                      <a:miter lim="800000"/>
                      <a:headEnd/>
                      <a:tailEnd/>
                    </a:ln>
                  </pic:spPr>
                </pic:pic>
              </a:graphicData>
            </a:graphic>
          </wp:inline>
        </w:drawing>
      </w:r>
      <w:r w:rsidRPr="00CE1CA2">
        <w:rPr>
          <w:rFonts w:ascii="Times New Roman" w:hAnsi="Times New Roman" w:cs="Times New Roman"/>
          <w:color w:val="333333"/>
          <w:shd w:val="clear" w:color="auto" w:fill="FFFFFF"/>
          <w:lang w:val="ru-RU"/>
        </w:rPr>
        <w:t xml:space="preserve"> </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color w:val="000000"/>
          <w:shd w:val="clear" w:color="auto" w:fill="FFFFFF"/>
          <w:lang w:val="ru-RU"/>
        </w:rPr>
      </w:pPr>
      <w:r w:rsidRPr="00CE1CA2">
        <w:rPr>
          <w:rFonts w:ascii="Times New Roman" w:hAnsi="Times New Roman" w:cs="Times New Roman"/>
          <w:b/>
          <w:bCs/>
          <w:i/>
          <w:iCs/>
          <w:color w:val="000000"/>
          <w:shd w:val="clear" w:color="auto" w:fill="FFFFFF"/>
          <w:lang w:val="ru-RU"/>
        </w:rPr>
        <w:t>Извор:</w:t>
      </w:r>
      <w:r w:rsidRPr="00CE1CA2">
        <w:rPr>
          <w:rFonts w:ascii="Times New Roman" w:hAnsi="Times New Roman" w:cs="Times New Roman"/>
          <w:color w:val="000000"/>
          <w:shd w:val="clear" w:color="auto" w:fill="FFFFFF"/>
          <w:lang w:val="ru-RU"/>
        </w:rPr>
        <w:t xml:space="preserve"> Интернет, Завод за заштиту споменика културе Смедерево</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shd w:val="clear" w:color="auto" w:fill="FFFFFF"/>
          <w:lang w:val="ru-RU"/>
        </w:rPr>
      </w:pP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shd w:val="clear" w:color="auto" w:fill="FFFFFF"/>
          <w:lang w:val="ru-RU"/>
        </w:rPr>
      </w:pPr>
      <w:r w:rsidRPr="00CE1CA2">
        <w:rPr>
          <w:rFonts w:ascii="Times New Roman" w:hAnsi="Times New Roman" w:cs="Times New Roman"/>
          <w:shd w:val="clear" w:color="auto" w:fill="FFFFFF"/>
          <w:lang w:val="ru-RU"/>
        </w:rPr>
        <w:t xml:space="preserve">Зграда у улици Вељка Дугошевића бр. 102 XIX век ( 1890-91) - објекат јавне намене, СК  Регистрована НКД. У главној улици у Голупцу, која данас носи назив Голубачки трг, а некада је носила име народног хероја Вељка Дугошевића, налази се зграда из 1890/1. године, популарно названа „Косач“, а заправо је кућа житарског трговца </w:t>
      </w:r>
      <w:r w:rsidRPr="00CE1CA2">
        <w:rPr>
          <w:rFonts w:ascii="Times New Roman" w:hAnsi="Times New Roman" w:cs="Times New Roman"/>
          <w:shd w:val="clear" w:color="auto" w:fill="FFFFFF"/>
        </w:rPr>
        <w:t>A</w:t>
      </w:r>
      <w:r w:rsidRPr="00CE1CA2">
        <w:rPr>
          <w:rFonts w:ascii="Times New Roman" w:hAnsi="Times New Roman" w:cs="Times New Roman"/>
          <w:shd w:val="clear" w:color="auto" w:fill="FFFFFF"/>
          <w:lang w:val="ru-RU"/>
        </w:rPr>
        <w:t>л</w:t>
      </w:r>
      <w:r w:rsidRPr="00CE1CA2">
        <w:rPr>
          <w:rFonts w:ascii="Times New Roman" w:hAnsi="Times New Roman" w:cs="Times New Roman"/>
          <w:shd w:val="clear" w:color="auto" w:fill="FFFFFF"/>
        </w:rPr>
        <w:t>e</w:t>
      </w:r>
      <w:r w:rsidRPr="00CE1CA2">
        <w:rPr>
          <w:rFonts w:ascii="Times New Roman" w:hAnsi="Times New Roman" w:cs="Times New Roman"/>
          <w:shd w:val="clear" w:color="auto" w:fill="FFFFFF"/>
          <w:lang w:val="ru-RU"/>
        </w:rPr>
        <w:t>ксе Поповића.</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shd w:val="clear" w:color="auto" w:fill="FFFFFF"/>
          <w:lang w:val="ru-RU"/>
        </w:rPr>
      </w:pPr>
      <w:r w:rsidRPr="00CE1CA2">
        <w:rPr>
          <w:rFonts w:ascii="Times New Roman" w:hAnsi="Times New Roman" w:cs="Times New Roman"/>
          <w:shd w:val="clear" w:color="auto" w:fill="FFFFFF"/>
          <w:lang w:val="ru-RU"/>
        </w:rPr>
        <w:t>Археолошко налазиште (АН) Ливадица, регистровано НКД. На обали Дунава уз десну обалу потока Ридањ (Ливадички поток), 6</w:t>
      </w:r>
      <w:r w:rsidRPr="00CE1CA2">
        <w:rPr>
          <w:rFonts w:ascii="Times New Roman" w:hAnsi="Times New Roman" w:cs="Times New Roman"/>
          <w:shd w:val="clear" w:color="auto" w:fill="FFFFFF"/>
        </w:rPr>
        <w:t>km</w:t>
      </w:r>
      <w:r w:rsidRPr="00CE1CA2">
        <w:rPr>
          <w:rFonts w:ascii="Times New Roman" w:hAnsi="Times New Roman" w:cs="Times New Roman"/>
          <w:shd w:val="clear" w:color="auto" w:fill="FFFFFF"/>
          <w:lang w:val="ru-RU"/>
        </w:rPr>
        <w:t xml:space="preserve"> низводно, према истоку од Голубачког града, налазе се остаци мањег римског утврђења. Представљало је део утврђене војне границе – лимеса, која се пружала дуж Дунава. У време изградње ХЕ Ђердап локалитет је делимично истражен. Том прилико су откривени темељни остаци утврђења неправилне квадратне основе. Његов северни бедем је потпуно уништио ток Дунава, док је јужни био дуг 29 </w:t>
      </w:r>
      <w:r w:rsidRPr="00CE1CA2">
        <w:rPr>
          <w:rFonts w:ascii="Times New Roman" w:hAnsi="Times New Roman" w:cs="Times New Roman"/>
          <w:shd w:val="clear" w:color="auto" w:fill="FFFFFF"/>
        </w:rPr>
        <w:t>m</w:t>
      </w:r>
      <w:r w:rsidRPr="00CE1CA2">
        <w:rPr>
          <w:rFonts w:ascii="Times New Roman" w:hAnsi="Times New Roman" w:cs="Times New Roman"/>
          <w:shd w:val="clear" w:color="auto" w:fill="FFFFFF"/>
          <w:lang w:val="ru-RU"/>
        </w:rPr>
        <w:t xml:space="preserve">, источни 17 </w:t>
      </w:r>
      <w:r w:rsidRPr="00CE1CA2">
        <w:rPr>
          <w:rFonts w:ascii="Times New Roman" w:hAnsi="Times New Roman" w:cs="Times New Roman"/>
          <w:shd w:val="clear" w:color="auto" w:fill="FFFFFF"/>
        </w:rPr>
        <w:t>m</w:t>
      </w:r>
      <w:r w:rsidRPr="00CE1CA2">
        <w:rPr>
          <w:rFonts w:ascii="Times New Roman" w:hAnsi="Times New Roman" w:cs="Times New Roman"/>
          <w:shd w:val="clear" w:color="auto" w:fill="FFFFFF"/>
          <w:lang w:val="ru-RU"/>
        </w:rPr>
        <w:t xml:space="preserve">, а западни 25 </w:t>
      </w:r>
      <w:r w:rsidRPr="00CE1CA2">
        <w:rPr>
          <w:rFonts w:ascii="Times New Roman" w:hAnsi="Times New Roman" w:cs="Times New Roman"/>
          <w:shd w:val="clear" w:color="auto" w:fill="FFFFFF"/>
        </w:rPr>
        <w:t>m</w:t>
      </w:r>
      <w:r w:rsidRPr="00CE1CA2">
        <w:rPr>
          <w:rFonts w:ascii="Times New Roman" w:hAnsi="Times New Roman" w:cs="Times New Roman"/>
          <w:shd w:val="clear" w:color="auto" w:fill="FFFFFF"/>
          <w:lang w:val="ru-RU"/>
        </w:rPr>
        <w:t xml:space="preserve">. Било је у употреби у </w:t>
      </w:r>
      <w:r w:rsidRPr="00CE1CA2">
        <w:rPr>
          <w:rFonts w:ascii="Times New Roman" w:hAnsi="Times New Roman" w:cs="Times New Roman"/>
          <w:shd w:val="clear" w:color="auto" w:fill="FFFFFF"/>
        </w:rPr>
        <w:t>II</w:t>
      </w:r>
      <w:r w:rsidRPr="00CE1CA2">
        <w:rPr>
          <w:rFonts w:ascii="Times New Roman" w:hAnsi="Times New Roman" w:cs="Times New Roman"/>
          <w:shd w:val="clear" w:color="auto" w:fill="FFFFFF"/>
          <w:lang w:val="ru-RU"/>
        </w:rPr>
        <w:t xml:space="preserve"> и </w:t>
      </w:r>
      <w:r w:rsidRPr="00CE1CA2">
        <w:rPr>
          <w:rFonts w:ascii="Times New Roman" w:hAnsi="Times New Roman" w:cs="Times New Roman"/>
          <w:shd w:val="clear" w:color="auto" w:fill="FFFFFF"/>
        </w:rPr>
        <w:t>III</w:t>
      </w:r>
      <w:r w:rsidRPr="00CE1CA2">
        <w:rPr>
          <w:rFonts w:ascii="Times New Roman" w:hAnsi="Times New Roman" w:cs="Times New Roman"/>
          <w:shd w:val="clear" w:color="auto" w:fill="FFFFFF"/>
          <w:lang w:val="ru-RU"/>
        </w:rPr>
        <w:t xml:space="preserve"> веку, а о томе сведоче грнчарија и други покретни налази откривени приликом истраживања.</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b/>
          <w:bCs/>
          <w:i/>
          <w:iCs/>
          <w:shd w:val="clear" w:color="auto" w:fill="FFFFFF"/>
          <w:lang w:val="ru-RU"/>
        </w:rPr>
      </w:pPr>
      <w:r w:rsidRPr="00CE1CA2">
        <w:rPr>
          <w:rFonts w:ascii="Times New Roman" w:hAnsi="Times New Roman" w:cs="Times New Roman"/>
          <w:b/>
          <w:bCs/>
          <w:shd w:val="clear" w:color="auto" w:fill="FFFFFF"/>
          <w:lang w:val="ru-RU"/>
        </w:rPr>
        <w:t>Општина Кучево</w:t>
      </w:r>
      <w:r w:rsidRPr="00CE1CA2">
        <w:rPr>
          <w:rStyle w:val="FootnoteReference"/>
          <w:b/>
          <w:bCs/>
          <w:shd w:val="clear" w:color="auto" w:fill="FFFFFF"/>
          <w:lang w:val="ru-RU"/>
        </w:rPr>
        <w:footnoteReference w:id="113"/>
      </w:r>
      <w:r w:rsidRPr="00CE1CA2">
        <w:rPr>
          <w:rFonts w:ascii="Times New Roman" w:hAnsi="Times New Roman" w:cs="Times New Roman"/>
          <w:b/>
          <w:bCs/>
          <w:shd w:val="clear" w:color="auto" w:fill="FFFFFF"/>
          <w:lang w:val="ru-RU"/>
        </w:rPr>
        <w:t xml:space="preserve"> </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b/>
          <w:bCs/>
          <w:i/>
          <w:iCs/>
          <w:shd w:val="clear" w:color="auto" w:fill="FFFFFF"/>
          <w:lang w:val="ru-RU"/>
        </w:rPr>
      </w:pP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shd w:val="clear" w:color="auto" w:fill="FFFFFF"/>
          <w:lang w:val="ru-RU"/>
        </w:rPr>
      </w:pPr>
      <w:r w:rsidRPr="00CE1CA2">
        <w:rPr>
          <w:rFonts w:ascii="Times New Roman" w:hAnsi="Times New Roman" w:cs="Times New Roman"/>
          <w:b/>
          <w:bCs/>
          <w:i/>
          <w:iCs/>
          <w:shd w:val="clear" w:color="auto" w:fill="FFFFFF"/>
          <w:lang w:val="ru-RU"/>
        </w:rPr>
        <w:t xml:space="preserve">Слика 11. </w:t>
      </w:r>
      <w:r w:rsidRPr="00CE1CA2">
        <w:rPr>
          <w:rFonts w:ascii="Times New Roman" w:hAnsi="Times New Roman" w:cs="Times New Roman"/>
          <w:shd w:val="clear" w:color="auto" w:fill="FFFFFF"/>
          <w:lang w:val="ru-RU"/>
        </w:rPr>
        <w:t>Краку Лу Јордан</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shd w:val="clear" w:color="auto" w:fill="FFFFFF"/>
          <w:lang w:val="ru-RU"/>
        </w:rPr>
      </w:pPr>
      <w:r w:rsidRPr="00CE1CA2">
        <w:rPr>
          <w:rFonts w:ascii="Times New Roman" w:hAnsi="Times New Roman" w:cs="Times New Roman"/>
          <w:noProof/>
        </w:rPr>
        <w:lastRenderedPageBreak/>
        <w:drawing>
          <wp:inline distT="0" distB="0" distL="0" distR="0">
            <wp:extent cx="3419475" cy="2257425"/>
            <wp:effectExtent l="19050" t="0" r="9525" b="0"/>
            <wp:docPr id="66" name="Slika 19" descr="Kraku lu jordan (1) 138799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Kraku lu jordan (1) 1387998170"/>
                    <pic:cNvPicPr>
                      <a:picLocks noChangeAspect="1" noChangeArrowheads="1"/>
                    </pic:cNvPicPr>
                  </pic:nvPicPr>
                  <pic:blipFill>
                    <a:blip r:embed="rId178" cstate="print"/>
                    <a:srcRect/>
                    <a:stretch>
                      <a:fillRect/>
                    </a:stretch>
                  </pic:blipFill>
                  <pic:spPr bwMode="auto">
                    <a:xfrm>
                      <a:off x="0" y="0"/>
                      <a:ext cx="3419475" cy="2257425"/>
                    </a:xfrm>
                    <a:prstGeom prst="rect">
                      <a:avLst/>
                    </a:prstGeom>
                    <a:noFill/>
                    <a:ln w="9525">
                      <a:noFill/>
                      <a:miter lim="800000"/>
                      <a:headEnd/>
                      <a:tailEnd/>
                    </a:ln>
                  </pic:spPr>
                </pic:pic>
              </a:graphicData>
            </a:graphic>
          </wp:inline>
        </w:drawing>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shd w:val="clear" w:color="auto" w:fill="FFFFFF"/>
          <w:lang w:val="ru-RU"/>
        </w:rPr>
      </w:pPr>
      <w:r w:rsidRPr="00CE1CA2">
        <w:rPr>
          <w:rFonts w:ascii="Times New Roman" w:hAnsi="Times New Roman" w:cs="Times New Roman"/>
          <w:b/>
          <w:bCs/>
          <w:i/>
          <w:iCs/>
          <w:shd w:val="clear" w:color="auto" w:fill="FFFFFF"/>
          <w:lang w:val="ru-RU"/>
        </w:rPr>
        <w:t xml:space="preserve">Извор: </w:t>
      </w:r>
      <w:r w:rsidRPr="00CE1CA2">
        <w:rPr>
          <w:rFonts w:ascii="Times New Roman" w:hAnsi="Times New Roman" w:cs="Times New Roman"/>
          <w:shd w:val="clear" w:color="auto" w:fill="FFFFFF"/>
          <w:lang w:val="ru-RU"/>
        </w:rPr>
        <w:t>Интернет, Завод за заштиту споменика културе Смедерево</w:t>
      </w:r>
    </w:p>
    <w:p w:rsidR="00363FD6" w:rsidRPr="00CE1CA2" w:rsidRDefault="00363FD6" w:rsidP="00363FD6">
      <w:pPr>
        <w:pStyle w:val="NormalWeb"/>
        <w:shd w:val="clear" w:color="auto" w:fill="FFFFFF"/>
        <w:spacing w:before="0" w:beforeAutospacing="0" w:after="0" w:afterAutospacing="0" w:line="276" w:lineRule="auto"/>
        <w:rPr>
          <w:rFonts w:ascii="Times New Roman" w:hAnsi="Times New Roman" w:cs="Times New Roman"/>
          <w:shd w:val="clear" w:color="auto" w:fill="FFFFFF"/>
          <w:lang w:val="ru-RU"/>
        </w:rPr>
      </w:pPr>
    </w:p>
    <w:p w:rsidR="00363FD6" w:rsidRPr="00CE1CA2" w:rsidRDefault="00363FD6" w:rsidP="00363FD6">
      <w:pPr>
        <w:pStyle w:val="NormalWeb"/>
        <w:shd w:val="clear" w:color="auto" w:fill="FFFFFF"/>
        <w:spacing w:before="0" w:beforeAutospacing="0" w:after="0" w:afterAutospacing="0" w:line="276" w:lineRule="auto"/>
        <w:ind w:firstLine="720"/>
        <w:rPr>
          <w:rFonts w:ascii="Times New Roman" w:hAnsi="Times New Roman" w:cs="Times New Roman"/>
          <w:shd w:val="clear" w:color="auto" w:fill="FFFFFF"/>
          <w:lang w:val="ru-RU"/>
        </w:rPr>
      </w:pPr>
      <w:r w:rsidRPr="00CE1CA2">
        <w:rPr>
          <w:rFonts w:ascii="Times New Roman" w:hAnsi="Times New Roman" w:cs="Times New Roman"/>
          <w:shd w:val="clear" w:color="auto" w:fill="FFFFFF"/>
          <w:lang w:val="ru-RU"/>
        </w:rPr>
        <w:t>Краку Лу Јордан је рударско-металуршки комплекс-касно антички локалитет (III–IV век). Налази се у атару села Бродице, 15 км од општине Кучево. АН НКД од изузетног значаја (Сл.гл. СРС, бро ј28/1983). Краку лу Јордан је археолошки истраживан са прекидима од 1971. до 1991. године, а упоредо су темељни остаци конзервирани. Бедеми утврђења су снажни, зидани од камена и прилагођени конфигурацији терена. Поред три куле квадратне основе, откривени су и темељи већег броја просторија унутар утврђења. Простор ван утврђења је слабије истражен. У рудоносној области Пека, која је због производње злата имала веома важну улогу, нарочито после губитка Дакије, заузимао је централно место, не само у процесу вађења и прераде злата, бакра и гвожђа, већ и као место надзора, производње, чувања и даље дистрибуције метала. На територији Римског царства представља утврђени металуршки центар јединственог концепта. Налазио се у оквиру важне римске рударско-металуршке области Метала Пинкенсиа (</w:t>
      </w:r>
      <w:r w:rsidRPr="00CE1CA2">
        <w:rPr>
          <w:rFonts w:ascii="Times New Roman" w:hAnsi="Times New Roman" w:cs="Times New Roman"/>
          <w:shd w:val="clear" w:color="auto" w:fill="FFFFFF"/>
        </w:rPr>
        <w:t>Metalla</w:t>
      </w:r>
      <w:r w:rsidRPr="00CE1CA2">
        <w:rPr>
          <w:rFonts w:ascii="Times New Roman" w:hAnsi="Times New Roman" w:cs="Times New Roman"/>
          <w:shd w:val="clear" w:color="auto" w:fill="FFFFFF"/>
          <w:lang w:val="ru-RU"/>
        </w:rPr>
        <w:t xml:space="preserve"> </w:t>
      </w:r>
      <w:r w:rsidRPr="00CE1CA2">
        <w:rPr>
          <w:rFonts w:ascii="Times New Roman" w:hAnsi="Times New Roman" w:cs="Times New Roman"/>
          <w:shd w:val="clear" w:color="auto" w:fill="FFFFFF"/>
        </w:rPr>
        <w:t>Pincensia</w:t>
      </w:r>
      <w:r w:rsidRPr="00CE1CA2">
        <w:rPr>
          <w:rFonts w:ascii="Times New Roman" w:hAnsi="Times New Roman" w:cs="Times New Roman"/>
          <w:shd w:val="clear" w:color="auto" w:fill="FFFFFF"/>
          <w:lang w:val="ru-RU"/>
        </w:rPr>
        <w:t xml:space="preserve">), која је обухватала области у сливу Пека и Млаве. Унутар утврђења су откривени и материјални трагови који потичу из бронзаног доба. Највероватније је подигнут крајем </w:t>
      </w:r>
      <w:r w:rsidRPr="00CE1CA2">
        <w:rPr>
          <w:rFonts w:ascii="Times New Roman" w:hAnsi="Times New Roman" w:cs="Times New Roman"/>
          <w:shd w:val="clear" w:color="auto" w:fill="FFFFFF"/>
        </w:rPr>
        <w:t>III</w:t>
      </w:r>
      <w:r w:rsidRPr="00CE1CA2">
        <w:rPr>
          <w:rFonts w:ascii="Times New Roman" w:hAnsi="Times New Roman" w:cs="Times New Roman"/>
          <w:shd w:val="clear" w:color="auto" w:fill="FFFFFF"/>
          <w:lang w:val="ru-RU"/>
        </w:rPr>
        <w:t xml:space="preserve"> века, а трајао је и развијао се до краја </w:t>
      </w:r>
      <w:r w:rsidRPr="00CE1CA2">
        <w:rPr>
          <w:rFonts w:ascii="Times New Roman" w:hAnsi="Times New Roman" w:cs="Times New Roman"/>
          <w:shd w:val="clear" w:color="auto" w:fill="FFFFFF"/>
        </w:rPr>
        <w:t>IV</w:t>
      </w:r>
      <w:r w:rsidRPr="00CE1CA2">
        <w:rPr>
          <w:rFonts w:ascii="Times New Roman" w:hAnsi="Times New Roman" w:cs="Times New Roman"/>
          <w:shd w:val="clear" w:color="auto" w:fill="FFFFFF"/>
          <w:lang w:val="ru-RU"/>
        </w:rPr>
        <w:t xml:space="preserve"> века, када је страдао у великом пожару, вероватно у хунскј најезди. Сматра се да након тога није обнављан, иако има трагова средњевековне грнчарије.</w:t>
      </w:r>
    </w:p>
    <w:p w:rsidR="00363FD6" w:rsidRPr="00CE1CA2" w:rsidRDefault="00363FD6" w:rsidP="00363FD6">
      <w:pPr>
        <w:spacing w:after="0"/>
        <w:rPr>
          <w:rFonts w:ascii="Times New Roman" w:hAnsi="Times New Roman" w:cs="Times New Roman"/>
          <w:b/>
          <w:bCs/>
          <w:lang w:val="ru-RU"/>
        </w:rPr>
      </w:pPr>
    </w:p>
    <w:p w:rsidR="00363FD6" w:rsidRPr="00CE1CA2" w:rsidRDefault="00363FD6" w:rsidP="00363FD6">
      <w:pPr>
        <w:spacing w:after="0"/>
        <w:rPr>
          <w:rFonts w:ascii="Times New Roman" w:hAnsi="Times New Roman" w:cs="Times New Roman"/>
          <w:b/>
          <w:bCs/>
          <w:lang w:val="ru-RU"/>
        </w:rPr>
      </w:pPr>
      <w:r w:rsidRPr="00CE1CA2">
        <w:rPr>
          <w:rFonts w:ascii="Times New Roman" w:hAnsi="Times New Roman" w:cs="Times New Roman"/>
          <w:b/>
          <w:bCs/>
          <w:lang w:val="ru-RU"/>
        </w:rPr>
        <w:t>Општина Мајданпек (са Доњим Милановцем)</w:t>
      </w:r>
      <w:r w:rsidRPr="00CE1CA2">
        <w:rPr>
          <w:rStyle w:val="FootnoteReference"/>
          <w:b/>
          <w:bCs/>
          <w:lang w:val="ru-RU"/>
        </w:rPr>
        <w:footnoteReference w:id="114"/>
      </w:r>
    </w:p>
    <w:p w:rsidR="00363FD6" w:rsidRPr="00CE1CA2" w:rsidRDefault="00363FD6" w:rsidP="00363FD6">
      <w:pPr>
        <w:spacing w:after="0"/>
        <w:jc w:val="both"/>
        <w:rPr>
          <w:rFonts w:ascii="Times New Roman" w:hAnsi="Times New Roman" w:cs="Times New Roman"/>
          <w:lang w:val="ru-RU"/>
        </w:rPr>
      </w:pPr>
      <w:r w:rsidRPr="00CE1CA2">
        <w:rPr>
          <w:rFonts w:ascii="Times New Roman" w:hAnsi="Times New Roman" w:cs="Times New Roman"/>
          <w:lang w:val="ru-RU"/>
        </w:rPr>
        <w:t>У даљем тексту навешћемо најважније  локалитете општине Мајданпек од историјског, културног и скралног значаја као и где се налазе.</w:t>
      </w:r>
    </w:p>
    <w:p w:rsidR="00363FD6" w:rsidRPr="00CE1CA2" w:rsidRDefault="00363FD6" w:rsidP="00363FD6">
      <w:pPr>
        <w:spacing w:after="0"/>
        <w:rPr>
          <w:rFonts w:ascii="Times New Roman" w:hAnsi="Times New Roman" w:cs="Times New Roman"/>
          <w:b/>
          <w:bCs/>
          <w:i/>
          <w:iCs/>
          <w:lang w:val="ru-RU"/>
        </w:rPr>
      </w:pPr>
    </w:p>
    <w:p w:rsidR="00363FD6" w:rsidRPr="00CE1CA2" w:rsidRDefault="00363FD6" w:rsidP="00363FD6">
      <w:pPr>
        <w:spacing w:after="0"/>
        <w:rPr>
          <w:rFonts w:ascii="Times New Roman" w:hAnsi="Times New Roman" w:cs="Times New Roman"/>
          <w:lang w:val="ru-RU"/>
        </w:rPr>
      </w:pPr>
      <w:r w:rsidRPr="00CE1CA2">
        <w:rPr>
          <w:rFonts w:ascii="Times New Roman" w:hAnsi="Times New Roman" w:cs="Times New Roman"/>
          <w:b/>
          <w:bCs/>
          <w:i/>
          <w:iCs/>
          <w:lang w:val="ru-RU"/>
        </w:rPr>
        <w:t>Слике: 12., 13, 14.</w:t>
      </w:r>
      <w:r w:rsidRPr="00CE1CA2">
        <w:rPr>
          <w:rFonts w:ascii="Times New Roman" w:hAnsi="Times New Roman" w:cs="Times New Roman"/>
          <w:lang w:val="ru-RU"/>
        </w:rPr>
        <w:t xml:space="preserve"> Фигурине из Лепенског Вира</w:t>
      </w:r>
    </w:p>
    <w:p w:rsidR="00363FD6" w:rsidRPr="00CE1CA2" w:rsidRDefault="00363FD6" w:rsidP="00363FD6">
      <w:pPr>
        <w:spacing w:after="0"/>
        <w:rPr>
          <w:rFonts w:ascii="Times New Roman" w:hAnsi="Times New Roman" w:cs="Times New Roman"/>
          <w:lang w:val="ru-RU"/>
        </w:rPr>
      </w:pPr>
      <w:r w:rsidRPr="00CE1CA2">
        <w:rPr>
          <w:rFonts w:ascii="Times New Roman" w:hAnsi="Times New Roman" w:cs="Times New Roman"/>
          <w:noProof/>
        </w:rPr>
        <w:lastRenderedPageBreak/>
        <w:drawing>
          <wp:inline distT="0" distB="0" distL="0" distR="0">
            <wp:extent cx="1428750" cy="142875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CE1CA2">
        <w:rPr>
          <w:rFonts w:ascii="Times New Roman" w:hAnsi="Times New Roman" w:cs="Times New Roman"/>
          <w:noProof/>
          <w:lang w:val="ru-RU"/>
        </w:rPr>
        <w:t xml:space="preserve"> </w:t>
      </w:r>
      <w:r w:rsidRPr="00CE1CA2">
        <w:rPr>
          <w:rFonts w:ascii="Times New Roman" w:hAnsi="Times New Roman" w:cs="Times New Roman"/>
          <w:noProof/>
        </w:rPr>
        <w:drawing>
          <wp:inline distT="0" distB="0" distL="0" distR="0">
            <wp:extent cx="1352550" cy="141922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0" cstate="print"/>
                    <a:srcRect/>
                    <a:stretch>
                      <a:fillRect/>
                    </a:stretch>
                  </pic:blipFill>
                  <pic:spPr bwMode="auto">
                    <a:xfrm>
                      <a:off x="0" y="0"/>
                      <a:ext cx="1352550" cy="1419225"/>
                    </a:xfrm>
                    <a:prstGeom prst="rect">
                      <a:avLst/>
                    </a:prstGeom>
                    <a:noFill/>
                    <a:ln w="9525">
                      <a:noFill/>
                      <a:miter lim="800000"/>
                      <a:headEnd/>
                      <a:tailEnd/>
                    </a:ln>
                  </pic:spPr>
                </pic:pic>
              </a:graphicData>
            </a:graphic>
          </wp:inline>
        </w:drawing>
      </w:r>
      <w:r w:rsidRPr="00CE1CA2">
        <w:rPr>
          <w:rFonts w:ascii="Times New Roman" w:hAnsi="Times New Roman" w:cs="Times New Roman"/>
          <w:noProof/>
          <w:lang w:val="ru-RU"/>
        </w:rPr>
        <w:t xml:space="preserve"> </w:t>
      </w:r>
      <w:r w:rsidRPr="00CE1CA2">
        <w:rPr>
          <w:rFonts w:ascii="Times New Roman" w:hAnsi="Times New Roman" w:cs="Times New Roman"/>
          <w:noProof/>
        </w:rPr>
        <w:drawing>
          <wp:inline distT="0" distB="0" distL="0" distR="0">
            <wp:extent cx="1400175" cy="1352550"/>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1" cstate="print"/>
                    <a:srcRect/>
                    <a:stretch>
                      <a:fillRect/>
                    </a:stretch>
                  </pic:blipFill>
                  <pic:spPr bwMode="auto">
                    <a:xfrm>
                      <a:off x="0" y="0"/>
                      <a:ext cx="1400175" cy="1352550"/>
                    </a:xfrm>
                    <a:prstGeom prst="rect">
                      <a:avLst/>
                    </a:prstGeom>
                    <a:noFill/>
                    <a:ln w="9525">
                      <a:noFill/>
                      <a:miter lim="800000"/>
                      <a:headEnd/>
                      <a:tailEnd/>
                    </a:ln>
                  </pic:spPr>
                </pic:pic>
              </a:graphicData>
            </a:graphic>
          </wp:inline>
        </w:drawing>
      </w:r>
    </w:p>
    <w:p w:rsidR="00363FD6" w:rsidRPr="00CE1CA2" w:rsidRDefault="00363FD6" w:rsidP="00363FD6">
      <w:pPr>
        <w:spacing w:after="0"/>
        <w:rPr>
          <w:rFonts w:ascii="Times New Roman" w:hAnsi="Times New Roman" w:cs="Times New Roman"/>
          <w:lang w:val="ru-RU"/>
        </w:rPr>
      </w:pPr>
      <w:r w:rsidRPr="00CE1CA2">
        <w:rPr>
          <w:rFonts w:ascii="Times New Roman" w:hAnsi="Times New Roman" w:cs="Times New Roman"/>
          <w:b/>
          <w:bCs/>
          <w:i/>
          <w:iCs/>
          <w:lang w:val="ru-RU"/>
        </w:rPr>
        <w:t xml:space="preserve">Извор: </w:t>
      </w:r>
      <w:r w:rsidRPr="00CE1CA2">
        <w:rPr>
          <w:rFonts w:ascii="Times New Roman" w:hAnsi="Times New Roman" w:cs="Times New Roman"/>
          <w:lang w:val="ru-RU"/>
        </w:rPr>
        <w:t>Народни музеј Београд, интернет приступ</w:t>
      </w:r>
    </w:p>
    <w:p w:rsidR="00363FD6" w:rsidRPr="00CE1CA2" w:rsidRDefault="00363FD6" w:rsidP="00363FD6">
      <w:pPr>
        <w:spacing w:after="0"/>
        <w:rPr>
          <w:rFonts w:ascii="Times New Roman" w:hAnsi="Times New Roman" w:cs="Times New Roman"/>
          <w:lang w:val="ru-RU"/>
        </w:rPr>
      </w:pP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Лепенски вир, праисторијски локалитет- мезолитско и неолитско насеље (7000-6000. година пре н.е.) АН НКД од изузетног значаја (Сл.гл.СРС, број14/1979). Обала Дунава, у близини села Бољетин.</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Етно-парк "Лепенски вир" XIX век– Народно градитељство на локалитету "Лепенски вир" Рурално наслеђе.  Идентификована добра. У близини села Бољетин.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Клисура, праисторијски локалитет- насеље бронзаног доба (налази Ватинске културне групе, налази из гвозденог доба) Евидентирана добра.Обала Дунава, у близини села Бољетин.</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Лепенска поткопина ,праисторијски локалитет- сезонско станиште из неолита Старчевачке културе. Евидентирана добра. Обала Дунава, у близини села Бољетин.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Катаринине ливаде, праисторијски локалитет- насеље из позног неолита ( Вучедолска култура), евидентирана добра. Обала Дунава, у близини села Бољетин.</w:t>
      </w:r>
    </w:p>
    <w:p w:rsidR="00363FD6" w:rsidRPr="00CE1CA2" w:rsidRDefault="00363FD6" w:rsidP="00363FD6">
      <w:pPr>
        <w:spacing w:after="0"/>
        <w:rPr>
          <w:rFonts w:ascii="Times New Roman" w:hAnsi="Times New Roman" w:cs="Times New Roman"/>
          <w:b/>
          <w:bCs/>
          <w:lang w:val="ru-RU"/>
        </w:rPr>
      </w:pPr>
      <w:r w:rsidRPr="00CE1CA2">
        <w:rPr>
          <w:rFonts w:ascii="Times New Roman" w:hAnsi="Times New Roman" w:cs="Times New Roman"/>
          <w:b/>
          <w:bCs/>
          <w:lang w:val="ru-RU"/>
        </w:rPr>
        <w:t>Потопљена обала- у близини села Бољетин</w:t>
      </w:r>
      <w:r w:rsidRPr="00CE1CA2">
        <w:rPr>
          <w:rStyle w:val="FootnoteReference"/>
          <w:b/>
          <w:bCs/>
          <w:lang w:val="ru-RU"/>
        </w:rPr>
        <w:footnoteReference w:id="115"/>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Равна (Цампса) - римско и рано византијско утврђење II-IV век; - средњовековно насеље и некропола IX-XI век, АН потопљено). Регистрована-потопљена НКД. Решење Републичког завода за заштиту споменика културе (РЗЗСК) бр. 552, од.1966)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Мала ливадица - праисторијски локалитет- насеље старијег гвозденог доба - римско утврђење – осматрачница АН (потопљено). Регистрована -потопљена НКД (Решење РЗЗСК бр. 571/1 од1966).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Велика ливадица - праисторјски локалитет- сезонски карактер насеља (Коцофени култура); - римско утврђење I век; средњовековно насеље VI и поч.VII века. АН (потопљено). Регистрована-потопљена НКД (Решење РЗЗСК бр. 567/1 од 1966).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Бољетин (Smorna)- римски и рано византијски логор I-V, VI век; - средњовековно насеље и некропола, XII. АН (потопљено). Регистрована-потопљена НКД (Решење РЗЗСК бр. 553/1 од1966).</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Власац, праисторјски локалитет- мезолитско насеље (култура Лепенског Вира). Евидентирана добра. Обала Дунава, 3 km низводно од Лепенског Вира.</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Поречко острво- праисторијско насеље;- римска осматрачница; - средњовековна црква XIV-XVI век. Евидентирана-потопљена НКД. Потопљено острво у Доњомилановачкој котлини.</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Насеље Мајданпек- стара топионица у Мајданпеку, индустријско наслеђе (период изградње: 1853-55. године). СК Регистрована културна добра.</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lastRenderedPageBreak/>
        <w:t xml:space="preserve">Црква Светих апостола Петра и Павла, сакрално наслеђе (1856-1858. године)  Идентификована добра. Центар насеља Мајданпек.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Рудна Глава- праисторијски рудник- рудник бакра у раном неолиту;- римски рудник гвожђа; Атар села Рудна Глава. АН НКД од изузетног значаја (Сл.гл.СРС, број28/1983).</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Стара црква св.Николе  сакрално наслеђ е(период изградње: 1840.-1845)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Евидентирана-потопљена НКД. Потопљена обала, стари Доњи Милановац.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Д. Милановац -  Црква Светог Николе (нова) XX век- сакрално наслеђе- предмети пренети из старе цркве(потопљене) и остаци зидног сликарства, као и вредни предмети из старе поречке цркве (претече старе цркве, период изградње: 1970). Идентификована добра</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Д. Милановац- Капетан Мишин конак и Тенкина кућа XIX век- примери народног градитељства.  Идентификована добра</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Д. Милановац- Стара поречка чаршија, урбано наслеђе; старо градско језгро Д.Милановца. Идентификована добра.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Велики Градац-Taliata  римско византијски каструм,  I –</w:t>
      </w:r>
      <w:r w:rsidRPr="00CE1CA2">
        <w:rPr>
          <w:rFonts w:ascii="Times New Roman" w:hAnsi="Times New Roman" w:cs="Times New Roman"/>
        </w:rPr>
        <w:t>IV</w:t>
      </w:r>
      <w:r w:rsidRPr="00CE1CA2">
        <w:rPr>
          <w:rFonts w:ascii="Times New Roman" w:hAnsi="Times New Roman" w:cs="Times New Roman"/>
          <w:lang w:val="ru-RU"/>
        </w:rPr>
        <w:t xml:space="preserve"> век и</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рановизантијска базилика са некрополом АН. Потопљена обала - код Д.  Милановца. Регистрована, потопљена НКД (Решење РЗЗСК бр. 543/1, од1966).</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Рибница- праисторијско насеље (касно  бронзано и рано гвоздено доба); - римско утврђење (4.век);- средњовековно насеље са некрополом из XIV-XVI века АН. Потопљена обала, код Д. Милановца. Регистрован, потопљена НКД (Решење РЗЗСК бр. 545/1 од1966).</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Цигинија-  римско утврђење  АН (потопљено) Регистрована-потопљена НКД (Решење РЗЗСК бр. 544/1 од1966). Потопљена обала код Д. Милановца.</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Обале Поречког залива, Поречка река- римски сабирни центар за снабдевање војних трупа у Ђердапу; средњовековно веће насеље са некрополом(XII-XIII век). Евидентирана добра. Обала Поречког залива код Доњег Милановца.</w:t>
      </w:r>
      <w:r w:rsidRPr="00CE1CA2">
        <w:rPr>
          <w:rFonts w:ascii="Times New Roman" w:hAnsi="Times New Roman" w:cs="Times New Roman"/>
          <w:lang w:val="ru-RU"/>
        </w:rPr>
        <w:tab/>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Мрфаја- праисторијски локалитет, више налазишта, слојеви Басараби културе раног гвозденог доба, Ватинске и Отомани културе средњег бронзаног доба. Евидентирана добра.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Стара црква у Старој Мосни XIX век- сакрално наслеђе. Евидентирана, потопљена добра. Потопљена обала Поречког залива, у атару села Мосна.</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Велико Голубиње- римско утврђење, III и IV век. Потопљена обала Дунава код В.Голубиња. АН (потопљено) Регистрована-потопљена НКД (Решење РЗЗСК бр. 542/1 од1966).</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Мало Голубиње - римски локалитет са остацима осматрачнице, кастел, остаци мањег утврђења из III и IV века. Потопљена обала Дунава код М.Голубиња. АН (потопљено) Регистрована-потопљена НКД. Решење РЗЗСК бр. 541/1 од1966.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Село Мироч, село Мироч XIX век етно наслеђе (народно градитељство). Идентификована добра.</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Остаци фортификације „Кастел" на Мирочу, римско утврђење АН  Заштићено културно добро.</w:t>
      </w:r>
    </w:p>
    <w:p w:rsidR="00363FD6" w:rsidRPr="00CE1CA2" w:rsidRDefault="00363FD6" w:rsidP="00363FD6">
      <w:pPr>
        <w:spacing w:after="0"/>
        <w:rPr>
          <w:rFonts w:ascii="Times New Roman" w:hAnsi="Times New Roman" w:cs="Times New Roman"/>
          <w:b/>
          <w:bCs/>
          <w:lang w:val="ru-RU"/>
        </w:rPr>
      </w:pPr>
    </w:p>
    <w:p w:rsidR="00363FD6" w:rsidRPr="00CE1CA2" w:rsidRDefault="00363FD6" w:rsidP="00363FD6">
      <w:pPr>
        <w:spacing w:after="0"/>
        <w:rPr>
          <w:rFonts w:ascii="Times New Roman" w:hAnsi="Times New Roman" w:cs="Times New Roman"/>
          <w:b/>
          <w:bCs/>
          <w:lang w:val="ru-RU"/>
        </w:rPr>
      </w:pPr>
      <w:r w:rsidRPr="00CE1CA2">
        <w:rPr>
          <w:rFonts w:ascii="Times New Roman" w:hAnsi="Times New Roman" w:cs="Times New Roman"/>
          <w:b/>
          <w:bCs/>
          <w:lang w:val="ru-RU"/>
        </w:rPr>
        <w:t>Општина Кладово</w:t>
      </w:r>
      <w:r w:rsidRPr="00CE1CA2">
        <w:rPr>
          <w:rStyle w:val="FootnoteReference"/>
          <w:b/>
          <w:bCs/>
          <w:lang w:val="ru-RU"/>
        </w:rPr>
        <w:footnoteReference w:id="116"/>
      </w:r>
    </w:p>
    <w:p w:rsidR="00363FD6" w:rsidRPr="00CE1CA2" w:rsidRDefault="00363FD6" w:rsidP="00363FD6">
      <w:pPr>
        <w:spacing w:after="0"/>
        <w:rPr>
          <w:rFonts w:ascii="Times New Roman" w:hAnsi="Times New Roman" w:cs="Times New Roman"/>
          <w:b/>
          <w:bCs/>
          <w:lang w:val="ru-RU"/>
        </w:rPr>
      </w:pPr>
      <w:r w:rsidRPr="00CE1CA2">
        <w:rPr>
          <w:rFonts w:ascii="Times New Roman" w:hAnsi="Times New Roman" w:cs="Times New Roman"/>
          <w:b/>
          <w:bCs/>
          <w:lang w:val="ru-RU"/>
        </w:rPr>
        <w:t>Потопљена обала Дунава код Малог Казана:</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lastRenderedPageBreak/>
        <w:t xml:space="preserve">1.Пецка Бара- праисторијски локалитет из касног халдштата; римски локалитет- мањи фортифика-циони објекат типа стражаре (III иIV); средњовековни локалитет- црква (XIVXV век). АН (потопљено), </w:t>
      </w:r>
      <w:r w:rsidRPr="00CE1CA2">
        <w:rPr>
          <w:rFonts w:ascii="Times New Roman" w:hAnsi="Times New Roman" w:cs="Times New Roman"/>
        </w:rPr>
        <w:t>p</w:t>
      </w:r>
      <w:r w:rsidRPr="00CE1CA2">
        <w:rPr>
          <w:rFonts w:ascii="Times New Roman" w:hAnsi="Times New Roman" w:cs="Times New Roman"/>
          <w:lang w:val="ru-RU"/>
        </w:rPr>
        <w:t>егистрована-потопљена НКД (Решење РЗЗСК бр. 546/1 од1966).</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2.Хајдучка воденица- праисторијски локалитет- насеље каснобронзаног, раног гвозденог доба и Коцафени културе са некрополом;- римско утврђење, I-IV век; средњовековно насеље са некрополом, XI-XV век АН (потопљено), регистрована-потопљена НКД (Решење РЗЗСК бр. 539/1 од 1966).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Насеље Костол код Текије Трајанова табла, део римског Лимеса и део пута римски локалитет- обележје завршетка радова на изградњи пута кроз Доњу Клисуру, прелаз I-II в, СК  НКД од изузетног значаја (Сл.гл.  СРС, број28/1983)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Сигнална станица "Варника", индустријско наслеђе- регулисање пловидбе у Ђердапу пре бране. Идентификована добра. Између Малог и Великог Казана.</w:t>
      </w:r>
    </w:p>
    <w:p w:rsidR="00363FD6" w:rsidRPr="00CE1CA2" w:rsidRDefault="00363FD6" w:rsidP="00363FD6">
      <w:pPr>
        <w:spacing w:after="0"/>
        <w:rPr>
          <w:rFonts w:ascii="Times New Roman" w:hAnsi="Times New Roman" w:cs="Times New Roman"/>
          <w:b/>
          <w:bCs/>
          <w:lang w:val="ru-RU"/>
        </w:rPr>
      </w:pPr>
      <w:r w:rsidRPr="00CE1CA2">
        <w:rPr>
          <w:rFonts w:ascii="Times New Roman" w:hAnsi="Times New Roman" w:cs="Times New Roman"/>
          <w:b/>
          <w:bCs/>
          <w:lang w:val="ru-RU"/>
        </w:rPr>
        <w:t>Потопљена обала Дунава код Текије</w:t>
      </w:r>
    </w:p>
    <w:p w:rsidR="00363FD6" w:rsidRPr="00CE1CA2" w:rsidRDefault="00363FD6" w:rsidP="00363FD6">
      <w:pPr>
        <w:spacing w:after="0"/>
        <w:ind w:firstLine="720"/>
        <w:rPr>
          <w:rFonts w:ascii="Times New Roman" w:hAnsi="Times New Roman" w:cs="Times New Roman"/>
          <w:lang w:val="ru-RU"/>
        </w:rPr>
      </w:pPr>
      <w:r w:rsidRPr="00CE1CA2">
        <w:rPr>
          <w:rFonts w:ascii="Times New Roman" w:hAnsi="Times New Roman" w:cs="Times New Roman"/>
          <w:lang w:val="ru-RU"/>
        </w:rPr>
        <w:t>1.Голо Брдо -  римско утврђење  АН (потопљено). Регистрована-потопљена НКД (Решење РЗЗСК бр. 570/1 од1966).</w:t>
      </w:r>
    </w:p>
    <w:p w:rsidR="00363FD6" w:rsidRPr="00CE1CA2" w:rsidRDefault="00363FD6" w:rsidP="00363FD6">
      <w:pPr>
        <w:spacing w:after="0"/>
        <w:ind w:firstLine="720"/>
        <w:rPr>
          <w:rFonts w:ascii="Times New Roman" w:hAnsi="Times New Roman" w:cs="Times New Roman"/>
          <w:lang w:val="ru-RU"/>
        </w:rPr>
      </w:pPr>
      <w:r w:rsidRPr="00CE1CA2">
        <w:rPr>
          <w:rFonts w:ascii="Times New Roman" w:hAnsi="Times New Roman" w:cs="Times New Roman"/>
          <w:lang w:val="ru-RU"/>
        </w:rPr>
        <w:t xml:space="preserve">2.Transdierna римско утврђење I/II иIII/IV век, АН (потопљено).  Регистрована-потопљена НКД (Решење РЗЗСК бр. 538/1 од1966). </w:t>
      </w:r>
    </w:p>
    <w:p w:rsidR="00363FD6" w:rsidRPr="00CE1CA2" w:rsidRDefault="00363FD6" w:rsidP="00363FD6">
      <w:pPr>
        <w:spacing w:after="0"/>
        <w:ind w:firstLine="720"/>
        <w:rPr>
          <w:rFonts w:ascii="Times New Roman" w:hAnsi="Times New Roman" w:cs="Times New Roman"/>
          <w:lang w:val="ru-RU"/>
        </w:rPr>
      </w:pPr>
      <w:r w:rsidRPr="00CE1CA2">
        <w:rPr>
          <w:rFonts w:ascii="Times New Roman" w:hAnsi="Times New Roman" w:cs="Times New Roman"/>
          <w:lang w:val="ru-RU"/>
        </w:rPr>
        <w:t>Петрово село-  етно наслеђе, идентификована добра.</w:t>
      </w:r>
    </w:p>
    <w:p w:rsidR="00363FD6" w:rsidRPr="00CE1CA2" w:rsidRDefault="00363FD6" w:rsidP="00363FD6">
      <w:pPr>
        <w:spacing w:after="0"/>
        <w:rPr>
          <w:rFonts w:ascii="Times New Roman" w:hAnsi="Times New Roman" w:cs="Times New Roman"/>
          <w:lang w:val="ru-RU"/>
        </w:rPr>
      </w:pPr>
      <w:r w:rsidRPr="00CE1CA2">
        <w:rPr>
          <w:rFonts w:ascii="Times New Roman" w:hAnsi="Times New Roman" w:cs="Times New Roman"/>
          <w:b/>
          <w:bCs/>
          <w:i/>
          <w:iCs/>
          <w:lang w:val="ru-RU"/>
        </w:rPr>
        <w:t>Слика 15.</w:t>
      </w:r>
      <w:r w:rsidRPr="00CE1CA2">
        <w:rPr>
          <w:rFonts w:ascii="Times New Roman" w:hAnsi="Times New Roman" w:cs="Times New Roman"/>
          <w:lang w:val="ru-RU"/>
        </w:rPr>
        <w:t xml:space="preserve"> Диана Караташ</w:t>
      </w:r>
    </w:p>
    <w:p w:rsidR="00363FD6" w:rsidRPr="00CE1CA2" w:rsidRDefault="00363FD6" w:rsidP="00363FD6">
      <w:pPr>
        <w:spacing w:after="0"/>
        <w:rPr>
          <w:rFonts w:ascii="Times New Roman" w:hAnsi="Times New Roman" w:cs="Times New Roman"/>
          <w:lang w:val="ru-RU"/>
        </w:rPr>
      </w:pPr>
      <w:r w:rsidRPr="00CE1CA2">
        <w:rPr>
          <w:rFonts w:ascii="Times New Roman" w:hAnsi="Times New Roman" w:cs="Times New Roman"/>
          <w:noProof/>
        </w:rPr>
        <w:drawing>
          <wp:inline distT="0" distB="0" distL="0" distR="0">
            <wp:extent cx="2657475" cy="362902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2" cstate="print"/>
                    <a:srcRect/>
                    <a:stretch>
                      <a:fillRect/>
                    </a:stretch>
                  </pic:blipFill>
                  <pic:spPr bwMode="auto">
                    <a:xfrm>
                      <a:off x="0" y="0"/>
                      <a:ext cx="2657475" cy="3629025"/>
                    </a:xfrm>
                    <a:prstGeom prst="rect">
                      <a:avLst/>
                    </a:prstGeom>
                    <a:noFill/>
                    <a:ln w="9525">
                      <a:noFill/>
                      <a:miter lim="800000"/>
                      <a:headEnd/>
                      <a:tailEnd/>
                    </a:ln>
                  </pic:spPr>
                </pic:pic>
              </a:graphicData>
            </a:graphic>
          </wp:inline>
        </w:drawing>
      </w:r>
      <w:r w:rsidRPr="00CE1CA2">
        <w:rPr>
          <w:rFonts w:ascii="Times New Roman" w:hAnsi="Times New Roman" w:cs="Times New Roman"/>
          <w:lang w:val="ru-RU"/>
        </w:rPr>
        <w:t xml:space="preserve"> </w:t>
      </w:r>
    </w:p>
    <w:p w:rsidR="00363FD6" w:rsidRPr="00CE1CA2" w:rsidRDefault="00363FD6" w:rsidP="00363FD6">
      <w:pPr>
        <w:spacing w:after="0"/>
        <w:rPr>
          <w:rFonts w:ascii="Times New Roman" w:hAnsi="Times New Roman" w:cs="Times New Roman"/>
          <w:lang w:val="ru-RU"/>
        </w:rPr>
      </w:pPr>
      <w:r w:rsidRPr="00CE1CA2">
        <w:rPr>
          <w:rFonts w:ascii="Times New Roman" w:hAnsi="Times New Roman" w:cs="Times New Roman"/>
          <w:b/>
          <w:bCs/>
          <w:i/>
          <w:iCs/>
          <w:lang w:val="ru-RU"/>
        </w:rPr>
        <w:t>Извор:</w:t>
      </w:r>
      <w:r w:rsidRPr="00CE1CA2">
        <w:rPr>
          <w:rFonts w:ascii="Times New Roman" w:hAnsi="Times New Roman" w:cs="Times New Roman"/>
          <w:lang w:val="ru-RU"/>
        </w:rPr>
        <w:t xml:space="preserve"> Ауторова фотографија</w:t>
      </w:r>
    </w:p>
    <w:p w:rsidR="00363FD6" w:rsidRPr="00CE1CA2" w:rsidRDefault="00363FD6" w:rsidP="00363FD6">
      <w:pPr>
        <w:spacing w:after="0"/>
        <w:rPr>
          <w:rFonts w:ascii="Times New Roman" w:hAnsi="Times New Roman" w:cs="Times New Roman"/>
          <w:lang w:val="ru-RU"/>
        </w:rPr>
      </w:pPr>
    </w:p>
    <w:p w:rsidR="00363FD6" w:rsidRPr="00CE1CA2" w:rsidRDefault="00363FD6" w:rsidP="00363FD6">
      <w:pPr>
        <w:spacing w:after="0"/>
        <w:jc w:val="both"/>
        <w:rPr>
          <w:rFonts w:ascii="Times New Roman" w:hAnsi="Times New Roman" w:cs="Times New Roman"/>
          <w:lang w:val="ru-RU"/>
        </w:rPr>
      </w:pPr>
      <w:r w:rsidRPr="00CE1CA2">
        <w:rPr>
          <w:rFonts w:ascii="Times New Roman" w:hAnsi="Times New Roman" w:cs="Times New Roman"/>
          <w:lang w:val="ru-RU"/>
        </w:rPr>
        <w:t xml:space="preserve">Diana - Караташ  римски и рановизантијски логор, I - VI  век. (каструм Диана, летња резиденција императора Трајана), АН  НКД од изузетног значаја. Обала Дунава код Новог Сипа (Сл.гл. СРС, број 28/1983) </w:t>
      </w:r>
    </w:p>
    <w:p w:rsidR="00363FD6" w:rsidRPr="00CE1CA2" w:rsidRDefault="00363FD6" w:rsidP="00363FD6">
      <w:pPr>
        <w:spacing w:after="0"/>
        <w:rPr>
          <w:rFonts w:ascii="Times New Roman" w:hAnsi="Times New Roman" w:cs="Times New Roman"/>
          <w:b/>
          <w:bCs/>
          <w:i/>
          <w:iCs/>
          <w:lang w:val="ru-RU"/>
        </w:rPr>
      </w:pPr>
    </w:p>
    <w:p w:rsidR="00363FD6" w:rsidRPr="00CE1CA2" w:rsidRDefault="00363FD6" w:rsidP="00363FD6">
      <w:pPr>
        <w:spacing w:after="0"/>
        <w:rPr>
          <w:rFonts w:ascii="Times New Roman" w:hAnsi="Times New Roman" w:cs="Times New Roman"/>
          <w:lang w:val="ru-RU"/>
        </w:rPr>
      </w:pPr>
      <w:r w:rsidRPr="00CE1CA2">
        <w:rPr>
          <w:rFonts w:ascii="Times New Roman" w:hAnsi="Times New Roman" w:cs="Times New Roman"/>
          <w:b/>
          <w:bCs/>
          <w:i/>
          <w:iCs/>
          <w:lang w:val="ru-RU"/>
        </w:rPr>
        <w:lastRenderedPageBreak/>
        <w:t xml:space="preserve">Слика 16: </w:t>
      </w:r>
      <w:r w:rsidRPr="00CE1CA2">
        <w:rPr>
          <w:rFonts w:ascii="Times New Roman" w:hAnsi="Times New Roman" w:cs="Times New Roman"/>
          <w:lang w:val="ru-RU"/>
        </w:rPr>
        <w:t xml:space="preserve"> Остаци Трајановог моста</w:t>
      </w:r>
    </w:p>
    <w:p w:rsidR="00363FD6" w:rsidRPr="00CE1CA2" w:rsidRDefault="00363FD6" w:rsidP="00363FD6">
      <w:pPr>
        <w:spacing w:after="0"/>
        <w:rPr>
          <w:rFonts w:ascii="Times New Roman" w:hAnsi="Times New Roman" w:cs="Times New Roman"/>
          <w:lang w:val="ru-RU"/>
        </w:rPr>
      </w:pPr>
      <w:r w:rsidRPr="00CE1CA2">
        <w:rPr>
          <w:rFonts w:ascii="Times New Roman" w:hAnsi="Times New Roman" w:cs="Times New Roman"/>
          <w:noProof/>
        </w:rPr>
        <w:drawing>
          <wp:inline distT="0" distB="0" distL="0" distR="0">
            <wp:extent cx="4048125" cy="2438400"/>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3" cstate="print"/>
                    <a:srcRect/>
                    <a:stretch>
                      <a:fillRect/>
                    </a:stretch>
                  </pic:blipFill>
                  <pic:spPr bwMode="auto">
                    <a:xfrm>
                      <a:off x="0" y="0"/>
                      <a:ext cx="4048125" cy="2438400"/>
                    </a:xfrm>
                    <a:prstGeom prst="rect">
                      <a:avLst/>
                    </a:prstGeom>
                    <a:noFill/>
                    <a:ln w="9525">
                      <a:noFill/>
                      <a:miter lim="800000"/>
                      <a:headEnd/>
                      <a:tailEnd/>
                    </a:ln>
                  </pic:spPr>
                </pic:pic>
              </a:graphicData>
            </a:graphic>
          </wp:inline>
        </w:drawing>
      </w:r>
    </w:p>
    <w:p w:rsidR="00363FD6" w:rsidRPr="00CE1CA2" w:rsidRDefault="00363FD6" w:rsidP="00363FD6">
      <w:pPr>
        <w:spacing w:after="0"/>
        <w:rPr>
          <w:rFonts w:ascii="Times New Roman" w:hAnsi="Times New Roman" w:cs="Times New Roman"/>
          <w:lang w:val="ru-RU"/>
        </w:rPr>
      </w:pPr>
      <w:r w:rsidRPr="00CE1CA2">
        <w:rPr>
          <w:rFonts w:ascii="Times New Roman" w:hAnsi="Times New Roman" w:cs="Times New Roman"/>
          <w:b/>
          <w:bCs/>
          <w:i/>
          <w:iCs/>
          <w:lang w:val="ru-RU"/>
        </w:rPr>
        <w:t>Извор:</w:t>
      </w:r>
      <w:r w:rsidRPr="00CE1CA2">
        <w:rPr>
          <w:rFonts w:ascii="Times New Roman" w:hAnsi="Times New Roman" w:cs="Times New Roman"/>
          <w:lang w:val="ru-RU"/>
        </w:rPr>
        <w:t xml:space="preserve"> Ауторова фотографија</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Трајанов мост-</w:t>
      </w:r>
      <w:r w:rsidRPr="00CE1CA2">
        <w:rPr>
          <w:rFonts w:ascii="Times New Roman" w:hAnsi="Times New Roman" w:cs="Times New Roman"/>
          <w:color w:val="333333"/>
          <w:shd w:val="clear" w:color="auto" w:fill="FFFFFF"/>
          <w:lang w:val="ru-RU"/>
        </w:rPr>
        <w:t xml:space="preserve"> </w:t>
      </w:r>
      <w:r w:rsidRPr="00CE1CA2">
        <w:rPr>
          <w:rFonts w:ascii="Times New Roman" w:hAnsi="Times New Roman" w:cs="Times New Roman"/>
          <w:color w:val="000000"/>
          <w:shd w:val="clear" w:color="auto" w:fill="FFFFFF"/>
          <w:lang w:val="ru-RU"/>
        </w:rPr>
        <w:t>отворен 105. године на Дунаву. Дужина моста је била 1.097,5 метара и око 1.000 година је важио за најдужи мост икада саграђен у свету, налазио се у близини данашњег села Костол код Кладова са српске стране и Турн Северина са румунске стране. Археолошки остаци Трајановог моста и римског насеља Понтес се налазе на неких пет километара од Кладова, источно од села Костол.</w:t>
      </w:r>
      <w:r w:rsidRPr="00CE1CA2">
        <w:rPr>
          <w:rFonts w:ascii="Times New Roman" w:hAnsi="Times New Roman" w:cs="Times New Roman"/>
          <w:color w:val="333333"/>
          <w:shd w:val="clear" w:color="auto" w:fill="FFFFFF"/>
          <w:lang w:val="ru-RU"/>
        </w:rPr>
        <w:t xml:space="preserve">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Каструм Сип римско утврђење, III век  АН (потопљено). Потопљена обала Дунава узводно од улаза у некадашњи сипски канал. Регистрована-потопљена НКД (Решење РЗЗСК бр. 537/1 од1966).</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Село Манастирица - манастир Манастирица, Манастирски комплекс. Идентификована добра.</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Према просторном плану специјалне намене НП Ђердап, осмишљена је и препоручена интегрална заштита материјалних и нематеријалних културних вредности и природних вредности подручја Националног парка, према моделу територија-музеј који се већ примењује у  развијеним  земљама.  Примена  овог  модела  подразумева  минимум  промене аутентичности и минимум интервенција, како на НКД тако и у његовом окружењу. У складу с тим,  приоритет има предузимање мера техничке заштите и реконструкција НКД, презентација добра и његове заштићене околине и интерпретација културног наслеђа (Просторни план подручја посебне намене НП Ђердап , 2012). </w:t>
      </w:r>
    </w:p>
    <w:p w:rsidR="00363FD6" w:rsidRPr="00CE1CA2" w:rsidRDefault="00363FD6" w:rsidP="00363FD6">
      <w:pPr>
        <w:spacing w:after="0"/>
        <w:jc w:val="both"/>
        <w:rPr>
          <w:rFonts w:ascii="Times New Roman" w:hAnsi="Times New Roman" w:cs="Times New Roman"/>
          <w:b/>
          <w:lang w:val="ru-RU"/>
        </w:rPr>
      </w:pPr>
      <w:r w:rsidRPr="00CE1CA2">
        <w:rPr>
          <w:rFonts w:ascii="Times New Roman" w:hAnsi="Times New Roman" w:cs="Times New Roman"/>
          <w:b/>
          <w:lang w:val="ru-RU"/>
        </w:rPr>
        <w:t xml:space="preserve">Манифестације у оквиру НП Ђердап </w:t>
      </w:r>
    </w:p>
    <w:p w:rsidR="00363FD6" w:rsidRPr="00CE1CA2" w:rsidRDefault="00363FD6" w:rsidP="00363FD6">
      <w:pPr>
        <w:jc w:val="both"/>
        <w:rPr>
          <w:rFonts w:ascii="Times New Roman" w:hAnsi="Times New Roman" w:cs="Times New Roman"/>
          <w:b/>
          <w:i/>
          <w:lang w:val="ru-RU"/>
        </w:rPr>
      </w:pPr>
      <w:r w:rsidRPr="00CE1CA2">
        <w:rPr>
          <w:rFonts w:ascii="Times New Roman" w:hAnsi="Times New Roman" w:cs="Times New Roman"/>
          <w:b/>
          <w:i/>
          <w:lang w:val="ru-RU"/>
        </w:rPr>
        <w:t>Манифестације у Општини Голубац за 2016. годину</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 xml:space="preserve">Сајам Дунава Голубац 29/31.07.2016. </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29.07.2016. Две гостујуће позоришне представе</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 xml:space="preserve">30.07.2016. Спортска смотра: </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 xml:space="preserve">Државно првенство у једрењу;  Скијање на води: Одбојка на песку; </w:t>
      </w:r>
      <w:r w:rsidRPr="00CE1CA2">
        <w:rPr>
          <w:rFonts w:ascii="Times New Roman" w:hAnsi="Times New Roman" w:cs="Times New Roman"/>
        </w:rPr>
        <w:t>Aqua</w:t>
      </w:r>
      <w:r w:rsidRPr="00CE1CA2">
        <w:rPr>
          <w:rFonts w:ascii="Times New Roman" w:hAnsi="Times New Roman" w:cs="Times New Roman"/>
          <w:lang w:val="ru-RU"/>
        </w:rPr>
        <w:t xml:space="preserve"> </w:t>
      </w:r>
      <w:r w:rsidRPr="00CE1CA2">
        <w:rPr>
          <w:rFonts w:ascii="Times New Roman" w:hAnsi="Times New Roman" w:cs="Times New Roman"/>
        </w:rPr>
        <w:t>bike</w:t>
      </w:r>
      <w:r w:rsidRPr="00CE1CA2">
        <w:rPr>
          <w:rFonts w:ascii="Times New Roman" w:hAnsi="Times New Roman" w:cs="Times New Roman"/>
          <w:lang w:val="ru-RU"/>
        </w:rPr>
        <w:t xml:space="preserve"> – такмичење скутера на води; Пецање на пловак (јуниори и сениори)</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Пешачење кањоном Брњичке реке.</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lastRenderedPageBreak/>
        <w:t xml:space="preserve">ЕТНО ДВОРИШТЕ :  </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 xml:space="preserve">Гастрономија:  Вез и рукотворине; Стари занати; Промоција књиге ”Голубац и села кроз векове” ; Змајево село ( дечије радионице и изложба дечијих радова); </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 xml:space="preserve">Мото скуп </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 xml:space="preserve"> </w:t>
      </w:r>
      <w:r w:rsidRPr="00CE1CA2">
        <w:rPr>
          <w:rFonts w:ascii="Times New Roman" w:hAnsi="Times New Roman" w:cs="Times New Roman"/>
        </w:rPr>
        <w:t>V</w:t>
      </w:r>
      <w:r w:rsidRPr="00CE1CA2">
        <w:rPr>
          <w:rFonts w:ascii="Times New Roman" w:hAnsi="Times New Roman" w:cs="Times New Roman"/>
          <w:lang w:val="ru-RU"/>
        </w:rPr>
        <w:t xml:space="preserve"> Међународна ликовна колонија  ”Гвоздена капија”; 51. Голубачки котлић; Свечано отварање САЈМА ; Проглашење победника ЕТНО ДВОРИШТА: Гастрономија, вез и рукотворине, излагачки штанд: Проглашење победника у пецању на пловак (јуниори и сениори); Проглашење победника </w:t>
      </w:r>
      <w:r w:rsidRPr="00CE1CA2">
        <w:rPr>
          <w:rFonts w:ascii="Times New Roman" w:hAnsi="Times New Roman" w:cs="Times New Roman"/>
        </w:rPr>
        <w:t>Aqua</w:t>
      </w:r>
      <w:r w:rsidRPr="00CE1CA2">
        <w:rPr>
          <w:rFonts w:ascii="Times New Roman" w:hAnsi="Times New Roman" w:cs="Times New Roman"/>
          <w:lang w:val="ru-RU"/>
        </w:rPr>
        <w:t xml:space="preserve"> </w:t>
      </w:r>
      <w:r w:rsidRPr="00CE1CA2">
        <w:rPr>
          <w:rFonts w:ascii="Times New Roman" w:hAnsi="Times New Roman" w:cs="Times New Roman"/>
        </w:rPr>
        <w:t>bike</w:t>
      </w:r>
      <w:r w:rsidRPr="00CE1CA2">
        <w:rPr>
          <w:rFonts w:ascii="Times New Roman" w:hAnsi="Times New Roman" w:cs="Times New Roman"/>
          <w:lang w:val="ru-RU"/>
        </w:rPr>
        <w:t xml:space="preserve"> такмичења; Проглашење полуфиналиста котлића; </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Музички програм:</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Рок група ”</w:t>
      </w:r>
      <w:r w:rsidRPr="00CE1CA2">
        <w:rPr>
          <w:rFonts w:ascii="Times New Roman" w:hAnsi="Times New Roman" w:cs="Times New Roman"/>
        </w:rPr>
        <w:t>ERROR</w:t>
      </w:r>
      <w:r w:rsidRPr="00CE1CA2">
        <w:rPr>
          <w:rFonts w:ascii="Times New Roman" w:hAnsi="Times New Roman" w:cs="Times New Roman"/>
          <w:lang w:val="ru-RU"/>
        </w:rPr>
        <w:t xml:space="preserve"> </w:t>
      </w:r>
      <w:r w:rsidRPr="00CE1CA2">
        <w:rPr>
          <w:rFonts w:ascii="Times New Roman" w:hAnsi="Times New Roman" w:cs="Times New Roman"/>
        </w:rPr>
        <w:t>BAND</w:t>
      </w:r>
      <w:r w:rsidRPr="00CE1CA2">
        <w:rPr>
          <w:rFonts w:ascii="Times New Roman" w:hAnsi="Times New Roman" w:cs="Times New Roman"/>
          <w:lang w:val="ru-RU"/>
        </w:rPr>
        <w:t xml:space="preserve">”  Голубац </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Рок група ”</w:t>
      </w:r>
      <w:r w:rsidRPr="00CE1CA2">
        <w:rPr>
          <w:rFonts w:ascii="Times New Roman" w:hAnsi="Times New Roman" w:cs="Times New Roman"/>
        </w:rPr>
        <w:t>THE</w:t>
      </w:r>
      <w:r w:rsidRPr="00CE1CA2">
        <w:rPr>
          <w:rFonts w:ascii="Times New Roman" w:hAnsi="Times New Roman" w:cs="Times New Roman"/>
          <w:lang w:val="ru-RU"/>
        </w:rPr>
        <w:t xml:space="preserve"> </w:t>
      </w:r>
      <w:r w:rsidRPr="00CE1CA2">
        <w:rPr>
          <w:rFonts w:ascii="Times New Roman" w:hAnsi="Times New Roman" w:cs="Times New Roman"/>
        </w:rPr>
        <w:t>KIDS</w:t>
      </w:r>
      <w:r w:rsidRPr="00CE1CA2">
        <w:rPr>
          <w:rFonts w:ascii="Times New Roman" w:hAnsi="Times New Roman" w:cs="Times New Roman"/>
          <w:lang w:val="ru-RU"/>
        </w:rPr>
        <w:t xml:space="preserve">”  Голубац </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Рок група ”</w:t>
      </w:r>
      <w:r w:rsidRPr="00CE1CA2">
        <w:rPr>
          <w:rFonts w:ascii="Times New Roman" w:hAnsi="Times New Roman" w:cs="Times New Roman"/>
        </w:rPr>
        <w:t>TRE</w:t>
      </w:r>
      <w:r w:rsidRPr="00CE1CA2">
        <w:rPr>
          <w:rFonts w:ascii="Times New Roman" w:hAnsi="Times New Roman" w:cs="Times New Roman"/>
          <w:lang w:val="ru-RU"/>
        </w:rPr>
        <w:t>Ć</w:t>
      </w:r>
      <w:r w:rsidRPr="00CE1CA2">
        <w:rPr>
          <w:rFonts w:ascii="Times New Roman" w:hAnsi="Times New Roman" w:cs="Times New Roman"/>
        </w:rPr>
        <w:t>E</w:t>
      </w:r>
      <w:r w:rsidRPr="00CE1CA2">
        <w:rPr>
          <w:rFonts w:ascii="Times New Roman" w:hAnsi="Times New Roman" w:cs="Times New Roman"/>
          <w:lang w:val="ru-RU"/>
        </w:rPr>
        <w:t xml:space="preserve"> </w:t>
      </w:r>
      <w:r w:rsidRPr="00CE1CA2">
        <w:rPr>
          <w:rFonts w:ascii="Times New Roman" w:hAnsi="Times New Roman" w:cs="Times New Roman"/>
        </w:rPr>
        <w:t>STANJE</w:t>
      </w:r>
      <w:r w:rsidRPr="00CE1CA2">
        <w:rPr>
          <w:rFonts w:ascii="Times New Roman" w:hAnsi="Times New Roman" w:cs="Times New Roman"/>
          <w:lang w:val="ru-RU"/>
        </w:rPr>
        <w:t xml:space="preserve">”  Голубац </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Концерт рок групе ”</w:t>
      </w:r>
      <w:r w:rsidRPr="00CE1CA2">
        <w:rPr>
          <w:rFonts w:ascii="Times New Roman" w:hAnsi="Times New Roman" w:cs="Times New Roman"/>
        </w:rPr>
        <w:t>KERBER</w:t>
      </w:r>
      <w:r w:rsidRPr="00CE1CA2">
        <w:rPr>
          <w:rFonts w:ascii="Times New Roman" w:hAnsi="Times New Roman" w:cs="Times New Roman"/>
          <w:lang w:val="ru-RU"/>
        </w:rPr>
        <w:t>”</w:t>
      </w:r>
    </w:p>
    <w:p w:rsidR="00363FD6" w:rsidRPr="00CE1CA2" w:rsidRDefault="00363FD6" w:rsidP="00363FD6">
      <w:pPr>
        <w:jc w:val="both"/>
        <w:rPr>
          <w:rFonts w:ascii="Times New Roman" w:hAnsi="Times New Roman" w:cs="Times New Roman"/>
          <w:b/>
          <w:i/>
          <w:lang w:val="ru-RU"/>
        </w:rPr>
      </w:pPr>
      <w:r w:rsidRPr="00CE1CA2">
        <w:rPr>
          <w:rFonts w:ascii="Times New Roman" w:hAnsi="Times New Roman" w:cs="Times New Roman"/>
          <w:b/>
          <w:i/>
        </w:rPr>
        <w:t>M</w:t>
      </w:r>
      <w:r w:rsidRPr="00CE1CA2">
        <w:rPr>
          <w:rFonts w:ascii="Times New Roman" w:hAnsi="Times New Roman" w:cs="Times New Roman"/>
          <w:b/>
          <w:i/>
          <w:lang w:val="ru-RU"/>
        </w:rPr>
        <w:t>анифестације у Општини Мајданпек за 2016. годину</w:t>
      </w:r>
    </w:p>
    <w:p w:rsidR="00363FD6" w:rsidRPr="00CE1CA2" w:rsidRDefault="00363FD6" w:rsidP="00363FD6">
      <w:pPr>
        <w:jc w:val="both"/>
        <w:rPr>
          <w:rFonts w:ascii="Times New Roman" w:hAnsi="Times New Roman" w:cs="Times New Roman"/>
          <w:lang w:val="sr-Cyrl-CS"/>
        </w:rPr>
      </w:pPr>
      <w:r w:rsidRPr="00CE1CA2">
        <w:rPr>
          <w:rFonts w:ascii="Times New Roman" w:hAnsi="Times New Roman" w:cs="Times New Roman"/>
          <w:lang w:val="sr-Cyrl-CS"/>
        </w:rPr>
        <w:t xml:space="preserve">15-17. април ДОЊИ МИЛАНОВАЦ, , ФЕСТИВАЛ ГИТАРЕ «ЗЛАТНА НОТА», </w:t>
      </w:r>
    </w:p>
    <w:p w:rsidR="00363FD6" w:rsidRPr="00CE1CA2" w:rsidRDefault="00363FD6" w:rsidP="00363FD6">
      <w:pPr>
        <w:widowControl w:val="0"/>
        <w:autoSpaceDE w:val="0"/>
        <w:jc w:val="both"/>
        <w:rPr>
          <w:rFonts w:ascii="Times New Roman" w:hAnsi="Times New Roman" w:cs="Times New Roman"/>
          <w:bCs/>
          <w:lang w:val="sr-Cyrl-CS"/>
        </w:rPr>
      </w:pPr>
      <w:r w:rsidRPr="00CE1CA2">
        <w:rPr>
          <w:rFonts w:ascii="Times New Roman" w:hAnsi="Times New Roman" w:cs="Times New Roman"/>
          <w:lang w:val="sr-Cyrl-CS"/>
        </w:rPr>
        <w:t xml:space="preserve">16.април-16.мај, МАЈДАНПЕК, </w:t>
      </w:r>
      <w:r w:rsidRPr="00CE1CA2">
        <w:rPr>
          <w:rFonts w:ascii="Times New Roman" w:hAnsi="Times New Roman" w:cs="Times New Roman"/>
          <w:bCs/>
          <w:lang w:val="sr-Cyrl-CS"/>
        </w:rPr>
        <w:t>«ЖЕНЕ СЛИКАРИ» уметничке радионице и фестивали</w:t>
      </w:r>
    </w:p>
    <w:p w:rsidR="00363FD6" w:rsidRPr="00CE1CA2" w:rsidRDefault="00363FD6" w:rsidP="00363FD6">
      <w:pPr>
        <w:jc w:val="both"/>
        <w:rPr>
          <w:rFonts w:ascii="Times New Roman" w:hAnsi="Times New Roman" w:cs="Times New Roman"/>
          <w:lang w:val="sr-Cyrl-CS"/>
        </w:rPr>
      </w:pPr>
      <w:r w:rsidRPr="00CE1CA2">
        <w:rPr>
          <w:rFonts w:ascii="Times New Roman" w:hAnsi="Times New Roman" w:cs="Times New Roman"/>
          <w:bCs/>
          <w:lang w:val="sr-Cyrl-CS"/>
        </w:rPr>
        <w:t xml:space="preserve">1.мај МИРОЧ, </w:t>
      </w:r>
      <w:r w:rsidRPr="00CE1CA2">
        <w:rPr>
          <w:rFonts w:ascii="Times New Roman" w:hAnsi="Times New Roman" w:cs="Times New Roman"/>
          <w:lang w:val="sr-Cyrl-CS"/>
        </w:rPr>
        <w:t>«ЈОРГОВАН ФЕСТ», изворно народно стваралаштво,</w:t>
      </w:r>
    </w:p>
    <w:p w:rsidR="00363FD6" w:rsidRPr="00CE1CA2" w:rsidRDefault="00363FD6" w:rsidP="00363FD6">
      <w:pPr>
        <w:jc w:val="both"/>
        <w:rPr>
          <w:rFonts w:ascii="Times New Roman" w:hAnsi="Times New Roman" w:cs="Times New Roman"/>
          <w:lang w:val="sr-Cyrl-CS"/>
        </w:rPr>
      </w:pPr>
      <w:r w:rsidRPr="00CE1CA2">
        <w:rPr>
          <w:rFonts w:ascii="Times New Roman" w:hAnsi="Times New Roman" w:cs="Times New Roman"/>
          <w:bCs/>
          <w:lang w:val="sr-Cyrl-CS"/>
        </w:rPr>
        <w:t xml:space="preserve">2.мај ЦРНАЈКА, </w:t>
      </w:r>
      <w:r w:rsidRPr="00CE1CA2">
        <w:rPr>
          <w:rFonts w:ascii="Times New Roman" w:hAnsi="Times New Roman" w:cs="Times New Roman"/>
          <w:lang w:val="sr-Cyrl-CS"/>
        </w:rPr>
        <w:t xml:space="preserve">«УСКРШЊИ ДАНИ ФОЛКЛОРА», изворно народно стваралаштво, </w:t>
      </w:r>
    </w:p>
    <w:p w:rsidR="00363FD6" w:rsidRPr="00CE1CA2" w:rsidRDefault="00363FD6" w:rsidP="00363FD6">
      <w:pPr>
        <w:jc w:val="both"/>
        <w:rPr>
          <w:rFonts w:ascii="Times New Roman" w:hAnsi="Times New Roman" w:cs="Times New Roman"/>
          <w:lang w:val="sr-Cyrl-CS"/>
        </w:rPr>
      </w:pPr>
      <w:r w:rsidRPr="00CE1CA2">
        <w:rPr>
          <w:rFonts w:ascii="Times New Roman" w:hAnsi="Times New Roman" w:cs="Times New Roman"/>
          <w:lang w:val="sr-Cyrl-CS"/>
        </w:rPr>
        <w:t xml:space="preserve">28.мај, РУДНА ГЛАВА, «СЕОСКА СПОРТСКА ОЛИМПИЈАДА», спортско-рекреативне приредбе, </w:t>
      </w:r>
    </w:p>
    <w:p w:rsidR="00363FD6" w:rsidRPr="00CE1CA2" w:rsidRDefault="00363FD6" w:rsidP="00363FD6">
      <w:pPr>
        <w:jc w:val="both"/>
        <w:rPr>
          <w:rFonts w:ascii="Times New Roman" w:hAnsi="Times New Roman" w:cs="Times New Roman"/>
          <w:lang w:val="sr-Cyrl-CS"/>
        </w:rPr>
      </w:pPr>
      <w:r w:rsidRPr="00CE1CA2">
        <w:rPr>
          <w:rFonts w:ascii="Times New Roman" w:hAnsi="Times New Roman" w:cs="Times New Roman"/>
          <w:lang w:val="sr-Cyrl-CS"/>
        </w:rPr>
        <w:t>29.јун,  ДОЊИ МИЛАНОВАЦ, «ДАН ДУНАВА», привредне и промотивне манифестације,</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sr-Cyrl-CS"/>
        </w:rPr>
        <w:t>9.јул, ДОЊИ МИЛАНОВАЦ, МЕЂУНАРОДНИ ФЕСТИВАЛ ДЕЧИЈЕ И ЗАБАВНЕ МУЗИКЕ ЗА МЛАДЕ</w:t>
      </w:r>
      <w:r w:rsidRPr="00CE1CA2">
        <w:rPr>
          <w:rFonts w:ascii="Times New Roman" w:hAnsi="Times New Roman" w:cs="Times New Roman"/>
          <w:lang w:val="ru-RU"/>
        </w:rPr>
        <w:t xml:space="preserve"> ''</w:t>
      </w:r>
      <w:r w:rsidRPr="00CE1CA2">
        <w:rPr>
          <w:rFonts w:ascii="Times New Roman" w:hAnsi="Times New Roman" w:cs="Times New Roman"/>
          <w:lang w:val="sr-Cyrl-CS"/>
        </w:rPr>
        <w:t>ТИН</w:t>
      </w:r>
      <w:r w:rsidRPr="00CE1CA2">
        <w:rPr>
          <w:rFonts w:ascii="Times New Roman" w:hAnsi="Times New Roman" w:cs="Times New Roman"/>
          <w:lang w:val="ru-RU"/>
        </w:rPr>
        <w:t xml:space="preserve">'', </w:t>
      </w:r>
    </w:p>
    <w:p w:rsidR="00363FD6" w:rsidRPr="00CE1CA2" w:rsidRDefault="00363FD6" w:rsidP="00363FD6">
      <w:pPr>
        <w:jc w:val="both"/>
        <w:rPr>
          <w:rFonts w:ascii="Times New Roman" w:hAnsi="Times New Roman" w:cs="Times New Roman"/>
          <w:lang w:val="sr-Cyrl-CS"/>
        </w:rPr>
      </w:pPr>
      <w:r w:rsidRPr="00CE1CA2">
        <w:rPr>
          <w:rFonts w:ascii="Times New Roman" w:hAnsi="Times New Roman" w:cs="Times New Roman"/>
          <w:lang w:val="ru-RU"/>
        </w:rPr>
        <w:t xml:space="preserve">12-17.јул, МАЈДАНПЕК, </w:t>
      </w:r>
      <w:r w:rsidRPr="00CE1CA2">
        <w:rPr>
          <w:rFonts w:ascii="Times New Roman" w:hAnsi="Times New Roman" w:cs="Times New Roman"/>
          <w:lang w:val="sr-Cyrl-CS"/>
        </w:rPr>
        <w:t xml:space="preserve">МЕЂУНАРОДНИ ФЕСТИВАЛ ФОЛКЛОРА „ОРФЕО“, изворно народно стваралаштво, </w:t>
      </w:r>
    </w:p>
    <w:p w:rsidR="00363FD6" w:rsidRPr="00CE1CA2" w:rsidRDefault="00363FD6" w:rsidP="00363FD6">
      <w:pPr>
        <w:jc w:val="both"/>
        <w:rPr>
          <w:rFonts w:ascii="Times New Roman" w:hAnsi="Times New Roman" w:cs="Times New Roman"/>
          <w:lang w:val="sr-Cyrl-CS"/>
        </w:rPr>
      </w:pPr>
      <w:r w:rsidRPr="00CE1CA2">
        <w:rPr>
          <w:rFonts w:ascii="Times New Roman" w:hAnsi="Times New Roman" w:cs="Times New Roman"/>
          <w:lang w:val="sr-Cyrl-CS"/>
        </w:rPr>
        <w:t>4.август, ЈАСИКОВО, «БАЧИЈА ЈАСИКОВА» изворно народно стваралаштво, влашки обичаји</w:t>
      </w:r>
    </w:p>
    <w:p w:rsidR="00363FD6" w:rsidRPr="00CE1CA2" w:rsidRDefault="00363FD6" w:rsidP="00363FD6">
      <w:pPr>
        <w:jc w:val="both"/>
        <w:rPr>
          <w:rFonts w:ascii="Times New Roman" w:hAnsi="Times New Roman" w:cs="Times New Roman"/>
          <w:lang w:val="sr-Cyrl-CS"/>
        </w:rPr>
      </w:pPr>
      <w:r w:rsidRPr="00CE1CA2">
        <w:rPr>
          <w:rFonts w:ascii="Times New Roman" w:hAnsi="Times New Roman" w:cs="Times New Roman"/>
          <w:lang w:val="sr-Cyrl-CS"/>
        </w:rPr>
        <w:t xml:space="preserve">6.август, ДОЊИ МИЛАНОВАЦ, «ПОРЕЧКИ КОТЛИЋ», спортско рекреативна манифестација, </w:t>
      </w:r>
    </w:p>
    <w:p w:rsidR="00363FD6" w:rsidRPr="00CE1CA2" w:rsidRDefault="00363FD6" w:rsidP="00363FD6">
      <w:pPr>
        <w:jc w:val="both"/>
        <w:rPr>
          <w:rFonts w:ascii="Times New Roman" w:hAnsi="Times New Roman" w:cs="Times New Roman"/>
          <w:lang w:val="sr-Cyrl-CS"/>
        </w:rPr>
      </w:pPr>
      <w:r w:rsidRPr="00CE1CA2">
        <w:rPr>
          <w:rFonts w:ascii="Times New Roman" w:hAnsi="Times New Roman" w:cs="Times New Roman"/>
          <w:lang w:val="sr-Cyrl-CS"/>
        </w:rPr>
        <w:t xml:space="preserve">19-28.август, ДОЊИ МИЛАНОВАЦ, </w:t>
      </w:r>
      <w:r w:rsidRPr="00CE1CA2">
        <w:rPr>
          <w:rFonts w:ascii="Times New Roman" w:hAnsi="Times New Roman" w:cs="Times New Roman"/>
          <w:bCs/>
          <w:lang w:val="sr-Cyrl-CS"/>
        </w:rPr>
        <w:t>«ЕВРОПА КУП»И</w:t>
      </w:r>
      <w:r w:rsidRPr="00CE1CA2">
        <w:rPr>
          <w:rFonts w:ascii="Times New Roman" w:hAnsi="Times New Roman" w:cs="Times New Roman"/>
          <w:lang w:val="sr-Cyrl-CS"/>
        </w:rPr>
        <w:t>«КУП ЂЕРДАПА У ЈЕДРЕЊУ»</w:t>
      </w:r>
      <w:r w:rsidRPr="00CE1CA2">
        <w:rPr>
          <w:rFonts w:ascii="Times New Roman" w:hAnsi="Times New Roman" w:cs="Times New Roman"/>
          <w:bCs/>
          <w:lang w:val="sr-Cyrl-CS"/>
        </w:rPr>
        <w:t xml:space="preserve">, </w:t>
      </w:r>
      <w:r w:rsidRPr="00CE1CA2">
        <w:rPr>
          <w:rFonts w:ascii="Times New Roman" w:hAnsi="Times New Roman" w:cs="Times New Roman"/>
          <w:lang w:val="sr-Cyrl-CS"/>
        </w:rPr>
        <w:t xml:space="preserve">спортско-рекреативне приредбе, </w:t>
      </w:r>
    </w:p>
    <w:p w:rsidR="00363FD6" w:rsidRPr="00CE1CA2" w:rsidRDefault="00363FD6" w:rsidP="00363FD6">
      <w:pPr>
        <w:jc w:val="both"/>
        <w:rPr>
          <w:rFonts w:ascii="Times New Roman" w:hAnsi="Times New Roman" w:cs="Times New Roman"/>
          <w:lang w:val="sr-Cyrl-CS"/>
        </w:rPr>
      </w:pPr>
      <w:r w:rsidRPr="00CE1CA2">
        <w:rPr>
          <w:rFonts w:ascii="Times New Roman" w:hAnsi="Times New Roman" w:cs="Times New Roman"/>
          <w:bCs/>
          <w:lang w:val="sr-Cyrl-CS"/>
        </w:rPr>
        <w:lastRenderedPageBreak/>
        <w:t xml:space="preserve">10-15.август, ДОЊИ МИЛАНОВАЦ, </w:t>
      </w:r>
      <w:r w:rsidRPr="00CE1CA2">
        <w:rPr>
          <w:rFonts w:ascii="Times New Roman" w:hAnsi="Times New Roman" w:cs="Times New Roman"/>
          <w:lang w:val="sr-Cyrl-CS"/>
        </w:rPr>
        <w:t xml:space="preserve">«ДАНУБЕ ФАН ФЕСТ», уметнички и спортско рекреативни фестивали, </w:t>
      </w:r>
    </w:p>
    <w:p w:rsidR="00363FD6" w:rsidRPr="00CE1CA2" w:rsidRDefault="00363FD6" w:rsidP="00363FD6">
      <w:pPr>
        <w:jc w:val="both"/>
        <w:rPr>
          <w:rFonts w:ascii="Times New Roman" w:hAnsi="Times New Roman" w:cs="Times New Roman"/>
          <w:lang w:val="sr-Cyrl-CS"/>
        </w:rPr>
      </w:pPr>
      <w:r w:rsidRPr="00CE1CA2">
        <w:rPr>
          <w:rFonts w:ascii="Times New Roman" w:hAnsi="Times New Roman" w:cs="Times New Roman"/>
          <w:lang w:val="sr-Cyrl-CS"/>
        </w:rPr>
        <w:t xml:space="preserve">18.септембар, РУДНА ГЛАВА, «САЧУВАЈМО ГАЈДЕ И СТАРЕ ИГРЕ ОД ЗАБОРАВА», изворно народно стваралаштво, </w:t>
      </w:r>
    </w:p>
    <w:p w:rsidR="00363FD6" w:rsidRPr="00CE1CA2" w:rsidRDefault="00363FD6" w:rsidP="00363FD6">
      <w:pPr>
        <w:jc w:val="both"/>
        <w:rPr>
          <w:rFonts w:ascii="Times New Roman" w:hAnsi="Times New Roman" w:cs="Times New Roman"/>
          <w:lang w:val="sr-Cyrl-CS"/>
        </w:rPr>
      </w:pPr>
      <w:r w:rsidRPr="00CE1CA2">
        <w:rPr>
          <w:rFonts w:ascii="Times New Roman" w:hAnsi="Times New Roman" w:cs="Times New Roman"/>
          <w:lang w:val="sr-Cyrl-CS"/>
        </w:rPr>
        <w:t>септембар, МАЈДАНПЕК, «</w:t>
      </w:r>
      <w:r w:rsidRPr="00CE1CA2">
        <w:rPr>
          <w:rFonts w:ascii="Times New Roman" w:hAnsi="Times New Roman" w:cs="Times New Roman"/>
          <w:lang w:val="sr-Latn-CS"/>
        </w:rPr>
        <w:t>XVI</w:t>
      </w:r>
      <w:r w:rsidRPr="00CE1CA2">
        <w:rPr>
          <w:rFonts w:ascii="Times New Roman" w:hAnsi="Times New Roman" w:cs="Times New Roman"/>
          <w:lang w:val="sr-Cyrl-CS"/>
        </w:rPr>
        <w:t xml:space="preserve"> УМЕТНИЧКА РАДИОНИЦА ЗА ДИЗАЈН НАКИТА '' МАЈДАН АРТ'''», конгреси, саветовања, симпозијуми</w:t>
      </w:r>
    </w:p>
    <w:p w:rsidR="00363FD6" w:rsidRPr="00CE1CA2" w:rsidRDefault="00363FD6" w:rsidP="00363FD6">
      <w:pPr>
        <w:jc w:val="both"/>
        <w:rPr>
          <w:rFonts w:ascii="Times New Roman" w:hAnsi="Times New Roman" w:cs="Times New Roman"/>
          <w:lang w:val="sr-Cyrl-CS"/>
        </w:rPr>
      </w:pPr>
      <w:r w:rsidRPr="00CE1CA2">
        <w:rPr>
          <w:rFonts w:ascii="Times New Roman" w:hAnsi="Times New Roman" w:cs="Times New Roman"/>
          <w:lang w:val="sr-Cyrl-CS"/>
        </w:rPr>
        <w:t>21-25.децембар, МАЈДАНПЕК, НОВОГОДИШЊИ САЈАМ</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sr-Cyrl-CS"/>
        </w:rPr>
        <w:t>«КУЛТУРА, ОБРАЗОВАЊЕ И СТВАРАЛАШТВО»</w:t>
      </w:r>
    </w:p>
    <w:p w:rsidR="00363FD6" w:rsidRPr="00CE1CA2" w:rsidRDefault="00363FD6" w:rsidP="00363FD6">
      <w:pPr>
        <w:jc w:val="both"/>
        <w:rPr>
          <w:rFonts w:ascii="Times New Roman" w:hAnsi="Times New Roman" w:cs="Times New Roman"/>
          <w:b/>
          <w:lang w:val="ru-RU"/>
        </w:rPr>
      </w:pPr>
    </w:p>
    <w:p w:rsidR="00363FD6" w:rsidRPr="00CE1CA2" w:rsidRDefault="00363FD6" w:rsidP="00363FD6">
      <w:pPr>
        <w:jc w:val="both"/>
        <w:rPr>
          <w:rFonts w:ascii="Times New Roman" w:hAnsi="Times New Roman" w:cs="Times New Roman"/>
          <w:b/>
          <w:i/>
          <w:lang w:val="ru-RU"/>
        </w:rPr>
      </w:pPr>
      <w:r w:rsidRPr="00CE1CA2">
        <w:rPr>
          <w:rFonts w:ascii="Times New Roman" w:hAnsi="Times New Roman" w:cs="Times New Roman"/>
          <w:b/>
          <w:i/>
          <w:lang w:val="ru-RU"/>
        </w:rPr>
        <w:t>Манифестације у општини Кладово 2016. година</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14.фебруар Прослава Светог Трифуна- Виноградарска слава</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26. април -Прослава Дана општине - Весела чаршија</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почетак маја - регата Трагом текијских аласа</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6.јун - Прослава Дана Дунава</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 xml:space="preserve">2.јул -  </w:t>
      </w:r>
      <w:r w:rsidRPr="00CE1CA2">
        <w:rPr>
          <w:rFonts w:ascii="Times New Roman" w:hAnsi="Times New Roman" w:cs="Times New Roman"/>
        </w:rPr>
        <w:t>Blue</w:t>
      </w:r>
      <w:r w:rsidRPr="00CE1CA2">
        <w:rPr>
          <w:rFonts w:ascii="Times New Roman" w:hAnsi="Times New Roman" w:cs="Times New Roman"/>
          <w:lang w:val="ru-RU"/>
        </w:rPr>
        <w:t xml:space="preserve"> </w:t>
      </w:r>
      <w:r w:rsidRPr="00CE1CA2">
        <w:rPr>
          <w:rFonts w:ascii="Times New Roman" w:hAnsi="Times New Roman" w:cs="Times New Roman"/>
        </w:rPr>
        <w:t>Week</w:t>
      </w:r>
      <w:r w:rsidRPr="00CE1CA2">
        <w:rPr>
          <w:rFonts w:ascii="Times New Roman" w:hAnsi="Times New Roman" w:cs="Times New Roman"/>
          <w:lang w:val="ru-RU"/>
        </w:rPr>
        <w:t xml:space="preserve"> </w:t>
      </w:r>
      <w:r w:rsidRPr="00CE1CA2">
        <w:rPr>
          <w:rFonts w:ascii="Times New Roman" w:hAnsi="Times New Roman" w:cs="Times New Roman"/>
        </w:rPr>
        <w:t>Danube</w:t>
      </w:r>
      <w:r w:rsidRPr="00CE1CA2">
        <w:rPr>
          <w:rFonts w:ascii="Times New Roman" w:hAnsi="Times New Roman" w:cs="Times New Roman"/>
          <w:lang w:val="ru-RU"/>
        </w:rPr>
        <w:t xml:space="preserve"> </w:t>
      </w:r>
      <w:r w:rsidRPr="00CE1CA2">
        <w:rPr>
          <w:rFonts w:ascii="Times New Roman" w:hAnsi="Times New Roman" w:cs="Times New Roman"/>
        </w:rPr>
        <w:t>Festival</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8.јул - Сабор дијаспоре- Љубичевац</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22-24.јул Етно фестивал - Кладово 2016.</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28-29. јул- Ђердапска регата (од Текије до Кусјака)</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почетак августа- Међународна ТИД-ова регата</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средина августа- Златна бућка Ђердапа</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крај августа - Сајам меда и лековитог биља Ђердапа</w:t>
      </w:r>
    </w:p>
    <w:p w:rsidR="00363FD6" w:rsidRPr="00CE1CA2" w:rsidRDefault="00363FD6" w:rsidP="00363FD6">
      <w:pPr>
        <w:jc w:val="both"/>
        <w:rPr>
          <w:rFonts w:ascii="Times New Roman" w:hAnsi="Times New Roman" w:cs="Times New Roman"/>
          <w:lang w:val="ru-RU"/>
        </w:rPr>
      </w:pPr>
      <w:r w:rsidRPr="00CE1CA2">
        <w:rPr>
          <w:rFonts w:ascii="Times New Roman" w:hAnsi="Times New Roman" w:cs="Times New Roman"/>
          <w:lang w:val="ru-RU"/>
        </w:rPr>
        <w:t xml:space="preserve">почетак септембра - Сајам меда и пчеларских производа </w:t>
      </w:r>
    </w:p>
    <w:p w:rsidR="00363FD6" w:rsidRPr="00CE1CA2" w:rsidRDefault="00363FD6" w:rsidP="00363FD6">
      <w:pPr>
        <w:spacing w:after="0"/>
        <w:jc w:val="both"/>
        <w:rPr>
          <w:rFonts w:ascii="Times New Roman" w:hAnsi="Times New Roman" w:cs="Times New Roman"/>
          <w:b/>
          <w:lang w:val="ru-RU"/>
        </w:rPr>
      </w:pPr>
      <w:r w:rsidRPr="00CE1CA2">
        <w:rPr>
          <w:rFonts w:ascii="Times New Roman" w:hAnsi="Times New Roman" w:cs="Times New Roman"/>
          <w:b/>
          <w:lang w:val="ru-RU"/>
        </w:rPr>
        <w:t>Прилог уз наслов 5.3.2. Природно наслеђе НП Ђердап</w:t>
      </w:r>
    </w:p>
    <w:p w:rsidR="00363FD6" w:rsidRPr="00CE1CA2" w:rsidRDefault="00363FD6" w:rsidP="00363FD6">
      <w:pPr>
        <w:spacing w:after="0"/>
        <w:jc w:val="both"/>
        <w:rPr>
          <w:rFonts w:ascii="Times New Roman" w:hAnsi="Times New Roman" w:cs="Times New Roman"/>
          <w:b/>
          <w:bCs/>
          <w:lang w:val="ru-RU"/>
        </w:rPr>
      </w:pPr>
      <w:r w:rsidRPr="00CE1CA2">
        <w:rPr>
          <w:rFonts w:ascii="Times New Roman" w:hAnsi="Times New Roman" w:cs="Times New Roman"/>
          <w:b/>
          <w:bCs/>
          <w:lang w:val="ru-RU"/>
        </w:rPr>
        <w:t xml:space="preserve">Биљни свет НП Ђердап </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Према Правилнику о проглашењу и заштити строго заштићених и заштићених дивљих врста биљака, животиња и гљива (Сл.гласник РС, бр 5710 и 47/11), 43 врсте на подручју НП Ђердап су строго заштићене, а 124 заштићене.</w:t>
      </w:r>
      <w:r w:rsidRPr="00CE1CA2">
        <w:rPr>
          <w:rStyle w:val="FootnoteReference"/>
          <w:lang w:val="ru-RU"/>
        </w:rPr>
        <w:footnoteReference w:id="117"/>
      </w:r>
      <w:r w:rsidRPr="00CE1CA2">
        <w:rPr>
          <w:rFonts w:ascii="Times New Roman" w:hAnsi="Times New Roman" w:cs="Times New Roman"/>
          <w:lang w:val="ru-RU"/>
        </w:rPr>
        <w:t xml:space="preserve"> Биљни свет може бити подељен у неколико група према значају и врсти заштите:</w:t>
      </w:r>
    </w:p>
    <w:p w:rsidR="00363FD6" w:rsidRPr="00CE1CA2" w:rsidRDefault="00363FD6" w:rsidP="00363FD6">
      <w:pPr>
        <w:pStyle w:val="ListParagraph1"/>
        <w:spacing w:after="0"/>
        <w:ind w:firstLine="720"/>
        <w:rPr>
          <w:rFonts w:ascii="Times New Roman" w:hAnsi="Times New Roman" w:cs="Times New Roman"/>
          <w:lang w:val="ru-RU"/>
        </w:rPr>
      </w:pPr>
      <w:r w:rsidRPr="00CE1CA2">
        <w:rPr>
          <w:rFonts w:ascii="Times New Roman" w:hAnsi="Times New Roman" w:cs="Times New Roman"/>
          <w:noProof/>
        </w:rPr>
        <w:lastRenderedPageBreak/>
        <w:drawing>
          <wp:inline distT="0" distB="0" distL="0" distR="0">
            <wp:extent cx="1400175" cy="1400175"/>
            <wp:effectExtent l="19050" t="0" r="9525" b="0"/>
            <wp:docPr id="72" name="Picture 72" descr="Јоргован / Lilac (Syringa vulg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Јоргован / Lilac (Syringa vulgaris)"/>
                    <pic:cNvPicPr>
                      <a:picLocks noChangeAspect="1" noChangeArrowheads="1"/>
                    </pic:cNvPicPr>
                  </pic:nvPicPr>
                  <pic:blipFill>
                    <a:blip r:embed="rId184"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363FD6" w:rsidRPr="00CE1CA2" w:rsidRDefault="00363FD6" w:rsidP="00363FD6">
      <w:pPr>
        <w:pStyle w:val="ListParagraph1"/>
        <w:numPr>
          <w:ilvl w:val="0"/>
          <w:numId w:val="17"/>
        </w:numPr>
        <w:spacing w:after="0"/>
        <w:ind w:left="0" w:firstLine="1800"/>
        <w:rPr>
          <w:rFonts w:ascii="Times New Roman" w:hAnsi="Times New Roman" w:cs="Times New Roman"/>
          <w:noProof/>
          <w:lang w:val="ru-RU"/>
        </w:rPr>
      </w:pPr>
      <w:r w:rsidRPr="00CE1CA2">
        <w:rPr>
          <w:rFonts w:ascii="Times New Roman" w:hAnsi="Times New Roman" w:cs="Times New Roman"/>
          <w:lang w:val="ru-RU"/>
        </w:rPr>
        <w:t>Реликтне врсте биљака,</w:t>
      </w:r>
      <w:r w:rsidRPr="00CE1CA2">
        <w:rPr>
          <w:rFonts w:ascii="Times New Roman" w:hAnsi="Times New Roman" w:cs="Times New Roman"/>
          <w:noProof/>
          <w:lang w:val="ru-RU"/>
        </w:rPr>
        <w:t xml:space="preserve"> </w:t>
      </w:r>
      <w:r w:rsidRPr="00CE1CA2">
        <w:rPr>
          <w:rFonts w:ascii="Times New Roman" w:hAnsi="Times New Roman" w:cs="Times New Roman"/>
          <w:lang w:val="ru-RU"/>
        </w:rPr>
        <w:t>13 врста терцијарних реликата (Berberis vulgaris, Celtis australis, Comandra elegans, Cotinus coggygria, Hedera helix, Ilex aquifolium, Juglans regia, Ostrya carpinifolia, Ruscus aculeatus, Ruscus hypoglossum, Staphylea pinnata, Syringa vulgaris, Taxus baccata). Терцијарни реликти чине 1,28% од укупног броја врста истраживаног подручја. Значајна реликтна и ендемична врста Балканског полуострва која расте широм Ђердапске клисуре, а нарочито на окомитим кречњачким странама Мироча и бочних кањона дунавских притока, јесте јоргован (Syringa vulgaris) . Присуство великог броја терцијарних реликата објашњава се улогом ђердапске клисуре и њених стрмих кречњачких падина као прибежишта древне терцијарне средњоевропске шумске флоре. Биљне врсте су бежећи пред леденим добима сигурна станишта нашле управо у широкој и дубокој ђердапској клисури, влажној тзв.“ђердапској клими“ без великих температурних колебања и са умањеним климатским екстремима.</w:t>
      </w:r>
    </w:p>
    <w:p w:rsidR="00363FD6" w:rsidRPr="00CE1CA2" w:rsidRDefault="00363FD6" w:rsidP="00363FD6">
      <w:pPr>
        <w:pStyle w:val="ListParagraph1"/>
        <w:numPr>
          <w:ilvl w:val="0"/>
          <w:numId w:val="16"/>
        </w:numPr>
        <w:spacing w:after="0"/>
        <w:ind w:firstLine="720"/>
        <w:rPr>
          <w:rFonts w:ascii="Times New Roman" w:hAnsi="Times New Roman" w:cs="Times New Roman"/>
          <w:lang w:val="ru-RU"/>
        </w:rPr>
      </w:pPr>
      <w:r w:rsidRPr="00CE1CA2">
        <w:rPr>
          <w:rFonts w:ascii="Times New Roman" w:hAnsi="Times New Roman" w:cs="Times New Roman"/>
          <w:lang w:val="ru-RU"/>
        </w:rPr>
        <w:t xml:space="preserve">Балкански ендемити, </w:t>
      </w:r>
      <w:r w:rsidRPr="00CE1CA2">
        <w:rPr>
          <w:rFonts w:ascii="Times New Roman" w:hAnsi="Times New Roman" w:cs="Times New Roman"/>
          <w:noProof/>
        </w:rPr>
        <w:drawing>
          <wp:inline distT="0" distB="0" distL="0" distR="0">
            <wp:extent cx="1400175" cy="1400175"/>
            <wp:effectExtent l="19050" t="0" r="9525" b="0"/>
            <wp:docPr id="73" name="Picture 73" descr="Жути раван (Achillea clypeo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Жути раван (Achillea clypeolata)"/>
                    <pic:cNvPicPr>
                      <a:picLocks noChangeAspect="1" noChangeArrowheads="1"/>
                    </pic:cNvPicPr>
                  </pic:nvPicPr>
                  <pic:blipFill>
                    <a:blip r:embed="rId185"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sidRPr="00CE1CA2">
        <w:rPr>
          <w:rFonts w:ascii="Times New Roman" w:hAnsi="Times New Roman" w:cs="Times New Roman"/>
          <w:lang w:val="ru-RU"/>
        </w:rPr>
        <w:t xml:space="preserve"> међу Балканским ендемитима утврђено је присуство 14 врста (Acanthus hungaricus, Acer hyrcanum subsp. Intermedium,Betonica scardica, Campanula sparsa subsp.sphaerotrix, Cytisus procumbens, Genista subcapitata, Viola macedonica subsp. мacedonica, Eryngium palmatum, Cerastium rectum subsp.rectum, Heliosperma pusillum subsp.moehringiifolia, Trifolium dalmaticum, Trifolium medium subsp.balcanicum, Sesleria latifolia I Festuca panciciana) што чини 2,56% од укупно 547 ендемичних биљних таксона Србије. Флора истраживаног подручја Ђердапа са својих 1013 врста и подврста чини нешто више од четвртине укупне флоре Србије. НП Ђердап са непосредном околином је због рефугијалног карактера и постојања великог диверзитета биљних врста различитог порекла, означено као подручје од међународног значаја за очување биљака тзв. ИПА подручје које је за око 1584 ha има већу површину од површине парка.</w:t>
      </w:r>
    </w:p>
    <w:p w:rsidR="00363FD6" w:rsidRPr="00CE1CA2" w:rsidRDefault="00363FD6" w:rsidP="00363FD6">
      <w:pPr>
        <w:pStyle w:val="ListParagraph1"/>
        <w:numPr>
          <w:ilvl w:val="0"/>
          <w:numId w:val="16"/>
        </w:numPr>
        <w:spacing w:after="0"/>
        <w:ind w:firstLine="720"/>
        <w:rPr>
          <w:rFonts w:ascii="Times New Roman" w:hAnsi="Times New Roman" w:cs="Times New Roman"/>
          <w:lang w:val="ru-RU"/>
        </w:rPr>
      </w:pPr>
      <w:r w:rsidRPr="00CE1CA2">
        <w:rPr>
          <w:rFonts w:ascii="Times New Roman" w:hAnsi="Times New Roman" w:cs="Times New Roman"/>
          <w:lang w:val="ru-RU"/>
        </w:rPr>
        <w:lastRenderedPageBreak/>
        <w:t xml:space="preserve">Шумска вегетација </w:t>
      </w:r>
      <w:r w:rsidRPr="00CE1CA2">
        <w:rPr>
          <w:rFonts w:ascii="Times New Roman" w:hAnsi="Times New Roman" w:cs="Times New Roman"/>
          <w:noProof/>
        </w:rPr>
        <w:drawing>
          <wp:inline distT="0" distB="0" distL="0" distR="0">
            <wp:extent cx="1400175" cy="1400175"/>
            <wp:effectExtent l="19050" t="0" r="9525" b="0"/>
            <wp:docPr id="74" name="Slika 31" descr="Шумска заједница полидоминантног 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descr="Шумска заједница полидоминантног типа"/>
                    <pic:cNvPicPr>
                      <a:picLocks noChangeAspect="1" noChangeArrowheads="1"/>
                    </pic:cNvPicPr>
                  </pic:nvPicPr>
                  <pic:blipFill>
                    <a:blip r:embed="rId186"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sidRPr="00CE1CA2">
        <w:rPr>
          <w:rFonts w:ascii="Times New Roman" w:hAnsi="Times New Roman" w:cs="Times New Roman"/>
          <w:lang w:val="ru-RU"/>
        </w:rPr>
        <w:t xml:space="preserve"> Ђердапа броји укупно 57 шумских и жбунастих заједница. Главна карактеристика вегетације је присуство реликтних шумских зајеница које граде: орах, копривић, мечја леска, брдска буква, јоргован и друге врсте. Од 37 дрвенастих врста, значајне реликтне врсте су мечја леска, орах и копривић који је типична медитеранска врста. Подручје Ђердапа због топле кречњачке подлоге и специфичне благе климе, представља малу енклаву медитеранске и субмедитеранске флоре, где поред копривића своја станишта налазе маклен, грабић, медунац, руј и друге врсте. Један од ретких четинара, који аутохтоно расте на овом подручју, је тиса која је уз то реликт и врло ретка угрожена врста. </w:t>
      </w:r>
    </w:p>
    <w:p w:rsidR="00363FD6" w:rsidRPr="00CE1CA2" w:rsidRDefault="00363FD6" w:rsidP="00363FD6">
      <w:pPr>
        <w:pStyle w:val="ListParagraph1"/>
        <w:numPr>
          <w:ilvl w:val="0"/>
          <w:numId w:val="16"/>
        </w:numPr>
        <w:spacing w:after="0"/>
        <w:ind w:firstLine="720"/>
        <w:rPr>
          <w:rFonts w:ascii="Times New Roman" w:hAnsi="Times New Roman" w:cs="Times New Roman"/>
          <w:lang w:val="ru-RU"/>
        </w:rPr>
      </w:pPr>
      <w:r w:rsidRPr="00CE1CA2">
        <w:rPr>
          <w:rFonts w:ascii="Times New Roman" w:hAnsi="Times New Roman" w:cs="Times New Roman"/>
          <w:lang w:val="ru-RU"/>
        </w:rPr>
        <w:t xml:space="preserve">Вегетација пукотина стена </w:t>
      </w:r>
      <w:r w:rsidRPr="00CE1CA2">
        <w:rPr>
          <w:rFonts w:ascii="Times New Roman" w:hAnsi="Times New Roman" w:cs="Times New Roman"/>
          <w:noProof/>
        </w:rPr>
        <w:drawing>
          <wp:inline distT="0" distB="0" distL="0" distR="0">
            <wp:extent cx="1400175" cy="1400175"/>
            <wp:effectExtent l="19050" t="0" r="9525" b="0"/>
            <wp:docPr id="75" name="Slika 34" descr="Здравац / Bevan’s variety (Geranium macrorrhiz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Здравац / Bevan’s variety (Geranium macrorrhizum)"/>
                    <pic:cNvPicPr>
                      <a:picLocks noChangeAspect="1" noChangeArrowheads="1"/>
                    </pic:cNvPicPr>
                  </pic:nvPicPr>
                  <pic:blipFill>
                    <a:blip r:embed="rId187"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sidRPr="00CE1CA2">
        <w:rPr>
          <w:rFonts w:ascii="Times New Roman" w:hAnsi="Times New Roman" w:cs="Times New Roman"/>
          <w:lang w:val="ru-RU"/>
        </w:rPr>
        <w:t xml:space="preserve"> Ђердапске кречне стене прекривене су вегетацијом. У питању су примерци зељастих биљака који се јављају појединачно из пукотина кречног камена. На сајту НП Ђердап издвојене су врсте: длакави трижањ (Erysimum commatum), камењарска жумениа (Alyssum petraeum), звончић (Campanula crassipes) и жбунасте и полужбунасте формације као што је тиса (Taxus baccata).</w:t>
      </w:r>
    </w:p>
    <w:p w:rsidR="00363FD6" w:rsidRPr="00CE1CA2" w:rsidRDefault="00363FD6" w:rsidP="00363FD6">
      <w:pPr>
        <w:pStyle w:val="ListParagraph1"/>
        <w:numPr>
          <w:ilvl w:val="0"/>
          <w:numId w:val="16"/>
        </w:numPr>
        <w:spacing w:after="0"/>
        <w:ind w:firstLine="720"/>
        <w:rPr>
          <w:rFonts w:ascii="Times New Roman" w:hAnsi="Times New Roman" w:cs="Times New Roman"/>
          <w:lang w:val="ru-RU"/>
        </w:rPr>
      </w:pPr>
      <w:r w:rsidRPr="00CE1CA2">
        <w:rPr>
          <w:rFonts w:ascii="Times New Roman" w:hAnsi="Times New Roman" w:cs="Times New Roman"/>
          <w:lang w:val="ru-RU"/>
        </w:rPr>
        <w:t xml:space="preserve">Медитеранске и субмедитеранске врсте </w:t>
      </w:r>
      <w:r w:rsidRPr="00CE1CA2">
        <w:rPr>
          <w:rFonts w:ascii="Times New Roman" w:hAnsi="Times New Roman" w:cs="Times New Roman"/>
          <w:noProof/>
        </w:rPr>
        <w:drawing>
          <wp:inline distT="0" distB="0" distL="0" distR="0">
            <wp:extent cx="1400175" cy="1400175"/>
            <wp:effectExtent l="19050" t="0" r="9525" b="0"/>
            <wp:docPr id="76" name="Picture 76" descr="Копривић / Nettle tree (Celtis aust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опривић / Nettle tree (Celtis australis)"/>
                    <pic:cNvPicPr>
                      <a:picLocks noChangeAspect="1" noChangeArrowheads="1"/>
                    </pic:cNvPicPr>
                  </pic:nvPicPr>
                  <pic:blipFill>
                    <a:blip r:embed="rId188"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sidRPr="00CE1CA2">
        <w:rPr>
          <w:rFonts w:ascii="Times New Roman" w:hAnsi="Times New Roman" w:cs="Times New Roman"/>
          <w:lang w:val="ru-RU"/>
        </w:rPr>
        <w:t xml:space="preserve"> Ђердап и његова околина, због конфигурације терена у клисурама, кањонима и увалама у којима је повећана релативна влага ваздуха и умањени климатски екстреми, поседује специфичну, измењену климу која пружа довољну топлоту у летњем периоду и добро распоређене падавине у току године. То је допринело појави малих енклава субмедитеранских и медитеранских биљака, као што су: маклен, белограбић, руј, копривић, златна папрат и друге. Копривић(Celtis australis), типична медитеранска врста, која у Ђердапу достиже најсевернију тачку распрострањења на Балканском полуострву, је типичан реликт дендрофлоре.</w:t>
      </w:r>
    </w:p>
    <w:p w:rsidR="00363FD6" w:rsidRPr="00CE1CA2" w:rsidRDefault="00363FD6" w:rsidP="00363FD6">
      <w:pPr>
        <w:pStyle w:val="ListParagraph1"/>
        <w:numPr>
          <w:ilvl w:val="0"/>
          <w:numId w:val="16"/>
        </w:numPr>
        <w:spacing w:after="0"/>
        <w:ind w:firstLine="720"/>
        <w:rPr>
          <w:rFonts w:ascii="Times New Roman" w:hAnsi="Times New Roman" w:cs="Times New Roman"/>
          <w:lang w:val="ru-RU"/>
        </w:rPr>
      </w:pPr>
      <w:r w:rsidRPr="00CE1CA2">
        <w:rPr>
          <w:rFonts w:ascii="Times New Roman" w:hAnsi="Times New Roman" w:cs="Times New Roman"/>
          <w:lang w:val="ru-RU"/>
        </w:rPr>
        <w:lastRenderedPageBreak/>
        <w:t xml:space="preserve">Ишчезле и угрожене врсте </w:t>
      </w:r>
      <w:r w:rsidRPr="00CE1CA2">
        <w:rPr>
          <w:rFonts w:ascii="Times New Roman" w:hAnsi="Times New Roman" w:cs="Times New Roman"/>
          <w:noProof/>
        </w:rPr>
        <w:drawing>
          <wp:inline distT="0" distB="0" distL="0" distR="0">
            <wp:extent cx="1400175" cy="1400175"/>
            <wp:effectExtent l="19050" t="0" r="9525" b="0"/>
            <wp:docPr id="77" name="Slika 40" descr="Банатски шафран / Balkan crocus (Crocus banat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descr="Банатски шафран / Balkan crocus (Crocus banaticus)"/>
                    <pic:cNvPicPr>
                      <a:picLocks noChangeAspect="1" noChangeArrowheads="1"/>
                    </pic:cNvPicPr>
                  </pic:nvPicPr>
                  <pic:blipFill>
                    <a:blip r:embed="rId189"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sidRPr="00CE1CA2">
        <w:rPr>
          <w:rFonts w:ascii="Times New Roman" w:hAnsi="Times New Roman" w:cs="Times New Roman"/>
          <w:lang w:val="ru-RU"/>
        </w:rPr>
        <w:t xml:space="preserve"> На територији НП Ђердап идентификовано је присуство 83 биљна таксона, који су ретки и угрожени у флори Србије и због своје угрожености налазе се на „ Прелиминарној Црвеној листи флоре Србије“. Забележено је 15 биљних врста које се налазе у „ Црвеној књизи флоре Србије 1“, при чему су 3 таксона ишчезла са подручја Ђердапа (Veronica bachofenii, Crocus banaticus и Tulipa hungarica). Врсте су ишчезле потапањем станишта услед изградње хидроелектране и формирања акумулационог језера. У оквиру међународно значајних биљних врста забележено је присуство 12 таксона. Исто толико их има и на листи Конвенције о међународној трговини угроженим врстама дивље фауне и флоре (CITES-Вашингтон, 1973).</w:t>
      </w:r>
    </w:p>
    <w:p w:rsidR="00363FD6" w:rsidRPr="00CE1CA2" w:rsidRDefault="00363FD6" w:rsidP="00363FD6">
      <w:pPr>
        <w:spacing w:after="0"/>
        <w:jc w:val="both"/>
        <w:rPr>
          <w:rFonts w:ascii="Times New Roman" w:hAnsi="Times New Roman" w:cs="Times New Roman"/>
          <w:b/>
          <w:bCs/>
          <w:lang w:val="ru-RU"/>
        </w:rPr>
      </w:pPr>
    </w:p>
    <w:p w:rsidR="00363FD6" w:rsidRPr="00CE1CA2" w:rsidRDefault="00363FD6" w:rsidP="00363FD6">
      <w:pPr>
        <w:spacing w:after="0"/>
        <w:jc w:val="both"/>
        <w:rPr>
          <w:rFonts w:ascii="Times New Roman" w:hAnsi="Times New Roman" w:cs="Times New Roman"/>
          <w:b/>
          <w:bCs/>
          <w:lang w:val="ru-RU"/>
        </w:rPr>
      </w:pPr>
      <w:r w:rsidRPr="00CE1CA2">
        <w:rPr>
          <w:rFonts w:ascii="Times New Roman" w:hAnsi="Times New Roman" w:cs="Times New Roman"/>
          <w:b/>
          <w:bCs/>
          <w:lang w:val="ru-RU"/>
        </w:rPr>
        <w:t>Животињски свет НП Ђердап</w:t>
      </w:r>
    </w:p>
    <w:p w:rsidR="00363FD6" w:rsidRPr="00CE1CA2" w:rsidRDefault="00363FD6" w:rsidP="00363FD6">
      <w:pPr>
        <w:spacing w:after="0"/>
        <w:ind w:left="360"/>
        <w:jc w:val="both"/>
        <w:rPr>
          <w:rFonts w:ascii="Times New Roman" w:hAnsi="Times New Roman" w:cs="Times New Roman"/>
          <w:lang w:val="ru-RU"/>
        </w:rPr>
      </w:pPr>
      <w:r w:rsidRPr="00CE1CA2">
        <w:rPr>
          <w:rFonts w:ascii="Times New Roman" w:hAnsi="Times New Roman" w:cs="Times New Roman"/>
          <w:lang w:val="ru-RU"/>
        </w:rPr>
        <w:t>НП Ђердап је од 2015. године покренуо базу података животиња, а претрагу је могуће вршити према критеријумима.</w:t>
      </w:r>
      <w:r w:rsidRPr="00CE1CA2">
        <w:rPr>
          <w:rStyle w:val="FootnoteReference"/>
          <w:lang w:val="ru-RU"/>
        </w:rPr>
        <w:footnoteReference w:id="118"/>
      </w:r>
      <w:r w:rsidRPr="00CE1CA2">
        <w:rPr>
          <w:rFonts w:ascii="Times New Roman" w:hAnsi="Times New Roman" w:cs="Times New Roman"/>
          <w:lang w:val="ru-RU"/>
        </w:rPr>
        <w:t>Према категоризацији са сајта, у даљем делу текста биће наведене врсте.</w:t>
      </w:r>
    </w:p>
    <w:p w:rsidR="00363FD6" w:rsidRPr="00CE1CA2" w:rsidRDefault="00363FD6" w:rsidP="00363FD6">
      <w:pPr>
        <w:spacing w:after="0"/>
        <w:ind w:left="360"/>
        <w:jc w:val="both"/>
        <w:rPr>
          <w:rFonts w:ascii="Times New Roman" w:hAnsi="Times New Roman" w:cs="Times New Roman"/>
          <w:lang w:val="ru-RU"/>
        </w:rPr>
      </w:pPr>
      <w:r w:rsidRPr="00CE1CA2">
        <w:rPr>
          <w:rFonts w:ascii="Times New Roman" w:hAnsi="Times New Roman" w:cs="Times New Roman"/>
          <w:lang w:val="ru-RU"/>
        </w:rPr>
        <w:t xml:space="preserve">1.Сисари- </w:t>
      </w:r>
      <w:r w:rsidRPr="00CE1CA2">
        <w:rPr>
          <w:rFonts w:ascii="Times New Roman" w:hAnsi="Times New Roman" w:cs="Times New Roman"/>
          <w:noProof/>
        </w:rPr>
        <w:drawing>
          <wp:inline distT="0" distB="0" distL="0" distR="0">
            <wp:extent cx="1400175" cy="1400175"/>
            <wp:effectExtent l="19050" t="0" r="9525" b="0"/>
            <wp:docPr id="78" name="Slika 43" descr="Рис / Lynx (Lynx ly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descr="Рис / Lynx (Lynx lynx)"/>
                    <pic:cNvPicPr>
                      <a:picLocks noChangeAspect="1" noChangeArrowheads="1"/>
                    </pic:cNvPicPr>
                  </pic:nvPicPr>
                  <pic:blipFill>
                    <a:blip r:embed="rId190"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sidRPr="00CE1CA2">
        <w:rPr>
          <w:rFonts w:ascii="Times New Roman" w:hAnsi="Times New Roman" w:cs="Times New Roman"/>
          <w:lang w:val="ru-RU"/>
        </w:rPr>
        <w:t xml:space="preserve"> простор НП Ђердапа настањује најмање 55 врста сисара. Овај број чини преко половине до сада регистрованих врста сисара на простору Србије, што подручје Парка, као и читав регион Карпатске Србије, опредељује као зону умерено високог и високог диверзитета, и као подручје од изузетног значаја за очување целокупне фауне сисара у земљи. Строго заштићене врсте сисара које насељавају парк су: видра, шарени твор, рис, све врсте слепих мишева и др. Већина осталих врста се налази у категорији „заштићене дивље врсте“. Од изузетног значаја су и врсте које су ловно атрактивне, те су начини њихове заштите и коришћења регулисане и одредбама Закона о дивљачи и ловству. Најзначајније од њих су дивокоза, европски јелен, дивља свиња и срна.</w:t>
      </w:r>
    </w:p>
    <w:p w:rsidR="00363FD6" w:rsidRPr="00CE1CA2" w:rsidRDefault="00363FD6" w:rsidP="00363FD6">
      <w:pPr>
        <w:spacing w:after="0"/>
        <w:ind w:left="360"/>
        <w:jc w:val="both"/>
        <w:rPr>
          <w:rFonts w:ascii="Times New Roman" w:hAnsi="Times New Roman" w:cs="Times New Roman"/>
          <w:lang w:val="ru-RU"/>
        </w:rPr>
      </w:pPr>
      <w:r w:rsidRPr="00CE1CA2">
        <w:rPr>
          <w:rFonts w:ascii="Times New Roman" w:hAnsi="Times New Roman" w:cs="Times New Roman"/>
          <w:lang w:val="ru-RU"/>
        </w:rPr>
        <w:lastRenderedPageBreak/>
        <w:t xml:space="preserve">2. Птице, </w:t>
      </w:r>
      <w:r w:rsidRPr="00CE1CA2">
        <w:rPr>
          <w:rFonts w:ascii="Times New Roman" w:hAnsi="Times New Roman" w:cs="Times New Roman"/>
          <w:noProof/>
        </w:rPr>
        <w:drawing>
          <wp:inline distT="0" distB="0" distL="0" distR="0">
            <wp:extent cx="1400175" cy="1400175"/>
            <wp:effectExtent l="19050" t="0" r="9525" b="0"/>
            <wp:docPr id="79" name="Slika 46" descr="Уралска сова / Ural owl (Strix ural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descr="Уралска сова / Ural owl (Strix uralensis)"/>
                    <pic:cNvPicPr>
                      <a:picLocks noChangeAspect="1" noChangeArrowheads="1"/>
                    </pic:cNvPicPr>
                  </pic:nvPicPr>
                  <pic:blipFill>
                    <a:blip r:embed="rId191"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sidRPr="00CE1CA2">
        <w:rPr>
          <w:rFonts w:ascii="Times New Roman" w:hAnsi="Times New Roman" w:cs="Times New Roman"/>
          <w:lang w:val="ru-RU"/>
        </w:rPr>
        <w:t xml:space="preserve"> чине најбогатију фауну Ђердапа. Ту борави близу 200 врста. Због разноврсности орнитофауне и присуства ретких, угрожених врста птица, подручје Националног парка Ђердап је под именом “Ђердап“ укључено у листу значајних подручја за птице- ИБА подручја (Important Birds Areas). У посебно значајне врсте птица за Ђердап спадају: мали корморан (Phalacrocorax pygmаeus), орао кликтавац (Aquila pomarina), патуљасти орао (Hieraeetus pennatus), белорепан (Haliaеetus albicilla), сури орао (Aquila chrysaetos), сиви соко (Falco pereginus), прдавац (Crex crex), црна рода (Ciconia nigra), буљина (Bubo bubo), уралска сова (Strix uralensis), ћук (Otus scops), бела чиопа (Apus melba), даурска ласта (Hirundo daurica). </w:t>
      </w:r>
    </w:p>
    <w:p w:rsidR="00363FD6" w:rsidRPr="00CE1CA2" w:rsidRDefault="00363FD6" w:rsidP="00363FD6">
      <w:pPr>
        <w:spacing w:after="0"/>
        <w:ind w:left="360"/>
        <w:jc w:val="both"/>
        <w:rPr>
          <w:rFonts w:ascii="Times New Roman" w:hAnsi="Times New Roman" w:cs="Times New Roman"/>
          <w:lang w:val="ru-RU"/>
        </w:rPr>
      </w:pPr>
      <w:r w:rsidRPr="00CE1CA2">
        <w:rPr>
          <w:rFonts w:ascii="Times New Roman" w:hAnsi="Times New Roman" w:cs="Times New Roman"/>
          <w:lang w:val="ru-RU"/>
        </w:rPr>
        <w:t xml:space="preserve">3. Гмизавци и водоземци, </w:t>
      </w:r>
      <w:r w:rsidRPr="00CE1CA2">
        <w:rPr>
          <w:rFonts w:ascii="Times New Roman" w:hAnsi="Times New Roman" w:cs="Times New Roman"/>
          <w:noProof/>
        </w:rPr>
        <w:drawing>
          <wp:inline distT="0" distB="0" distL="0" distR="0">
            <wp:extent cx="1400175" cy="1400175"/>
            <wp:effectExtent l="19050" t="0" r="9525" b="0"/>
            <wp:docPr id="80" name="Slika 49" descr="Зелембаћ / Green Lizard (Lacerta viri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descr="Зелембаћ / Green Lizard (Lacerta viridis)"/>
                    <pic:cNvPicPr>
                      <a:picLocks noChangeAspect="1" noChangeArrowheads="1"/>
                    </pic:cNvPicPr>
                  </pic:nvPicPr>
                  <pic:blipFill>
                    <a:blip r:embed="rId192"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r w:rsidRPr="00CE1CA2">
        <w:rPr>
          <w:rFonts w:ascii="Times New Roman" w:hAnsi="Times New Roman" w:cs="Times New Roman"/>
          <w:lang w:val="ru-RU"/>
        </w:rPr>
        <w:t xml:space="preserve"> На подручју Националног парка Ђердап регистровано је 13 врста водоземаца и све су према Правилнику о проглашењу и заштити строго заштићених и заштићених дивљих врста биљака, животиња и гљива („Сл. гласник РС“, бр 5/10 и 47/11), строго заштићене, осим зелених жаба.Такође на територији НП Ђердап пронађено је 14 врста гмизаваца, од којих 9 спада у строго заштићене врсте, према истом правилнику. Овде спадају између осталих следеће значајне врсте: шумска корњача (Testudo hermanni), барска корњача (Emys orbicularis), зелембаћ (Lacerta viridis), поскок (Vipera ammodytes) – једина отровница, смук (Zamenis longissimus), белоушка ( Natrix natrix ), шарени даждевњак (Salamandra salamandra), зелена жаба (Pelophylax kl. esculentus), шумска жаба (Rana dalmatina), гаталинка (Hyla arborea) и др. </w:t>
      </w:r>
    </w:p>
    <w:p w:rsidR="00363FD6" w:rsidRPr="00CE1CA2" w:rsidRDefault="00363FD6" w:rsidP="00363FD6">
      <w:pPr>
        <w:spacing w:after="0"/>
        <w:ind w:left="360"/>
        <w:jc w:val="both"/>
        <w:rPr>
          <w:rFonts w:ascii="Times New Roman" w:hAnsi="Times New Roman" w:cs="Times New Roman"/>
          <w:lang w:val="ru-RU"/>
        </w:rPr>
      </w:pPr>
      <w:r w:rsidRPr="00CE1CA2">
        <w:rPr>
          <w:rFonts w:ascii="Times New Roman" w:hAnsi="Times New Roman" w:cs="Times New Roman"/>
          <w:lang w:val="ru-RU"/>
        </w:rPr>
        <w:t xml:space="preserve">4. </w:t>
      </w:r>
      <w:r w:rsidRPr="00CE1CA2">
        <w:rPr>
          <w:rFonts w:ascii="Times New Roman" w:hAnsi="Times New Roman" w:cs="Times New Roman"/>
          <w:noProof/>
        </w:rPr>
        <w:drawing>
          <wp:inline distT="0" distB="0" distL="0" distR="0">
            <wp:extent cx="2857500" cy="1400175"/>
            <wp:effectExtent l="19050" t="0" r="0" b="0"/>
            <wp:docPr id="81" name="Slika 52" descr="Бандар (Perca fluviat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descr="Бандар (Perca fluviatilis)"/>
                    <pic:cNvPicPr>
                      <a:picLocks noChangeAspect="1" noChangeArrowheads="1"/>
                    </pic:cNvPicPr>
                  </pic:nvPicPr>
                  <pic:blipFill>
                    <a:blip r:embed="rId193" cstate="print"/>
                    <a:srcRect/>
                    <a:stretch>
                      <a:fillRect/>
                    </a:stretch>
                  </pic:blipFill>
                  <pic:spPr bwMode="auto">
                    <a:xfrm>
                      <a:off x="0" y="0"/>
                      <a:ext cx="2857500" cy="1400175"/>
                    </a:xfrm>
                    <a:prstGeom prst="rect">
                      <a:avLst/>
                    </a:prstGeom>
                    <a:noFill/>
                    <a:ln w="9525">
                      <a:noFill/>
                      <a:miter lim="800000"/>
                      <a:headEnd/>
                      <a:tailEnd/>
                    </a:ln>
                  </pic:spPr>
                </pic:pic>
              </a:graphicData>
            </a:graphic>
          </wp:inline>
        </w:drawing>
      </w:r>
      <w:r w:rsidRPr="00CE1CA2">
        <w:rPr>
          <w:rFonts w:ascii="Times New Roman" w:hAnsi="Times New Roman" w:cs="Times New Roman"/>
          <w:lang w:val="ru-RU"/>
        </w:rPr>
        <w:t xml:space="preserve"> Бележи се присуство од око 60 врста риба у Дунаву и притокама на подручју Националног парка Ђердап, што говори о њиховом богатству и разноврсности. Изградњом хидроелектрана “Ђердап 1“ и “Ђердап 2“ на Дунаву заустављени су миграторни токови црноморских риба које су се мрестиле у Дунаву. Богатство и разноврсност рибљег света Ђердапа веома су значајни за становништво, јер је риболов био </w:t>
      </w:r>
      <w:r w:rsidRPr="00CE1CA2">
        <w:rPr>
          <w:rFonts w:ascii="Times New Roman" w:hAnsi="Times New Roman" w:cs="Times New Roman"/>
          <w:lang w:val="ru-RU"/>
        </w:rPr>
        <w:lastRenderedPageBreak/>
        <w:t>занимање великог броја људи. Дунавски аласи су пре изградње дунавских хидроелектрана ловили црноморске икроношице, моруне (Huso huso) које су достизале дужину и до 7 метара и тежину од 1300 килограма, јесетре (Acipenser guldemstadticolchius) која је достизала дужину до 2 метра и тежину до 50 килограма, као и крупне примерке кечиге (Acipenser ruthenus) тежине до 15 килограма. Због промена до коојих је дошло: хемијски састав воде, конфигурација дна, успорени Дунав (који је језерског карактера дужином НП Ђердап), морске рибе више не долазе на мрест у Дунав, рибе које преферирају брзу воду нестају, док се дешава појава раста јединки беле рибе и др. врста којима погодује данашњи дунавски екосистем.</w:t>
      </w:r>
    </w:p>
    <w:p w:rsidR="00363FD6" w:rsidRPr="00CE1CA2" w:rsidRDefault="00363FD6" w:rsidP="00363FD6">
      <w:pPr>
        <w:spacing w:after="0"/>
        <w:ind w:left="360"/>
        <w:jc w:val="both"/>
        <w:rPr>
          <w:rFonts w:ascii="Times New Roman" w:hAnsi="Times New Roman" w:cs="Times New Roman"/>
          <w:lang w:val="ru-RU"/>
        </w:rPr>
      </w:pPr>
      <w:r w:rsidRPr="00CE1CA2">
        <w:rPr>
          <w:rFonts w:ascii="Times New Roman" w:hAnsi="Times New Roman" w:cs="Times New Roman"/>
          <w:lang w:val="ru-RU"/>
        </w:rPr>
        <w:t xml:space="preserve">5. Инсекти </w:t>
      </w:r>
      <w:r w:rsidRPr="00CE1CA2">
        <w:rPr>
          <w:rFonts w:ascii="Times New Roman" w:hAnsi="Times New Roman" w:cs="Times New Roman"/>
          <w:noProof/>
        </w:rPr>
        <w:drawing>
          <wp:inline distT="0" distB="0" distL="0" distR="0">
            <wp:extent cx="1590675" cy="1066800"/>
            <wp:effectExtent l="19050" t="0" r="9525" b="0"/>
            <wp:docPr id="82" name="Slika 55" descr="http://habiprot.org.rs/rsg2014/gallery/djerdap/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descr="http://habiprot.org.rs/rsg2014/gallery/djerdap/8s.jpg"/>
                    <pic:cNvPicPr>
                      <a:picLocks noChangeAspect="1" noChangeArrowheads="1"/>
                    </pic:cNvPicPr>
                  </pic:nvPicPr>
                  <pic:blipFill>
                    <a:blip r:embed="rId194" cstate="print"/>
                    <a:srcRect/>
                    <a:stretch>
                      <a:fillRect/>
                    </a:stretch>
                  </pic:blipFill>
                  <pic:spPr bwMode="auto">
                    <a:xfrm>
                      <a:off x="0" y="0"/>
                      <a:ext cx="1590675" cy="1066800"/>
                    </a:xfrm>
                    <a:prstGeom prst="rect">
                      <a:avLst/>
                    </a:prstGeom>
                    <a:noFill/>
                    <a:ln w="9525">
                      <a:noFill/>
                      <a:miter lim="800000"/>
                      <a:headEnd/>
                      <a:tailEnd/>
                    </a:ln>
                  </pic:spPr>
                </pic:pic>
              </a:graphicData>
            </a:graphic>
          </wp:inline>
        </w:drawing>
      </w:r>
      <w:r w:rsidRPr="00CE1CA2">
        <w:rPr>
          <w:rStyle w:val="FootnoteReference"/>
        </w:rPr>
        <w:footnoteReference w:id="119"/>
      </w:r>
      <w:r w:rsidRPr="00CE1CA2">
        <w:rPr>
          <w:rFonts w:ascii="Times New Roman" w:hAnsi="Times New Roman" w:cs="Times New Roman"/>
          <w:lang w:val="ru-RU"/>
        </w:rPr>
        <w:t xml:space="preserve"> На територији НП Ђердап, евидентирано је преко 100 врста лептира. Ово је претпоставило препознавање Ђердапа као међународно значајног подручја за дневне лептире ПБА подручје (</w:t>
      </w:r>
      <w:r w:rsidRPr="00CE1CA2">
        <w:rPr>
          <w:rFonts w:ascii="Times New Roman" w:hAnsi="Times New Roman" w:cs="Times New Roman"/>
        </w:rPr>
        <w:t>Prime</w:t>
      </w:r>
      <w:r w:rsidRPr="00CE1CA2">
        <w:rPr>
          <w:rFonts w:ascii="Times New Roman" w:hAnsi="Times New Roman" w:cs="Times New Roman"/>
          <w:lang w:val="ru-RU"/>
        </w:rPr>
        <w:t xml:space="preserve"> </w:t>
      </w:r>
      <w:r w:rsidRPr="00CE1CA2">
        <w:rPr>
          <w:rFonts w:ascii="Times New Roman" w:hAnsi="Times New Roman" w:cs="Times New Roman"/>
        </w:rPr>
        <w:t>Buterfly</w:t>
      </w:r>
      <w:r w:rsidRPr="00CE1CA2">
        <w:rPr>
          <w:rFonts w:ascii="Times New Roman" w:hAnsi="Times New Roman" w:cs="Times New Roman"/>
          <w:lang w:val="ru-RU"/>
        </w:rPr>
        <w:t xml:space="preserve"> </w:t>
      </w:r>
      <w:r w:rsidRPr="00CE1CA2">
        <w:rPr>
          <w:rFonts w:ascii="Times New Roman" w:hAnsi="Times New Roman" w:cs="Times New Roman"/>
        </w:rPr>
        <w:t>Areas</w:t>
      </w:r>
      <w:r w:rsidRPr="00CE1CA2">
        <w:rPr>
          <w:rFonts w:ascii="Times New Roman" w:hAnsi="Times New Roman" w:cs="Times New Roman"/>
          <w:lang w:val="ru-RU"/>
        </w:rPr>
        <w:t>).</w:t>
      </w:r>
    </w:p>
    <w:p w:rsidR="00363FD6" w:rsidRPr="00CE1CA2" w:rsidRDefault="00363FD6" w:rsidP="00363FD6">
      <w:pPr>
        <w:spacing w:after="0"/>
        <w:jc w:val="both"/>
        <w:rPr>
          <w:rFonts w:ascii="Times New Roman" w:hAnsi="Times New Roman" w:cs="Times New Roman"/>
          <w:b/>
          <w:bCs/>
          <w:lang w:val="ru-RU"/>
        </w:rPr>
      </w:pPr>
      <w:r w:rsidRPr="00CE1CA2">
        <w:rPr>
          <w:rFonts w:ascii="Times New Roman" w:hAnsi="Times New Roman" w:cs="Times New Roman"/>
          <w:b/>
          <w:bCs/>
          <w:lang w:val="ru-RU"/>
        </w:rPr>
        <w:t>Геолошка разноврсност</w:t>
      </w:r>
    </w:p>
    <w:p w:rsidR="00363FD6" w:rsidRPr="00CE1CA2" w:rsidRDefault="00363FD6" w:rsidP="00363FD6">
      <w:pPr>
        <w:spacing w:after="0"/>
        <w:ind w:firstLine="720"/>
        <w:jc w:val="both"/>
        <w:rPr>
          <w:rFonts w:ascii="Times New Roman" w:hAnsi="Times New Roman" w:cs="Times New Roman"/>
          <w:lang w:val="ru-RU"/>
        </w:rPr>
      </w:pPr>
      <w:r w:rsidRPr="00CE1CA2">
        <w:rPr>
          <w:rFonts w:ascii="Times New Roman" w:hAnsi="Times New Roman" w:cs="Times New Roman"/>
          <w:lang w:val="ru-RU"/>
        </w:rPr>
        <w:t xml:space="preserve">Под Ђердапом се подразумева импозантна дунавска клисура чији назив потиче од староперсијске речи „giordap“ што у преводу значи вртлог. Други или овдашњи назив за истоимену клисуру јесте „Гвоздена врата“. Ђердап је једна од најдубљих и најлепших клисура у Европи. Она одваја Банатске планине од планина источне Србије. Ђердапска клисура почиње низводно од Голубачког града а завршава се код румунског места Гура Вај. Према неким истраживачима Ђердап нема обележје јединствене клисуре, већ је састављен од више теснаца и котлина које се међусобно смењују. Доњомилановачком котлином клисура је подељена на Мали и Велики Ђердап. Од Голупца низводно, Дунав улази у прву – голубачку клисуру која се простире до Чезаве, а затим се даље наставља у Љупковску котлину. У периодима ниског водостаја из Дунава провирују поједине стене као што је кречњачки шиљак Бабакај и гранитна катарка Стенка испод села Брњица. Од Љупковске котлине до Гребена простире се клисура Госпођин вир, која је добила назив по средовековном манастиру. У Госпођином виру корито је јако сужено, стране се стрмо уздижу до висине преко 500 м. Од Гребена до ушћа Поречке реке простире се Доњомилановачка котлина у којој се Дунав нагло шири и преко 2 km.  Испод Голубиња Дунав улази у трећу и најлепшу кањонску клисуру, која се састоји из Великог и Малог казана. У Великом казану ширина Дунава достиже само пар стотина метара, а стрме кречњачке литице уздижу се вертикално изнад воде. Напуштајући Казан Дунав улази у Оршавску котлину, а од ушћа Черне поново се сужава у Сипску клисуру која се пружа до места Гура Вај  на коме је подигнута ХЕ „Ђердап 1“. На траси Дунава налази се велики број такозваних џиновских лонаца, од којих неки имају дубину преко 80 метара, тако да Дунав на неким местима пада испод нивоа светског мора за 14 метара. </w:t>
      </w:r>
    </w:p>
    <w:p w:rsidR="00363FD6" w:rsidRDefault="00363FD6" w:rsidP="00363FD6">
      <w:pPr>
        <w:spacing w:after="0" w:line="360" w:lineRule="auto"/>
        <w:ind w:left="360"/>
        <w:jc w:val="both"/>
        <w:rPr>
          <w:rFonts w:ascii="Times New Roman" w:hAnsi="Times New Roman" w:cs="Times New Roman"/>
          <w:sz w:val="24"/>
          <w:szCs w:val="24"/>
          <w:lang w:val="ru-RU"/>
        </w:rPr>
      </w:pPr>
    </w:p>
    <w:p w:rsidR="00363FD6" w:rsidRDefault="00363FD6" w:rsidP="00363FD6">
      <w:pPr>
        <w:pStyle w:val="ListParagraph1"/>
        <w:spacing w:after="0" w:line="360" w:lineRule="auto"/>
        <w:ind w:left="0"/>
        <w:rPr>
          <w:rFonts w:ascii="Times New Roman" w:hAnsi="Times New Roman" w:cs="Times New Roman"/>
          <w:sz w:val="24"/>
          <w:szCs w:val="24"/>
          <w:lang w:val="ru-RU"/>
        </w:rPr>
      </w:pPr>
    </w:p>
    <w:p w:rsidR="00363FD6" w:rsidRPr="004F0473" w:rsidRDefault="00363FD6" w:rsidP="00363FD6">
      <w:pPr>
        <w:rPr>
          <w:rFonts w:ascii="Times New Roman" w:hAnsi="Times New Roman" w:cs="Times New Roman"/>
          <w:sz w:val="24"/>
          <w:szCs w:val="24"/>
          <w:lang w:val="ru-RU"/>
        </w:rPr>
      </w:pPr>
    </w:p>
    <w:p w:rsidR="00363FD6" w:rsidRPr="00B9481A" w:rsidRDefault="00363FD6" w:rsidP="00363FD6">
      <w:pPr>
        <w:pStyle w:val="Heading1"/>
        <w:jc w:val="center"/>
        <w:rPr>
          <w:rFonts w:ascii="Times New Roman" w:hAnsi="Times New Roman" w:cs="Times New Roman"/>
          <w:color w:val="auto"/>
          <w:lang w:val="ru-RU"/>
        </w:rPr>
      </w:pPr>
      <w:bookmarkStart w:id="610" w:name="_Toc464508914"/>
      <w:r w:rsidRPr="00B9481A">
        <w:rPr>
          <w:rFonts w:ascii="Times New Roman" w:hAnsi="Times New Roman" w:cs="Times New Roman"/>
          <w:color w:val="auto"/>
          <w:lang w:val="sr-Cyrl-CS"/>
        </w:rPr>
        <w:lastRenderedPageBreak/>
        <w:t>Изјава о ауторству</w:t>
      </w:r>
      <w:bookmarkEnd w:id="610"/>
    </w:p>
    <w:p w:rsidR="00363FD6" w:rsidRPr="00576951" w:rsidRDefault="00363FD6" w:rsidP="00363FD6">
      <w:pPr>
        <w:autoSpaceDE w:val="0"/>
        <w:autoSpaceDN w:val="0"/>
        <w:adjustRightInd w:val="0"/>
        <w:jc w:val="center"/>
        <w:rPr>
          <w:rFonts w:ascii="Times New Roman" w:hAnsi="Times New Roman" w:cs="Times New Roman"/>
          <w:b/>
          <w:bCs/>
          <w:sz w:val="24"/>
          <w:szCs w:val="24"/>
          <w:lang w:val="ru-RU"/>
        </w:rPr>
      </w:pPr>
    </w:p>
    <w:p w:rsidR="00363FD6" w:rsidRPr="00576951" w:rsidRDefault="00363FD6" w:rsidP="00363FD6">
      <w:pPr>
        <w:autoSpaceDE w:val="0"/>
        <w:autoSpaceDN w:val="0"/>
        <w:adjustRightInd w:val="0"/>
        <w:jc w:val="center"/>
        <w:rPr>
          <w:rFonts w:ascii="Times New Roman" w:hAnsi="Times New Roman" w:cs="Times New Roman"/>
          <w:b/>
          <w:bCs/>
          <w:sz w:val="24"/>
          <w:szCs w:val="24"/>
          <w:lang w:val="ru-RU"/>
        </w:rPr>
      </w:pPr>
    </w:p>
    <w:p w:rsidR="00363FD6" w:rsidRPr="00576951" w:rsidRDefault="00363FD6" w:rsidP="00363FD6">
      <w:pPr>
        <w:autoSpaceDE w:val="0"/>
        <w:autoSpaceDN w:val="0"/>
        <w:adjustRightInd w:val="0"/>
        <w:rPr>
          <w:rFonts w:ascii="Times New Roman" w:hAnsi="Times New Roman" w:cs="Times New Roman"/>
          <w:sz w:val="24"/>
          <w:szCs w:val="24"/>
          <w:lang w:val="ru-RU"/>
        </w:rPr>
      </w:pPr>
      <w:r w:rsidRPr="00576951">
        <w:rPr>
          <w:rFonts w:ascii="Times New Roman" w:hAnsi="Times New Roman" w:cs="Times New Roman"/>
          <w:sz w:val="24"/>
          <w:szCs w:val="24"/>
          <w:lang w:val="sr-Cyrl-CS"/>
        </w:rPr>
        <w:t>Потписани</w:t>
      </w:r>
      <w:r w:rsidRPr="00576951">
        <w:rPr>
          <w:rFonts w:ascii="Times New Roman" w:hAnsi="Times New Roman" w:cs="Times New Roman"/>
          <w:sz w:val="24"/>
          <w:szCs w:val="24"/>
          <w:lang w:val="ru-RU"/>
        </w:rPr>
        <w:t>-</w:t>
      </w:r>
      <w:r w:rsidRPr="00576951">
        <w:rPr>
          <w:rFonts w:ascii="Times New Roman" w:hAnsi="Times New Roman" w:cs="Times New Roman"/>
          <w:sz w:val="24"/>
          <w:szCs w:val="24"/>
        </w:rPr>
        <w:t>a</w:t>
      </w:r>
      <w:r w:rsidRPr="00576951">
        <w:rPr>
          <w:rFonts w:ascii="Times New Roman" w:hAnsi="Times New Roman" w:cs="Times New Roman"/>
          <w:sz w:val="24"/>
          <w:szCs w:val="24"/>
          <w:lang w:val="ru-RU"/>
        </w:rPr>
        <w:t xml:space="preserve"> </w:t>
      </w:r>
      <w:r w:rsidRPr="00B9481A">
        <w:rPr>
          <w:rFonts w:ascii="Times New Roman" w:hAnsi="Times New Roman" w:cs="Times New Roman"/>
          <w:sz w:val="24"/>
          <w:szCs w:val="24"/>
          <w:lang w:val="ru-RU"/>
        </w:rPr>
        <w:t>_______</w:t>
      </w:r>
      <w:r>
        <w:rPr>
          <w:rFonts w:ascii="Times New Roman" w:hAnsi="Times New Roman" w:cs="Times New Roman"/>
          <w:sz w:val="24"/>
          <w:szCs w:val="24"/>
          <w:lang w:val="ru-RU"/>
        </w:rPr>
        <w:t>Милица Кочовић</w:t>
      </w:r>
    </w:p>
    <w:p w:rsidR="00363FD6" w:rsidRPr="00576951" w:rsidRDefault="00363FD6" w:rsidP="00363FD6">
      <w:pPr>
        <w:autoSpaceDE w:val="0"/>
        <w:autoSpaceDN w:val="0"/>
        <w:adjustRightInd w:val="0"/>
        <w:rPr>
          <w:rFonts w:ascii="Times New Roman" w:hAnsi="Times New Roman" w:cs="Times New Roman"/>
          <w:sz w:val="24"/>
          <w:szCs w:val="24"/>
          <w:lang w:val="ru-RU"/>
        </w:rPr>
      </w:pPr>
      <w:r w:rsidRPr="00576951">
        <w:rPr>
          <w:rFonts w:ascii="Times New Roman" w:hAnsi="Times New Roman" w:cs="Times New Roman"/>
          <w:sz w:val="24"/>
          <w:szCs w:val="24"/>
          <w:lang w:val="sr-Cyrl-CS"/>
        </w:rPr>
        <w:t>број индекса</w:t>
      </w:r>
      <w:r w:rsidRPr="00576951">
        <w:rPr>
          <w:rFonts w:ascii="Times New Roman" w:hAnsi="Times New Roman" w:cs="Times New Roman"/>
          <w:sz w:val="24"/>
          <w:szCs w:val="24"/>
          <w:lang w:val="ru-RU"/>
        </w:rPr>
        <w:t xml:space="preserve"> </w:t>
      </w:r>
      <w:r w:rsidRPr="00B9481A">
        <w:rPr>
          <w:rFonts w:ascii="Times New Roman" w:hAnsi="Times New Roman" w:cs="Times New Roman"/>
          <w:sz w:val="24"/>
          <w:szCs w:val="24"/>
          <w:lang w:val="ru-RU"/>
        </w:rPr>
        <w:t>______</w:t>
      </w:r>
      <w:r>
        <w:rPr>
          <w:rFonts w:ascii="Times New Roman" w:hAnsi="Times New Roman" w:cs="Times New Roman"/>
          <w:sz w:val="24"/>
          <w:szCs w:val="24"/>
          <w:lang w:val="ru-RU"/>
        </w:rPr>
        <w:t>16/2009</w:t>
      </w:r>
      <w:r w:rsidRPr="00B9481A">
        <w:rPr>
          <w:rFonts w:ascii="Times New Roman" w:hAnsi="Times New Roman" w:cs="Times New Roman"/>
          <w:sz w:val="24"/>
          <w:szCs w:val="24"/>
          <w:lang w:val="ru-RU"/>
        </w:rPr>
        <w:t>______________________________________________________</w:t>
      </w:r>
    </w:p>
    <w:p w:rsidR="00363FD6" w:rsidRPr="00B9481A" w:rsidRDefault="00363FD6" w:rsidP="00363FD6">
      <w:pPr>
        <w:autoSpaceDE w:val="0"/>
        <w:autoSpaceDN w:val="0"/>
        <w:adjustRightInd w:val="0"/>
        <w:jc w:val="center"/>
        <w:rPr>
          <w:rFonts w:ascii="Times New Roman" w:hAnsi="Times New Roman" w:cs="Times New Roman"/>
          <w:b/>
          <w:bCs/>
          <w:sz w:val="24"/>
          <w:szCs w:val="24"/>
          <w:lang w:val="ru-RU"/>
        </w:rPr>
      </w:pPr>
    </w:p>
    <w:p w:rsidR="00363FD6" w:rsidRPr="00576951" w:rsidRDefault="00363FD6" w:rsidP="00363FD6">
      <w:pPr>
        <w:autoSpaceDE w:val="0"/>
        <w:autoSpaceDN w:val="0"/>
        <w:adjustRightInd w:val="0"/>
        <w:jc w:val="center"/>
        <w:rPr>
          <w:rFonts w:ascii="Times New Roman" w:hAnsi="Times New Roman" w:cs="Times New Roman"/>
          <w:b/>
          <w:bCs/>
          <w:sz w:val="24"/>
          <w:szCs w:val="24"/>
          <w:lang w:val="ru-RU"/>
        </w:rPr>
      </w:pPr>
      <w:r w:rsidRPr="00576951">
        <w:rPr>
          <w:rFonts w:ascii="Times New Roman" w:hAnsi="Times New Roman" w:cs="Times New Roman"/>
          <w:b/>
          <w:bCs/>
          <w:sz w:val="24"/>
          <w:szCs w:val="24"/>
          <w:lang w:val="sr-Cyrl-CS"/>
        </w:rPr>
        <w:t>Изјављујем</w:t>
      </w:r>
      <w:r w:rsidRPr="00576951">
        <w:rPr>
          <w:rFonts w:ascii="Times New Roman" w:hAnsi="Times New Roman" w:cs="Times New Roman"/>
          <w:b/>
          <w:bCs/>
          <w:sz w:val="24"/>
          <w:szCs w:val="24"/>
          <w:lang w:val="ru-RU"/>
        </w:rPr>
        <w:t>,</w:t>
      </w:r>
    </w:p>
    <w:p w:rsidR="00363FD6" w:rsidRPr="00576951" w:rsidRDefault="00363FD6" w:rsidP="00363FD6">
      <w:pPr>
        <w:autoSpaceDE w:val="0"/>
        <w:autoSpaceDN w:val="0"/>
        <w:adjustRightInd w:val="0"/>
        <w:jc w:val="center"/>
        <w:rPr>
          <w:rFonts w:ascii="Times New Roman" w:hAnsi="Times New Roman" w:cs="Times New Roman"/>
          <w:b/>
          <w:bCs/>
          <w:sz w:val="24"/>
          <w:szCs w:val="24"/>
          <w:lang w:val="ru-RU"/>
        </w:rPr>
      </w:pPr>
    </w:p>
    <w:p w:rsidR="00363FD6" w:rsidRPr="00576951" w:rsidRDefault="00363FD6" w:rsidP="00363FD6">
      <w:pPr>
        <w:autoSpaceDE w:val="0"/>
        <w:autoSpaceDN w:val="0"/>
        <w:adjustRightInd w:val="0"/>
        <w:rPr>
          <w:rFonts w:ascii="Times New Roman" w:hAnsi="Times New Roman" w:cs="Times New Roman"/>
          <w:sz w:val="24"/>
          <w:szCs w:val="24"/>
          <w:lang w:val="ru-RU"/>
        </w:rPr>
      </w:pPr>
      <w:r w:rsidRPr="00576951">
        <w:rPr>
          <w:rFonts w:ascii="Times New Roman" w:hAnsi="Times New Roman" w:cs="Times New Roman"/>
          <w:sz w:val="24"/>
          <w:szCs w:val="24"/>
          <w:lang w:val="sr-Cyrl-CS"/>
        </w:rPr>
        <w:t>да је докторс</w:t>
      </w:r>
      <w:r w:rsidRPr="00B9481A">
        <w:rPr>
          <w:rFonts w:ascii="Times New Roman" w:hAnsi="Times New Roman" w:cs="Times New Roman"/>
          <w:sz w:val="24"/>
          <w:szCs w:val="24"/>
          <w:lang w:val="ru-RU"/>
        </w:rPr>
        <w:t>к</w:t>
      </w:r>
      <w:r>
        <w:rPr>
          <w:rFonts w:ascii="Times New Roman" w:hAnsi="Times New Roman" w:cs="Times New Roman"/>
          <w:sz w:val="24"/>
          <w:szCs w:val="24"/>
          <w:lang w:val="sr-Cyrl-CS"/>
        </w:rPr>
        <w:t>а дисертација / докторски</w:t>
      </w:r>
      <w:r w:rsidRPr="00B9481A">
        <w:rPr>
          <w:rFonts w:ascii="Times New Roman" w:hAnsi="Times New Roman" w:cs="Times New Roman"/>
          <w:sz w:val="24"/>
          <w:szCs w:val="24"/>
          <w:lang w:val="ru-RU"/>
        </w:rPr>
        <w:t xml:space="preserve"> уметнички пројекат</w:t>
      </w:r>
      <w:r w:rsidRPr="00576951">
        <w:rPr>
          <w:rFonts w:ascii="Times New Roman" w:hAnsi="Times New Roman" w:cs="Times New Roman"/>
          <w:sz w:val="24"/>
          <w:szCs w:val="24"/>
          <w:lang w:val="sr-Cyrl-CS"/>
        </w:rPr>
        <w:t xml:space="preserve"> под насловом </w:t>
      </w:r>
    </w:p>
    <w:p w:rsidR="00363FD6" w:rsidRPr="00B9481A" w:rsidRDefault="00363FD6" w:rsidP="00363FD6">
      <w:pPr>
        <w:autoSpaceDE w:val="0"/>
        <w:autoSpaceDN w:val="0"/>
        <w:adjustRightInd w:val="0"/>
        <w:rPr>
          <w:rFonts w:ascii="Times New Roman" w:hAnsi="Times New Roman" w:cs="Times New Roman"/>
          <w:sz w:val="24"/>
          <w:szCs w:val="24"/>
          <w:lang w:val="ru-RU"/>
        </w:rPr>
      </w:pPr>
      <w:r w:rsidRPr="004F0473">
        <w:rPr>
          <w:rFonts w:ascii="Times New Roman" w:hAnsi="Times New Roman" w:cs="Times New Roman"/>
          <w:sz w:val="24"/>
          <w:szCs w:val="24"/>
          <w:lang w:val="ru-RU"/>
        </w:rPr>
        <w:t xml:space="preserve">Допринос еко-културног туризма одрживом развоју заштићених подручја са припадајућим природним и културним наслеђем </w:t>
      </w:r>
      <w:r w:rsidRPr="00B9481A">
        <w:rPr>
          <w:rFonts w:ascii="Times New Roman" w:hAnsi="Times New Roman" w:cs="Times New Roman"/>
          <w:sz w:val="24"/>
          <w:szCs w:val="24"/>
          <w:lang w:val="ru-RU"/>
        </w:rPr>
        <w:t>____________________________________________________________</w:t>
      </w:r>
    </w:p>
    <w:p w:rsidR="00363FD6" w:rsidRPr="00B9481A" w:rsidRDefault="00363FD6" w:rsidP="00363FD6">
      <w:pPr>
        <w:autoSpaceDE w:val="0"/>
        <w:autoSpaceDN w:val="0"/>
        <w:adjustRightInd w:val="0"/>
        <w:rPr>
          <w:rFonts w:ascii="Times New Roman" w:hAnsi="Times New Roman" w:cs="Times New Roman"/>
          <w:sz w:val="24"/>
          <w:szCs w:val="24"/>
          <w:lang w:val="ru-RU"/>
        </w:rPr>
      </w:pPr>
      <w:r w:rsidRPr="00B9481A">
        <w:rPr>
          <w:rFonts w:ascii="Times New Roman" w:hAnsi="Times New Roman" w:cs="Times New Roman"/>
          <w:sz w:val="24"/>
          <w:szCs w:val="24"/>
          <w:lang w:val="ru-RU"/>
        </w:rPr>
        <w:t>_______________________________________________________________________</w:t>
      </w:r>
    </w:p>
    <w:p w:rsidR="00363FD6" w:rsidRPr="00B9481A" w:rsidRDefault="00363FD6" w:rsidP="00363FD6">
      <w:pPr>
        <w:autoSpaceDE w:val="0"/>
        <w:autoSpaceDN w:val="0"/>
        <w:adjustRightInd w:val="0"/>
        <w:rPr>
          <w:rFonts w:ascii="Times New Roman" w:hAnsi="Times New Roman" w:cs="Times New Roman"/>
          <w:sz w:val="24"/>
          <w:szCs w:val="24"/>
          <w:lang w:val="ru-RU"/>
        </w:rPr>
      </w:pPr>
      <w:r w:rsidRPr="00B9481A">
        <w:rPr>
          <w:rFonts w:ascii="Times New Roman" w:hAnsi="Times New Roman" w:cs="Times New Roman"/>
          <w:sz w:val="24"/>
          <w:szCs w:val="24"/>
          <w:lang w:val="ru-RU"/>
        </w:rPr>
        <w:t>_______________________________________________________________________</w:t>
      </w:r>
    </w:p>
    <w:p w:rsidR="00363FD6" w:rsidRPr="00B9481A" w:rsidRDefault="00363FD6" w:rsidP="00363FD6">
      <w:pPr>
        <w:autoSpaceDE w:val="0"/>
        <w:autoSpaceDN w:val="0"/>
        <w:adjustRightInd w:val="0"/>
        <w:rPr>
          <w:rFonts w:ascii="Times New Roman" w:hAnsi="Times New Roman" w:cs="Times New Roman"/>
          <w:sz w:val="24"/>
          <w:szCs w:val="24"/>
          <w:lang w:val="ru-RU"/>
        </w:rPr>
      </w:pPr>
      <w:r w:rsidRPr="00B9481A">
        <w:rPr>
          <w:rFonts w:ascii="Times New Roman" w:hAnsi="Times New Roman" w:cs="Times New Roman"/>
          <w:sz w:val="24"/>
          <w:szCs w:val="24"/>
          <w:lang w:val="ru-RU"/>
        </w:rPr>
        <w:t>_______________________________________________________________________</w:t>
      </w:r>
    </w:p>
    <w:p w:rsidR="00363FD6" w:rsidRPr="00B9481A" w:rsidRDefault="00363FD6" w:rsidP="00363FD6">
      <w:pPr>
        <w:numPr>
          <w:ilvl w:val="0"/>
          <w:numId w:val="45"/>
        </w:numPr>
        <w:autoSpaceDE w:val="0"/>
        <w:autoSpaceDN w:val="0"/>
        <w:adjustRightInd w:val="0"/>
        <w:spacing w:after="0" w:line="240" w:lineRule="auto"/>
        <w:rPr>
          <w:rFonts w:ascii="Times New Roman" w:hAnsi="Times New Roman" w:cs="Times New Roman"/>
          <w:sz w:val="24"/>
          <w:szCs w:val="24"/>
          <w:lang w:val="ru-RU"/>
        </w:rPr>
      </w:pPr>
      <w:r w:rsidRPr="00576951">
        <w:rPr>
          <w:rFonts w:ascii="Times New Roman" w:hAnsi="Times New Roman" w:cs="Times New Roman"/>
          <w:sz w:val="24"/>
          <w:szCs w:val="24"/>
          <w:lang w:val="sr-Cyrl-CS"/>
        </w:rPr>
        <w:t>резултат сопственог</w:t>
      </w:r>
      <w:r>
        <w:rPr>
          <w:rFonts w:ascii="Times New Roman" w:hAnsi="Times New Roman" w:cs="Times New Roman"/>
          <w:sz w:val="24"/>
          <w:szCs w:val="24"/>
          <w:lang w:val="sr-Cyrl-CS"/>
        </w:rPr>
        <w:t xml:space="preserve"> истраживачког /</w:t>
      </w:r>
      <w:r w:rsidRPr="00576951">
        <w:rPr>
          <w:rFonts w:ascii="Times New Roman" w:hAnsi="Times New Roman" w:cs="Times New Roman"/>
          <w:sz w:val="24"/>
          <w:szCs w:val="24"/>
          <w:lang w:val="sr-Cyrl-CS"/>
        </w:rPr>
        <w:t xml:space="preserve"> уметничког истраживачког рада</w:t>
      </w:r>
      <w:r w:rsidRPr="00B9481A">
        <w:rPr>
          <w:rFonts w:ascii="Times New Roman" w:hAnsi="Times New Roman" w:cs="Times New Roman"/>
          <w:sz w:val="24"/>
          <w:szCs w:val="24"/>
          <w:lang w:val="ru-RU"/>
        </w:rPr>
        <w:t>,</w:t>
      </w:r>
    </w:p>
    <w:p w:rsidR="00363FD6" w:rsidRPr="00576951" w:rsidRDefault="00363FD6" w:rsidP="00363FD6">
      <w:pPr>
        <w:numPr>
          <w:ilvl w:val="0"/>
          <w:numId w:val="45"/>
        </w:numPr>
        <w:autoSpaceDE w:val="0"/>
        <w:autoSpaceDN w:val="0"/>
        <w:adjustRightInd w:val="0"/>
        <w:spacing w:before="75" w:after="0" w:line="240" w:lineRule="auto"/>
        <w:jc w:val="both"/>
        <w:rPr>
          <w:rFonts w:ascii="Times New Roman" w:hAnsi="Times New Roman" w:cs="Times New Roman"/>
          <w:sz w:val="24"/>
          <w:szCs w:val="24"/>
          <w:lang w:val="ru-RU"/>
        </w:rPr>
      </w:pPr>
      <w:r w:rsidRPr="00576951">
        <w:rPr>
          <w:rFonts w:ascii="Times New Roman" w:hAnsi="Times New Roman" w:cs="Times New Roman"/>
          <w:sz w:val="24"/>
          <w:szCs w:val="24"/>
          <w:lang w:val="sr-Cyrl-CS"/>
        </w:rPr>
        <w:t>да предложен</w:t>
      </w:r>
      <w:r>
        <w:rPr>
          <w:rFonts w:ascii="Times New Roman" w:hAnsi="Times New Roman" w:cs="Times New Roman"/>
          <w:sz w:val="24"/>
          <w:szCs w:val="24"/>
          <w:lang w:val="sr-Cyrl-CS"/>
        </w:rPr>
        <w:t>а</w:t>
      </w:r>
      <w:r w:rsidRPr="00576951">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докторска теза / </w:t>
      </w:r>
      <w:r w:rsidRPr="00576951">
        <w:rPr>
          <w:rFonts w:ascii="Times New Roman" w:hAnsi="Times New Roman" w:cs="Times New Roman"/>
          <w:sz w:val="24"/>
          <w:szCs w:val="24"/>
          <w:lang w:val="sr-Cyrl-CS"/>
        </w:rPr>
        <w:t>докторс</w:t>
      </w:r>
      <w:r w:rsidRPr="00B9481A">
        <w:rPr>
          <w:rFonts w:ascii="Times New Roman" w:hAnsi="Times New Roman" w:cs="Times New Roman"/>
          <w:sz w:val="24"/>
          <w:szCs w:val="24"/>
          <w:lang w:val="ru-RU"/>
        </w:rPr>
        <w:t>ки уметнички пројекат</w:t>
      </w:r>
      <w:r w:rsidRPr="00576951">
        <w:rPr>
          <w:rFonts w:ascii="Times New Roman" w:hAnsi="Times New Roman" w:cs="Times New Roman"/>
          <w:sz w:val="24"/>
          <w:szCs w:val="24"/>
          <w:lang w:val="sr-Cyrl-CS"/>
        </w:rPr>
        <w:t xml:space="preserve"> у целини ни у деловима није би</w:t>
      </w:r>
      <w:r>
        <w:rPr>
          <w:rFonts w:ascii="Times New Roman" w:hAnsi="Times New Roman" w:cs="Times New Roman"/>
          <w:sz w:val="24"/>
          <w:szCs w:val="24"/>
          <w:lang w:val="sr-Cyrl-CS"/>
        </w:rPr>
        <w:t>ла / био</w:t>
      </w:r>
      <w:r w:rsidRPr="00576951">
        <w:rPr>
          <w:rFonts w:ascii="Times New Roman" w:hAnsi="Times New Roman" w:cs="Times New Roman"/>
          <w:sz w:val="24"/>
          <w:szCs w:val="24"/>
          <w:lang w:val="sr-Cyrl-CS"/>
        </w:rPr>
        <w:t xml:space="preserve"> предложен</w:t>
      </w:r>
      <w:r>
        <w:rPr>
          <w:rFonts w:ascii="Times New Roman" w:hAnsi="Times New Roman" w:cs="Times New Roman"/>
          <w:sz w:val="24"/>
          <w:szCs w:val="24"/>
          <w:lang w:val="sr-Cyrl-CS"/>
        </w:rPr>
        <w:t>а / предложен</w:t>
      </w:r>
      <w:r w:rsidRPr="00576951">
        <w:rPr>
          <w:rFonts w:ascii="Times New Roman" w:hAnsi="Times New Roman" w:cs="Times New Roman"/>
          <w:sz w:val="24"/>
          <w:szCs w:val="24"/>
          <w:lang w:val="sr-Cyrl-CS"/>
        </w:rPr>
        <w:t xml:space="preserve"> за добијање било које дипломе према студијским програмима других факултета,</w:t>
      </w:r>
    </w:p>
    <w:p w:rsidR="00363FD6" w:rsidRPr="00576951" w:rsidRDefault="00363FD6" w:rsidP="00363FD6">
      <w:pPr>
        <w:numPr>
          <w:ilvl w:val="0"/>
          <w:numId w:val="45"/>
        </w:numPr>
        <w:autoSpaceDE w:val="0"/>
        <w:autoSpaceDN w:val="0"/>
        <w:adjustRightInd w:val="0"/>
        <w:spacing w:before="75" w:after="0" w:line="240" w:lineRule="auto"/>
        <w:jc w:val="both"/>
        <w:rPr>
          <w:rFonts w:ascii="Times New Roman" w:hAnsi="Times New Roman" w:cs="Times New Roman"/>
          <w:sz w:val="24"/>
          <w:szCs w:val="24"/>
          <w:lang w:val="ru-RU"/>
        </w:rPr>
      </w:pPr>
      <w:r w:rsidRPr="00576951">
        <w:rPr>
          <w:rFonts w:ascii="Times New Roman" w:hAnsi="Times New Roman" w:cs="Times New Roman"/>
          <w:sz w:val="24"/>
          <w:szCs w:val="24"/>
          <w:lang w:val="sr-Cyrl-CS"/>
        </w:rPr>
        <w:t xml:space="preserve">да су резултати коректно наведени и </w:t>
      </w:r>
    </w:p>
    <w:p w:rsidR="00363FD6" w:rsidRPr="00576951" w:rsidRDefault="00363FD6" w:rsidP="00363FD6">
      <w:pPr>
        <w:numPr>
          <w:ilvl w:val="0"/>
          <w:numId w:val="45"/>
        </w:numPr>
        <w:spacing w:before="75" w:after="0" w:line="240" w:lineRule="auto"/>
        <w:jc w:val="both"/>
        <w:rPr>
          <w:rFonts w:ascii="Times New Roman" w:hAnsi="Times New Roman" w:cs="Times New Roman"/>
          <w:sz w:val="24"/>
          <w:szCs w:val="24"/>
          <w:lang w:val="ru-RU"/>
        </w:rPr>
      </w:pPr>
      <w:r w:rsidRPr="00576951">
        <w:rPr>
          <w:rFonts w:ascii="Times New Roman" w:hAnsi="Times New Roman" w:cs="Times New Roman"/>
          <w:sz w:val="24"/>
          <w:szCs w:val="24"/>
          <w:lang w:val="sr-Cyrl-CS"/>
        </w:rPr>
        <w:t xml:space="preserve">да нисам кршио/ла ауторска права и користио интелектуалну својину других лица. </w:t>
      </w:r>
    </w:p>
    <w:p w:rsidR="00363FD6" w:rsidRPr="00576951" w:rsidRDefault="00363FD6" w:rsidP="00363FD6">
      <w:pPr>
        <w:widowControl w:val="0"/>
        <w:tabs>
          <w:tab w:val="center" w:pos="4680"/>
          <w:tab w:val="right" w:pos="9000"/>
        </w:tabs>
        <w:suppressAutoHyphens/>
        <w:spacing w:before="240" w:after="240"/>
        <w:jc w:val="both"/>
        <w:rPr>
          <w:rFonts w:ascii="Times New Roman" w:hAnsi="Times New Roman" w:cs="Times New Roman"/>
          <w:sz w:val="24"/>
          <w:szCs w:val="24"/>
          <w:lang w:val="ru-RU"/>
        </w:rPr>
      </w:pPr>
    </w:p>
    <w:p w:rsidR="00363FD6" w:rsidRPr="00576951" w:rsidRDefault="00363FD6" w:rsidP="00363FD6">
      <w:pPr>
        <w:widowControl w:val="0"/>
        <w:tabs>
          <w:tab w:val="center" w:pos="4680"/>
          <w:tab w:val="right" w:pos="9000"/>
        </w:tabs>
        <w:suppressAutoHyphens/>
        <w:spacing w:before="240" w:after="240"/>
        <w:jc w:val="both"/>
        <w:rPr>
          <w:rFonts w:ascii="Times New Roman" w:hAnsi="Times New Roman" w:cs="Times New Roman"/>
          <w:b/>
          <w:sz w:val="24"/>
          <w:szCs w:val="24"/>
          <w:lang w:val="ru-RU"/>
        </w:rPr>
      </w:pPr>
    </w:p>
    <w:p w:rsidR="00363FD6" w:rsidRPr="00D2502A" w:rsidRDefault="00363FD6" w:rsidP="00363FD6">
      <w:pPr>
        <w:widowControl w:val="0"/>
        <w:tabs>
          <w:tab w:val="center" w:pos="4680"/>
          <w:tab w:val="right" w:pos="9000"/>
        </w:tabs>
        <w:suppressAutoHyphens/>
        <w:spacing w:before="240" w:after="240"/>
        <w:rPr>
          <w:rFonts w:ascii="Times New Roman" w:hAnsi="Times New Roman" w:cs="Times New Roman"/>
          <w:sz w:val="24"/>
          <w:szCs w:val="24"/>
          <w:lang w:val="ru-RU"/>
        </w:rPr>
      </w:pPr>
      <w:r w:rsidRPr="00576951">
        <w:rPr>
          <w:rFonts w:ascii="Times New Roman" w:hAnsi="Times New Roman" w:cs="Times New Roman"/>
          <w:b/>
          <w:sz w:val="24"/>
          <w:szCs w:val="24"/>
          <w:lang w:val="ru-RU"/>
        </w:rPr>
        <w:tab/>
        <w:t xml:space="preserve">                                                                       </w:t>
      </w:r>
      <w:r w:rsidRPr="00B9481A">
        <w:rPr>
          <w:rFonts w:ascii="Times New Roman" w:hAnsi="Times New Roman" w:cs="Times New Roman"/>
          <w:b/>
          <w:sz w:val="24"/>
          <w:szCs w:val="24"/>
          <w:lang w:val="ru-RU"/>
        </w:rPr>
        <w:t xml:space="preserve">    </w:t>
      </w:r>
      <w:r w:rsidRPr="00D2502A">
        <w:rPr>
          <w:rFonts w:ascii="Times New Roman" w:hAnsi="Times New Roman" w:cs="Times New Roman"/>
          <w:sz w:val="24"/>
          <w:szCs w:val="24"/>
          <w:lang w:val="sr-Cyrl-CS"/>
        </w:rPr>
        <w:t>Потпис докторанда</w:t>
      </w:r>
    </w:p>
    <w:p w:rsidR="00363FD6" w:rsidRPr="00B9481A" w:rsidRDefault="00363FD6" w:rsidP="00363FD6">
      <w:pPr>
        <w:rPr>
          <w:rFonts w:ascii="Times New Roman" w:hAnsi="Times New Roman" w:cs="Times New Roman"/>
          <w:sz w:val="24"/>
          <w:szCs w:val="24"/>
          <w:lang w:val="ru-RU"/>
        </w:rPr>
      </w:pPr>
      <w:r w:rsidRPr="00576951">
        <w:rPr>
          <w:rFonts w:ascii="Times New Roman" w:hAnsi="Times New Roman" w:cs="Times New Roman"/>
          <w:sz w:val="24"/>
          <w:szCs w:val="24"/>
          <w:lang w:val="sr-Cyrl-CS"/>
        </w:rPr>
        <w:t xml:space="preserve">У Београду, </w:t>
      </w:r>
      <w:r w:rsidRPr="00B9481A">
        <w:rPr>
          <w:rFonts w:ascii="Times New Roman" w:hAnsi="Times New Roman" w:cs="Times New Roman"/>
          <w:sz w:val="24"/>
          <w:szCs w:val="24"/>
          <w:lang w:val="ru-RU"/>
        </w:rPr>
        <w:t>__________</w:t>
      </w:r>
    </w:p>
    <w:p w:rsidR="00363FD6" w:rsidRPr="00B9481A" w:rsidRDefault="00363FD6" w:rsidP="00363FD6">
      <w:pPr>
        <w:widowControl w:val="0"/>
        <w:tabs>
          <w:tab w:val="center" w:pos="4680"/>
          <w:tab w:val="right" w:pos="9000"/>
        </w:tabs>
        <w:suppressAutoHyphens/>
        <w:spacing w:before="240" w:after="240"/>
        <w:rPr>
          <w:rFonts w:ascii="Times New Roman" w:hAnsi="Times New Roman" w:cs="Times New Roman"/>
          <w:sz w:val="24"/>
          <w:szCs w:val="24"/>
          <w:lang w:val="ru-RU"/>
        </w:rPr>
      </w:pPr>
      <w:r w:rsidRPr="00576951">
        <w:rPr>
          <w:rFonts w:ascii="Times New Roman" w:hAnsi="Times New Roman" w:cs="Times New Roman"/>
          <w:sz w:val="24"/>
          <w:szCs w:val="24"/>
          <w:lang w:val="ru-RU"/>
        </w:rPr>
        <w:tab/>
      </w:r>
      <w:r w:rsidRPr="00576951">
        <w:rPr>
          <w:rFonts w:ascii="Times New Roman" w:hAnsi="Times New Roman" w:cs="Times New Roman"/>
          <w:sz w:val="24"/>
          <w:szCs w:val="24"/>
          <w:lang w:val="ru-RU"/>
        </w:rPr>
        <w:tab/>
      </w:r>
      <w:r w:rsidRPr="00576951">
        <w:rPr>
          <w:rFonts w:ascii="Times New Roman" w:hAnsi="Times New Roman" w:cs="Times New Roman"/>
          <w:sz w:val="24"/>
          <w:szCs w:val="24"/>
          <w:lang w:val="sr-Cyrl-CS"/>
        </w:rPr>
        <w:t>_________________</w:t>
      </w:r>
      <w:r w:rsidRPr="00B9481A">
        <w:rPr>
          <w:rFonts w:ascii="Times New Roman" w:hAnsi="Times New Roman" w:cs="Times New Roman"/>
          <w:sz w:val="24"/>
          <w:szCs w:val="24"/>
          <w:lang w:val="ru-RU"/>
        </w:rPr>
        <w:t>________________</w:t>
      </w:r>
    </w:p>
    <w:p w:rsidR="00363FD6" w:rsidRPr="00576951" w:rsidRDefault="00363FD6" w:rsidP="00363FD6">
      <w:pPr>
        <w:rPr>
          <w:rFonts w:ascii="Times New Roman" w:hAnsi="Times New Roman" w:cs="Times New Roman"/>
          <w:sz w:val="24"/>
          <w:szCs w:val="24"/>
          <w:lang w:val="sr-Cyrl-CS"/>
        </w:rPr>
      </w:pPr>
    </w:p>
    <w:p w:rsidR="00363FD6" w:rsidRPr="00B9481A" w:rsidRDefault="00363FD6" w:rsidP="00363FD6">
      <w:pPr>
        <w:pStyle w:val="Heading1"/>
        <w:jc w:val="center"/>
        <w:rPr>
          <w:rFonts w:ascii="Times New Roman" w:hAnsi="Times New Roman" w:cs="Times New Roman"/>
          <w:color w:val="auto"/>
          <w:lang w:val="sr-Cyrl-CS"/>
        </w:rPr>
      </w:pPr>
      <w:bookmarkStart w:id="611" w:name="_Toc464508915"/>
      <w:r w:rsidRPr="00B9481A">
        <w:rPr>
          <w:rFonts w:ascii="Times New Roman" w:hAnsi="Times New Roman" w:cs="Times New Roman"/>
          <w:color w:val="auto"/>
          <w:lang w:val="sr-Cyrl-CS"/>
        </w:rPr>
        <w:lastRenderedPageBreak/>
        <w:t>Изјава</w:t>
      </w:r>
      <w:r w:rsidRPr="00B9481A">
        <w:rPr>
          <w:rFonts w:ascii="Times New Roman" w:hAnsi="Times New Roman" w:cs="Times New Roman"/>
          <w:color w:val="auto"/>
          <w:lang w:val="ru-RU"/>
        </w:rPr>
        <w:t xml:space="preserve"> </w:t>
      </w:r>
      <w:r w:rsidRPr="00B9481A">
        <w:rPr>
          <w:rFonts w:ascii="Times New Roman" w:hAnsi="Times New Roman" w:cs="Times New Roman"/>
          <w:color w:val="auto"/>
        </w:rPr>
        <w:t>o</w:t>
      </w:r>
      <w:r w:rsidRPr="00B9481A">
        <w:rPr>
          <w:rFonts w:ascii="Times New Roman" w:hAnsi="Times New Roman" w:cs="Times New Roman"/>
          <w:color w:val="auto"/>
          <w:lang w:val="ru-RU"/>
        </w:rPr>
        <w:t xml:space="preserve"> </w:t>
      </w:r>
      <w:r w:rsidRPr="00B9481A">
        <w:rPr>
          <w:rFonts w:ascii="Times New Roman" w:hAnsi="Times New Roman" w:cs="Times New Roman"/>
          <w:color w:val="auto"/>
          <w:lang w:val="sr-Cyrl-CS"/>
        </w:rPr>
        <w:t>истоветности</w:t>
      </w:r>
      <w:r w:rsidRPr="00B9481A">
        <w:rPr>
          <w:rFonts w:ascii="Times New Roman" w:hAnsi="Times New Roman" w:cs="Times New Roman"/>
          <w:color w:val="auto"/>
          <w:lang w:val="ru-RU"/>
        </w:rPr>
        <w:t xml:space="preserve"> </w:t>
      </w:r>
      <w:r w:rsidRPr="00B9481A">
        <w:rPr>
          <w:rFonts w:ascii="Times New Roman" w:hAnsi="Times New Roman" w:cs="Times New Roman"/>
          <w:color w:val="auto"/>
          <w:lang w:val="sr-Cyrl-CS"/>
        </w:rPr>
        <w:t>штампане и електронске верзије</w:t>
      </w:r>
      <w:r w:rsidRPr="00B9481A">
        <w:rPr>
          <w:rFonts w:ascii="Times New Roman" w:hAnsi="Times New Roman" w:cs="Times New Roman"/>
          <w:color w:val="auto"/>
          <w:lang w:val="ru-RU"/>
        </w:rPr>
        <w:t xml:space="preserve"> </w:t>
      </w:r>
      <w:r w:rsidRPr="00B9481A">
        <w:rPr>
          <w:rFonts w:ascii="Times New Roman" w:hAnsi="Times New Roman" w:cs="Times New Roman"/>
          <w:color w:val="auto"/>
          <w:lang w:val="sr-Cyrl-CS"/>
        </w:rPr>
        <w:t>докторск</w:t>
      </w:r>
      <w:r w:rsidRPr="00B9481A">
        <w:rPr>
          <w:rFonts w:ascii="Times New Roman" w:hAnsi="Times New Roman" w:cs="Times New Roman"/>
          <w:color w:val="auto"/>
          <w:lang w:val="ru-RU"/>
        </w:rPr>
        <w:t>е дисертације</w:t>
      </w:r>
      <w:r w:rsidRPr="00B9481A">
        <w:rPr>
          <w:rFonts w:ascii="Times New Roman" w:hAnsi="Times New Roman" w:cs="Times New Roman"/>
          <w:color w:val="auto"/>
          <w:lang w:val="sr-Cyrl-CS"/>
        </w:rPr>
        <w:t xml:space="preserve"> / докторског уметничког пројекта</w:t>
      </w:r>
      <w:bookmarkEnd w:id="611"/>
    </w:p>
    <w:p w:rsidR="00363FD6" w:rsidRPr="00166718" w:rsidRDefault="00363FD6" w:rsidP="00363FD6">
      <w:pPr>
        <w:rPr>
          <w:rFonts w:ascii="Times New Roman" w:hAnsi="Times New Roman" w:cs="Times New Roman"/>
          <w:b/>
          <w:sz w:val="24"/>
          <w:szCs w:val="24"/>
          <w:lang w:val="sr-Cyrl-CS"/>
        </w:rPr>
      </w:pPr>
    </w:p>
    <w:p w:rsidR="00363FD6" w:rsidRPr="00166718" w:rsidRDefault="00363FD6" w:rsidP="00363FD6">
      <w:pPr>
        <w:rPr>
          <w:rFonts w:ascii="Times New Roman" w:hAnsi="Times New Roman" w:cs="Times New Roman"/>
          <w:sz w:val="24"/>
          <w:szCs w:val="24"/>
          <w:lang w:val="sr-Cyrl-CS"/>
        </w:rPr>
      </w:pPr>
      <w:r>
        <w:rPr>
          <w:rFonts w:ascii="Times New Roman" w:hAnsi="Times New Roman" w:cs="Times New Roman"/>
          <w:sz w:val="24"/>
          <w:szCs w:val="24"/>
          <w:lang w:val="sr-Cyrl-CS"/>
        </w:rPr>
        <w:t>Име и презиме аутора  Милица Кочовић</w:t>
      </w:r>
    </w:p>
    <w:p w:rsidR="00363FD6" w:rsidRPr="00166718" w:rsidRDefault="00363FD6" w:rsidP="00363FD6">
      <w:pPr>
        <w:rPr>
          <w:rFonts w:ascii="Times New Roman" w:hAnsi="Times New Roman" w:cs="Times New Roman"/>
          <w:sz w:val="24"/>
          <w:szCs w:val="24"/>
          <w:lang w:val="sr-Cyrl-CS"/>
        </w:rPr>
      </w:pPr>
      <w:r w:rsidRPr="00166718">
        <w:rPr>
          <w:rFonts w:ascii="Times New Roman" w:hAnsi="Times New Roman" w:cs="Times New Roman"/>
          <w:sz w:val="24"/>
          <w:szCs w:val="24"/>
          <w:lang w:val="sr-Cyrl-CS"/>
        </w:rPr>
        <w:t xml:space="preserve">Број </w:t>
      </w:r>
      <w:r w:rsidRPr="00B9481A">
        <w:rPr>
          <w:rFonts w:ascii="Times New Roman" w:hAnsi="Times New Roman" w:cs="Times New Roman"/>
          <w:sz w:val="24"/>
          <w:szCs w:val="24"/>
          <w:lang w:val="ru-RU"/>
        </w:rPr>
        <w:t>индекса</w:t>
      </w:r>
      <w:r>
        <w:rPr>
          <w:rFonts w:ascii="Times New Roman" w:hAnsi="Times New Roman" w:cs="Times New Roman"/>
          <w:sz w:val="24"/>
          <w:szCs w:val="24"/>
          <w:lang w:val="sr-Cyrl-CS"/>
        </w:rPr>
        <w:t xml:space="preserve"> 16/2009</w:t>
      </w:r>
      <w:r w:rsidRPr="00166718">
        <w:rPr>
          <w:rFonts w:ascii="Times New Roman" w:hAnsi="Times New Roman" w:cs="Times New Roman"/>
          <w:sz w:val="24"/>
          <w:szCs w:val="24"/>
          <w:lang w:val="sr-Cyrl-CS"/>
        </w:rPr>
        <w:t>____________________________________________________________</w:t>
      </w:r>
    </w:p>
    <w:p w:rsidR="00363FD6" w:rsidRDefault="00363FD6" w:rsidP="00363FD6">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Докторски студијски програм </w:t>
      </w:r>
    </w:p>
    <w:p w:rsidR="00363FD6" w:rsidRPr="00B9481A" w:rsidRDefault="00363FD6" w:rsidP="00363FD6">
      <w:pPr>
        <w:rPr>
          <w:rFonts w:ascii="Times New Roman" w:hAnsi="Times New Roman" w:cs="Times New Roman"/>
          <w:sz w:val="24"/>
          <w:szCs w:val="24"/>
          <w:lang w:val="ru-RU"/>
        </w:rPr>
      </w:pPr>
      <w:r>
        <w:rPr>
          <w:rFonts w:ascii="Times New Roman" w:hAnsi="Times New Roman" w:cs="Times New Roman"/>
          <w:sz w:val="24"/>
          <w:szCs w:val="24"/>
          <w:lang w:val="sr-Cyrl-CS"/>
        </w:rPr>
        <w:t>Менаџмент у уметности и медијима</w:t>
      </w:r>
      <w:r w:rsidRPr="00166718">
        <w:rPr>
          <w:rFonts w:ascii="Times New Roman" w:hAnsi="Times New Roman" w:cs="Times New Roman"/>
          <w:sz w:val="24"/>
          <w:szCs w:val="24"/>
          <w:lang w:val="sr-Cyrl-CS"/>
        </w:rPr>
        <w:t>________________________________________</w:t>
      </w:r>
      <w:r w:rsidRPr="00B9481A">
        <w:rPr>
          <w:rFonts w:ascii="Times New Roman" w:hAnsi="Times New Roman" w:cs="Times New Roman"/>
          <w:sz w:val="24"/>
          <w:szCs w:val="24"/>
          <w:lang w:val="ru-RU"/>
        </w:rPr>
        <w:t>______</w:t>
      </w:r>
    </w:p>
    <w:p w:rsidR="00363FD6" w:rsidRPr="00166718" w:rsidRDefault="00363FD6" w:rsidP="00363FD6">
      <w:pPr>
        <w:rPr>
          <w:rFonts w:ascii="Times New Roman" w:hAnsi="Times New Roman" w:cs="Times New Roman"/>
          <w:sz w:val="24"/>
          <w:szCs w:val="24"/>
          <w:lang w:val="sr-Cyrl-CS"/>
        </w:rPr>
      </w:pPr>
      <w:r w:rsidRPr="00166718">
        <w:rPr>
          <w:rFonts w:ascii="Times New Roman" w:hAnsi="Times New Roman" w:cs="Times New Roman"/>
          <w:sz w:val="24"/>
          <w:szCs w:val="24"/>
          <w:lang w:val="sr-Cyrl-CS"/>
        </w:rPr>
        <w:t>Наслов докторске дисертације</w:t>
      </w:r>
      <w:r>
        <w:rPr>
          <w:rFonts w:ascii="Times New Roman" w:hAnsi="Times New Roman" w:cs="Times New Roman"/>
          <w:sz w:val="24"/>
          <w:szCs w:val="24"/>
          <w:lang w:val="sr-Cyrl-CS"/>
        </w:rPr>
        <w:t xml:space="preserve"> / докторског уметничког пројекта</w:t>
      </w:r>
    </w:p>
    <w:p w:rsidR="00363FD6" w:rsidRPr="00166718" w:rsidRDefault="00363FD6" w:rsidP="00363FD6">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Допринос еко-културног туризма одрживом развоју заштићених подручја са припадајућим природним и културним наслеђем </w:t>
      </w:r>
      <w:r w:rsidRPr="00166718">
        <w:rPr>
          <w:rFonts w:ascii="Times New Roman" w:hAnsi="Times New Roman" w:cs="Times New Roman"/>
          <w:sz w:val="24"/>
          <w:szCs w:val="24"/>
          <w:lang w:val="sr-Cyrl-CS"/>
        </w:rPr>
        <w:t>___________________________________________________________</w:t>
      </w:r>
    </w:p>
    <w:p w:rsidR="00363FD6" w:rsidRPr="00B9481A" w:rsidRDefault="00363FD6" w:rsidP="00363FD6">
      <w:pPr>
        <w:rPr>
          <w:rFonts w:ascii="Times New Roman" w:hAnsi="Times New Roman" w:cs="Times New Roman"/>
          <w:sz w:val="24"/>
          <w:szCs w:val="24"/>
          <w:lang w:val="ru-RU"/>
        </w:rPr>
      </w:pPr>
      <w:r w:rsidRPr="00166718">
        <w:rPr>
          <w:rFonts w:ascii="Times New Roman" w:hAnsi="Times New Roman" w:cs="Times New Roman"/>
          <w:sz w:val="24"/>
          <w:szCs w:val="24"/>
          <w:lang w:val="sr-Cyrl-CS"/>
        </w:rPr>
        <w:t>________________________________________________________________________</w:t>
      </w:r>
    </w:p>
    <w:p w:rsidR="00363FD6" w:rsidRPr="00166718" w:rsidRDefault="00363FD6" w:rsidP="00363FD6">
      <w:pPr>
        <w:rPr>
          <w:rFonts w:ascii="Times New Roman" w:hAnsi="Times New Roman" w:cs="Times New Roman"/>
          <w:sz w:val="24"/>
          <w:szCs w:val="24"/>
          <w:lang w:val="sr-Cyrl-CS"/>
        </w:rPr>
      </w:pPr>
      <w:r w:rsidRPr="00166718">
        <w:rPr>
          <w:rFonts w:ascii="Times New Roman" w:hAnsi="Times New Roman" w:cs="Times New Roman"/>
          <w:sz w:val="24"/>
          <w:szCs w:val="24"/>
          <w:lang w:val="sr-Cyrl-CS"/>
        </w:rPr>
        <w:t>________________________________________________________________________</w:t>
      </w:r>
    </w:p>
    <w:p w:rsidR="00363FD6" w:rsidRPr="00166718" w:rsidRDefault="00363FD6" w:rsidP="00363FD6">
      <w:pPr>
        <w:rPr>
          <w:rFonts w:ascii="Times New Roman" w:hAnsi="Times New Roman" w:cs="Times New Roman"/>
          <w:sz w:val="24"/>
          <w:szCs w:val="24"/>
          <w:lang w:val="sr-Cyrl-CS"/>
        </w:rPr>
      </w:pPr>
      <w:r w:rsidRPr="00166718">
        <w:rPr>
          <w:rFonts w:ascii="Times New Roman" w:hAnsi="Times New Roman" w:cs="Times New Roman"/>
          <w:sz w:val="24"/>
          <w:szCs w:val="24"/>
          <w:lang w:val="sr-Cyrl-CS"/>
        </w:rPr>
        <w:t>________________________________________________________________________</w:t>
      </w:r>
    </w:p>
    <w:p w:rsidR="00363FD6" w:rsidRPr="00166718" w:rsidRDefault="00363FD6" w:rsidP="00363FD6">
      <w:pPr>
        <w:rPr>
          <w:rFonts w:ascii="Times New Roman" w:hAnsi="Times New Roman" w:cs="Times New Roman"/>
          <w:sz w:val="24"/>
          <w:szCs w:val="24"/>
          <w:lang w:val="sr-Cyrl-CS"/>
        </w:rPr>
      </w:pPr>
      <w:r>
        <w:rPr>
          <w:rFonts w:ascii="Times New Roman" w:hAnsi="Times New Roman" w:cs="Times New Roman"/>
          <w:sz w:val="24"/>
          <w:szCs w:val="24"/>
          <w:lang w:val="sr-Cyrl-CS"/>
        </w:rPr>
        <w:t>Ментор: проф.Весна Ђукић</w:t>
      </w:r>
      <w:r w:rsidRPr="00166718">
        <w:rPr>
          <w:rFonts w:ascii="Times New Roman" w:hAnsi="Times New Roman" w:cs="Times New Roman"/>
          <w:sz w:val="24"/>
          <w:szCs w:val="24"/>
          <w:lang w:val="sr-Cyrl-CS"/>
        </w:rPr>
        <w:t>___________________________________________________</w:t>
      </w:r>
    </w:p>
    <w:p w:rsidR="00363FD6" w:rsidRPr="009A2452" w:rsidRDefault="00363FD6" w:rsidP="00363FD6">
      <w:pPr>
        <w:rPr>
          <w:rFonts w:ascii="Times New Roman" w:hAnsi="Times New Roman" w:cs="Times New Roman"/>
          <w:sz w:val="24"/>
          <w:szCs w:val="24"/>
          <w:lang w:val="sr-Cyrl-CS"/>
        </w:rPr>
      </w:pPr>
      <w:r w:rsidRPr="00166718">
        <w:rPr>
          <w:rFonts w:ascii="Times New Roman" w:hAnsi="Times New Roman" w:cs="Times New Roman"/>
          <w:sz w:val="24"/>
          <w:szCs w:val="24"/>
          <w:lang w:val="sr-Cyrl-CS"/>
        </w:rPr>
        <w:t>Коме</w:t>
      </w:r>
      <w:r>
        <w:rPr>
          <w:rFonts w:ascii="Times New Roman" w:hAnsi="Times New Roman" w:cs="Times New Roman"/>
          <w:sz w:val="24"/>
          <w:szCs w:val="24"/>
          <w:lang w:val="sr-Cyrl-CS"/>
        </w:rPr>
        <w:t>нтор:  проф.Биљана Јовановић Гавриловић</w:t>
      </w:r>
      <w:r w:rsidRPr="00166718">
        <w:rPr>
          <w:rFonts w:ascii="Times New Roman" w:hAnsi="Times New Roman" w:cs="Times New Roman"/>
          <w:sz w:val="24"/>
          <w:szCs w:val="24"/>
          <w:lang w:val="sr-Cyrl-CS"/>
        </w:rPr>
        <w:t>______________________________________________________________</w:t>
      </w:r>
    </w:p>
    <w:p w:rsidR="00363FD6" w:rsidRDefault="00363FD6" w:rsidP="00363FD6">
      <w:pPr>
        <w:rPr>
          <w:rFonts w:ascii="Times New Roman" w:hAnsi="Times New Roman" w:cs="Times New Roman"/>
          <w:sz w:val="24"/>
          <w:szCs w:val="24"/>
          <w:lang w:val="sr-Cyrl-CS"/>
        </w:rPr>
      </w:pPr>
      <w:r w:rsidRPr="00166718">
        <w:rPr>
          <w:rFonts w:ascii="Times New Roman" w:hAnsi="Times New Roman" w:cs="Times New Roman"/>
          <w:sz w:val="24"/>
          <w:szCs w:val="24"/>
          <w:lang w:val="sr-Cyrl-CS"/>
        </w:rPr>
        <w:t>Потписани</w:t>
      </w:r>
      <w:r w:rsidRPr="00B9481A">
        <w:rPr>
          <w:rFonts w:ascii="Times New Roman" w:hAnsi="Times New Roman" w:cs="Times New Roman"/>
          <w:sz w:val="24"/>
          <w:szCs w:val="24"/>
          <w:lang w:val="ru-RU"/>
        </w:rPr>
        <w:t xml:space="preserve"> (име и презиме аутора)</w:t>
      </w:r>
      <w:r>
        <w:rPr>
          <w:rFonts w:ascii="Times New Roman" w:hAnsi="Times New Roman" w:cs="Times New Roman"/>
          <w:sz w:val="24"/>
          <w:szCs w:val="24"/>
          <w:lang w:val="sr-Cyrl-CS"/>
        </w:rPr>
        <w:t xml:space="preserve"> </w:t>
      </w:r>
    </w:p>
    <w:p w:rsidR="00363FD6" w:rsidRPr="00166718" w:rsidRDefault="00363FD6" w:rsidP="00363FD6">
      <w:pPr>
        <w:rPr>
          <w:rFonts w:ascii="Times New Roman" w:hAnsi="Times New Roman" w:cs="Times New Roman"/>
          <w:sz w:val="24"/>
          <w:szCs w:val="24"/>
          <w:lang w:val="sr-Cyrl-CS"/>
        </w:rPr>
      </w:pPr>
      <w:r>
        <w:rPr>
          <w:rFonts w:ascii="Times New Roman" w:hAnsi="Times New Roman" w:cs="Times New Roman"/>
          <w:sz w:val="24"/>
          <w:szCs w:val="24"/>
          <w:lang w:val="sr-Cyrl-CS"/>
        </w:rPr>
        <w:t>Милица Кочовић</w:t>
      </w:r>
      <w:r w:rsidRPr="00166718">
        <w:rPr>
          <w:rFonts w:ascii="Times New Roman" w:hAnsi="Times New Roman" w:cs="Times New Roman"/>
          <w:sz w:val="24"/>
          <w:szCs w:val="24"/>
          <w:lang w:val="sr-Cyrl-CS"/>
        </w:rPr>
        <w:t>______________________________________</w:t>
      </w:r>
    </w:p>
    <w:p w:rsidR="00363FD6" w:rsidRPr="00B9481A" w:rsidRDefault="00363FD6" w:rsidP="00363FD6">
      <w:pPr>
        <w:jc w:val="both"/>
        <w:rPr>
          <w:rFonts w:ascii="Times New Roman" w:hAnsi="Times New Roman" w:cs="Times New Roman"/>
          <w:b/>
          <w:sz w:val="24"/>
          <w:szCs w:val="24"/>
          <w:lang w:val="sr-Cyrl-CS"/>
        </w:rPr>
      </w:pPr>
      <w:r w:rsidRPr="00166718">
        <w:rPr>
          <w:rFonts w:ascii="Times New Roman" w:hAnsi="Times New Roman" w:cs="Times New Roman"/>
          <w:sz w:val="24"/>
          <w:szCs w:val="24"/>
          <w:lang w:val="sr-Cyrl-CS"/>
        </w:rPr>
        <w:t>изјављујем да је штампана верзија моје докторске дисертације</w:t>
      </w:r>
      <w:r>
        <w:rPr>
          <w:rFonts w:ascii="Times New Roman" w:hAnsi="Times New Roman" w:cs="Times New Roman"/>
          <w:sz w:val="24"/>
          <w:szCs w:val="24"/>
          <w:lang w:val="sr-Cyrl-CS"/>
        </w:rPr>
        <w:t xml:space="preserve"> / докторског уметничког пројекта</w:t>
      </w:r>
      <w:r w:rsidRPr="00B9481A">
        <w:rPr>
          <w:rFonts w:ascii="Times New Roman" w:hAnsi="Times New Roman" w:cs="Times New Roman"/>
          <w:sz w:val="24"/>
          <w:szCs w:val="24"/>
          <w:lang w:val="sr-Cyrl-CS"/>
        </w:rPr>
        <w:t xml:space="preserve"> </w:t>
      </w:r>
      <w:r w:rsidRPr="00166718">
        <w:rPr>
          <w:rFonts w:ascii="Times New Roman" w:hAnsi="Times New Roman" w:cs="Times New Roman"/>
          <w:sz w:val="24"/>
          <w:szCs w:val="24"/>
          <w:lang w:val="sr-Cyrl-CS"/>
        </w:rPr>
        <w:t>истоветна електронској верзији коју сам предао за објављивање на порталу</w:t>
      </w:r>
      <w:r w:rsidRPr="00B9481A">
        <w:rPr>
          <w:rFonts w:ascii="Times New Roman" w:hAnsi="Times New Roman" w:cs="Times New Roman"/>
          <w:sz w:val="24"/>
          <w:szCs w:val="24"/>
          <w:lang w:val="sr-Cyrl-CS"/>
        </w:rPr>
        <w:t xml:space="preserve"> </w:t>
      </w:r>
      <w:r w:rsidRPr="00166718">
        <w:rPr>
          <w:rFonts w:ascii="Times New Roman" w:hAnsi="Times New Roman" w:cs="Times New Roman"/>
          <w:b/>
          <w:sz w:val="24"/>
          <w:szCs w:val="24"/>
          <w:lang w:val="sr-Cyrl-CS"/>
        </w:rPr>
        <w:t>Дигиталног репозиторијума Универзитета</w:t>
      </w:r>
      <w:r w:rsidRPr="00B9481A">
        <w:rPr>
          <w:rFonts w:ascii="Times New Roman" w:hAnsi="Times New Roman" w:cs="Times New Roman"/>
          <w:b/>
          <w:sz w:val="24"/>
          <w:szCs w:val="24"/>
          <w:lang w:val="sr-Cyrl-CS"/>
        </w:rPr>
        <w:t xml:space="preserve"> уметности</w:t>
      </w:r>
      <w:r w:rsidRPr="00166718">
        <w:rPr>
          <w:rFonts w:ascii="Times New Roman" w:hAnsi="Times New Roman" w:cs="Times New Roman"/>
          <w:b/>
          <w:sz w:val="24"/>
          <w:szCs w:val="24"/>
          <w:lang w:val="sr-Cyrl-CS"/>
        </w:rPr>
        <w:t xml:space="preserve"> у Београду</w:t>
      </w:r>
      <w:r w:rsidRPr="00B9481A">
        <w:rPr>
          <w:rFonts w:ascii="Times New Roman" w:hAnsi="Times New Roman" w:cs="Times New Roman"/>
          <w:b/>
          <w:sz w:val="24"/>
          <w:szCs w:val="24"/>
          <w:lang w:val="sr-Cyrl-CS"/>
        </w:rPr>
        <w:t xml:space="preserve">. </w:t>
      </w:r>
    </w:p>
    <w:p w:rsidR="00363FD6" w:rsidRPr="00166718" w:rsidRDefault="00363FD6" w:rsidP="00363FD6">
      <w:pPr>
        <w:jc w:val="both"/>
        <w:rPr>
          <w:rFonts w:ascii="Times New Roman" w:hAnsi="Times New Roman" w:cs="Times New Roman"/>
          <w:sz w:val="24"/>
          <w:szCs w:val="24"/>
          <w:lang w:val="sr-Cyrl-CS"/>
        </w:rPr>
      </w:pPr>
      <w:r w:rsidRPr="00166718">
        <w:rPr>
          <w:rFonts w:ascii="Times New Roman" w:hAnsi="Times New Roman" w:cs="Times New Roman"/>
          <w:sz w:val="24"/>
          <w:szCs w:val="24"/>
          <w:lang w:val="sr-Cyrl-CS"/>
        </w:rPr>
        <w:t>Дозвољавам да се објаве моји лични подаци везани за добијање академског звања доктора наука</w:t>
      </w:r>
      <w:r w:rsidRPr="00B9481A">
        <w:rPr>
          <w:rFonts w:ascii="Times New Roman" w:hAnsi="Times New Roman" w:cs="Times New Roman"/>
          <w:sz w:val="24"/>
          <w:szCs w:val="24"/>
          <w:lang w:val="ru-RU"/>
        </w:rPr>
        <w:t xml:space="preserve"> / доктора уметности</w:t>
      </w:r>
      <w:r w:rsidRPr="00166718">
        <w:rPr>
          <w:rFonts w:ascii="Times New Roman" w:hAnsi="Times New Roman" w:cs="Times New Roman"/>
          <w:sz w:val="24"/>
          <w:szCs w:val="24"/>
          <w:lang w:val="sr-Cyrl-CS"/>
        </w:rPr>
        <w:t>, као што су име и презиме, година и место рођења и датум одбране рада.</w:t>
      </w:r>
      <w:r w:rsidRPr="00B9481A">
        <w:rPr>
          <w:rFonts w:ascii="Times New Roman" w:hAnsi="Times New Roman" w:cs="Times New Roman"/>
          <w:sz w:val="24"/>
          <w:szCs w:val="24"/>
          <w:lang w:val="ru-RU"/>
        </w:rPr>
        <w:t xml:space="preserve"> </w:t>
      </w:r>
    </w:p>
    <w:p w:rsidR="00363FD6" w:rsidRPr="00B9481A" w:rsidRDefault="00363FD6" w:rsidP="00363FD6">
      <w:pPr>
        <w:jc w:val="both"/>
        <w:rPr>
          <w:rFonts w:ascii="Times New Roman" w:hAnsi="Times New Roman" w:cs="Times New Roman"/>
          <w:sz w:val="24"/>
          <w:szCs w:val="24"/>
          <w:lang w:val="ru-RU"/>
        </w:rPr>
      </w:pPr>
      <w:r w:rsidRPr="00166718">
        <w:rPr>
          <w:rFonts w:ascii="Times New Roman" w:hAnsi="Times New Roman" w:cs="Times New Roman"/>
          <w:sz w:val="24"/>
          <w:szCs w:val="24"/>
          <w:lang w:val="sr-Cyrl-CS"/>
        </w:rPr>
        <w:t>Ови лични подаци могу се објавити на мрежним страницама дигиталне библиотеке</w:t>
      </w:r>
      <w:r w:rsidRPr="00B9481A">
        <w:rPr>
          <w:rFonts w:ascii="Times New Roman" w:hAnsi="Times New Roman" w:cs="Times New Roman"/>
          <w:sz w:val="24"/>
          <w:szCs w:val="24"/>
          <w:lang w:val="ru-RU"/>
        </w:rPr>
        <w:t xml:space="preserve">, </w:t>
      </w:r>
      <w:r w:rsidRPr="00166718">
        <w:rPr>
          <w:rFonts w:ascii="Times New Roman" w:hAnsi="Times New Roman" w:cs="Times New Roman"/>
          <w:sz w:val="24"/>
          <w:szCs w:val="24"/>
          <w:lang w:val="sr-Cyrl-CS"/>
        </w:rPr>
        <w:t>у електронском каталогу и у публикацијама Универзитета уметности Београду.</w:t>
      </w:r>
    </w:p>
    <w:p w:rsidR="00363FD6" w:rsidRPr="00C07912" w:rsidRDefault="00363FD6" w:rsidP="00363FD6">
      <w:pPr>
        <w:jc w:val="both"/>
        <w:rPr>
          <w:rFonts w:ascii="Times New Roman" w:hAnsi="Times New Roman" w:cs="Times New Roman"/>
          <w:sz w:val="24"/>
          <w:szCs w:val="24"/>
          <w:lang w:val="sr-Cyrl-CS"/>
        </w:rPr>
      </w:pPr>
      <w:r w:rsidRPr="00B9481A">
        <w:rPr>
          <w:rFonts w:ascii="Times New Roman" w:hAnsi="Times New Roman" w:cs="Times New Roman"/>
          <w:sz w:val="24"/>
          <w:szCs w:val="24"/>
          <w:lang w:val="ru-RU"/>
        </w:rPr>
        <w:tab/>
      </w:r>
      <w:r w:rsidRPr="00B9481A">
        <w:rPr>
          <w:rFonts w:ascii="Times New Roman" w:hAnsi="Times New Roman" w:cs="Times New Roman"/>
          <w:sz w:val="24"/>
          <w:szCs w:val="24"/>
          <w:lang w:val="ru-RU"/>
        </w:rPr>
        <w:tab/>
      </w:r>
      <w:r w:rsidRPr="00B9481A">
        <w:rPr>
          <w:rFonts w:ascii="Times New Roman" w:hAnsi="Times New Roman" w:cs="Times New Roman"/>
          <w:sz w:val="24"/>
          <w:szCs w:val="24"/>
          <w:lang w:val="ru-RU"/>
        </w:rPr>
        <w:tab/>
      </w:r>
      <w:r w:rsidRPr="00B9481A">
        <w:rPr>
          <w:rFonts w:ascii="Times New Roman" w:hAnsi="Times New Roman" w:cs="Times New Roman"/>
          <w:sz w:val="24"/>
          <w:szCs w:val="24"/>
          <w:lang w:val="ru-RU"/>
        </w:rPr>
        <w:tab/>
      </w:r>
      <w:r w:rsidRPr="00B9481A">
        <w:rPr>
          <w:rFonts w:ascii="Times New Roman" w:hAnsi="Times New Roman" w:cs="Times New Roman"/>
          <w:sz w:val="24"/>
          <w:szCs w:val="24"/>
          <w:lang w:val="ru-RU"/>
        </w:rPr>
        <w:tab/>
      </w:r>
      <w:r w:rsidRPr="00B9481A">
        <w:rPr>
          <w:rFonts w:ascii="Times New Roman" w:hAnsi="Times New Roman" w:cs="Times New Roman"/>
          <w:sz w:val="24"/>
          <w:szCs w:val="24"/>
          <w:lang w:val="ru-RU"/>
        </w:rPr>
        <w:tab/>
      </w:r>
      <w:r w:rsidRPr="00B9481A">
        <w:rPr>
          <w:rFonts w:ascii="Times New Roman" w:hAnsi="Times New Roman" w:cs="Times New Roman"/>
          <w:sz w:val="24"/>
          <w:szCs w:val="24"/>
          <w:lang w:val="ru-RU"/>
        </w:rPr>
        <w:tab/>
      </w:r>
      <w:r w:rsidRPr="00B9481A">
        <w:rPr>
          <w:rFonts w:ascii="Times New Roman" w:hAnsi="Times New Roman" w:cs="Times New Roman"/>
          <w:sz w:val="24"/>
          <w:szCs w:val="24"/>
          <w:lang w:val="ru-RU"/>
        </w:rPr>
        <w:tab/>
      </w:r>
      <w:r w:rsidRPr="00024514">
        <w:rPr>
          <w:rFonts w:ascii="Times New Roman" w:hAnsi="Times New Roman" w:cs="Times New Roman"/>
          <w:sz w:val="24"/>
          <w:szCs w:val="24"/>
          <w:lang w:val="sr-Cyrl-CS"/>
        </w:rPr>
        <w:t>Потпис докторанда</w:t>
      </w:r>
    </w:p>
    <w:p w:rsidR="00363FD6" w:rsidRPr="009A2452" w:rsidRDefault="00363FD6" w:rsidP="00363FD6">
      <w:pPr>
        <w:widowControl w:val="0"/>
        <w:tabs>
          <w:tab w:val="center" w:pos="4680"/>
          <w:tab w:val="right" w:pos="9000"/>
        </w:tabs>
        <w:suppressAutoHyphens/>
        <w:spacing w:before="240" w:after="240"/>
        <w:rPr>
          <w:rFonts w:ascii="Times New Roman" w:hAnsi="Times New Roman" w:cs="Times New Roman"/>
          <w:sz w:val="24"/>
          <w:szCs w:val="24"/>
          <w:lang w:val="ru-RU"/>
        </w:rPr>
      </w:pPr>
      <w:r w:rsidRPr="00166718">
        <w:rPr>
          <w:rFonts w:ascii="Times New Roman" w:hAnsi="Times New Roman" w:cs="Times New Roman"/>
          <w:sz w:val="24"/>
          <w:szCs w:val="24"/>
          <w:lang w:val="sr-Cyrl-CS"/>
        </w:rPr>
        <w:t>У Београду, _________</w:t>
      </w:r>
      <w:r>
        <w:rPr>
          <w:rFonts w:ascii="Times New Roman" w:hAnsi="Times New Roman" w:cs="Times New Roman"/>
          <w:sz w:val="24"/>
          <w:szCs w:val="24"/>
          <w:lang w:val="sr-Cyrl-CS"/>
        </w:rPr>
        <w:t xml:space="preserve"> </w:t>
      </w:r>
      <w:r w:rsidRPr="009A2452">
        <w:rPr>
          <w:rFonts w:ascii="Times New Roman" w:hAnsi="Times New Roman" w:cs="Times New Roman"/>
          <w:sz w:val="24"/>
          <w:szCs w:val="24"/>
          <w:lang w:val="ru-RU"/>
        </w:rPr>
        <w:t xml:space="preserve">                                                        </w:t>
      </w:r>
      <w:r w:rsidRPr="00166718">
        <w:rPr>
          <w:rFonts w:ascii="Times New Roman" w:hAnsi="Times New Roman" w:cs="Times New Roman"/>
          <w:sz w:val="24"/>
          <w:szCs w:val="24"/>
          <w:lang w:val="sr-Cyrl-CS"/>
        </w:rPr>
        <w:t>_________</w:t>
      </w:r>
      <w:r>
        <w:rPr>
          <w:rFonts w:ascii="Times New Roman" w:hAnsi="Times New Roman" w:cs="Times New Roman"/>
          <w:sz w:val="24"/>
          <w:szCs w:val="24"/>
          <w:lang w:val="sr-Cyrl-CS"/>
        </w:rPr>
        <w:t xml:space="preserve"> </w:t>
      </w:r>
      <w:r w:rsidRPr="009A2452">
        <w:rPr>
          <w:rFonts w:ascii="Times New Roman" w:hAnsi="Times New Roman" w:cs="Times New Roman"/>
          <w:sz w:val="24"/>
          <w:szCs w:val="24"/>
          <w:lang w:val="ru-RU"/>
        </w:rPr>
        <w:t xml:space="preserve">                                                                             </w:t>
      </w:r>
    </w:p>
    <w:p w:rsidR="00363FD6" w:rsidRPr="009A2452" w:rsidRDefault="00363FD6" w:rsidP="00363FD6">
      <w:pPr>
        <w:pStyle w:val="Heading1"/>
        <w:jc w:val="center"/>
        <w:rPr>
          <w:rFonts w:ascii="Times New Roman" w:hAnsi="Times New Roman" w:cs="Times New Roman"/>
          <w:color w:val="auto"/>
          <w:lang w:val="ru-RU"/>
        </w:rPr>
      </w:pPr>
      <w:bookmarkStart w:id="612" w:name="_Toc464508916"/>
      <w:r w:rsidRPr="009A2452">
        <w:rPr>
          <w:rFonts w:ascii="Times New Roman" w:hAnsi="Times New Roman" w:cs="Times New Roman"/>
          <w:color w:val="auto"/>
          <w:lang w:val="sr-Cyrl-CS"/>
        </w:rPr>
        <w:lastRenderedPageBreak/>
        <w:t>Изјава о коришћењу</w:t>
      </w:r>
      <w:bookmarkEnd w:id="612"/>
    </w:p>
    <w:p w:rsidR="00363FD6" w:rsidRDefault="00363FD6" w:rsidP="00363FD6">
      <w:pPr>
        <w:jc w:val="both"/>
        <w:rPr>
          <w:lang w:val="sr-Cyrl-CS"/>
        </w:rPr>
      </w:pPr>
    </w:p>
    <w:p w:rsidR="00363FD6" w:rsidRDefault="00363FD6" w:rsidP="00363FD6">
      <w:pPr>
        <w:jc w:val="both"/>
        <w:rPr>
          <w:lang w:val="sr-Cyrl-CS"/>
        </w:rPr>
      </w:pPr>
    </w:p>
    <w:p w:rsidR="00363FD6" w:rsidRDefault="00363FD6" w:rsidP="00363FD6">
      <w:pPr>
        <w:jc w:val="both"/>
        <w:rPr>
          <w:lang w:val="sr-Cyrl-CS"/>
        </w:rPr>
      </w:pPr>
    </w:p>
    <w:p w:rsidR="00363FD6" w:rsidRDefault="00363FD6" w:rsidP="00363FD6">
      <w:pPr>
        <w:jc w:val="both"/>
        <w:rPr>
          <w:lang w:val="sr-Cyrl-CS"/>
        </w:rPr>
      </w:pPr>
      <w:r>
        <w:rPr>
          <w:lang w:val="sr-Cyrl-CS"/>
        </w:rPr>
        <w:t>Овлашћујем Универзитет уметности у Београду да у Дигитални репозиторијум Универзитета уметности унесе моју докторску дисертацију / докторски уметнички пројекат под називом:</w:t>
      </w:r>
    </w:p>
    <w:p w:rsidR="00363FD6" w:rsidRDefault="00363FD6" w:rsidP="00363FD6">
      <w:pPr>
        <w:jc w:val="both"/>
        <w:rPr>
          <w:lang w:val="sr-Cyrl-CS"/>
        </w:rPr>
      </w:pPr>
    </w:p>
    <w:p w:rsidR="00363FD6" w:rsidRDefault="00363FD6" w:rsidP="00363FD6">
      <w:pPr>
        <w:pBdr>
          <w:bottom w:val="single" w:sz="6" w:space="0" w:color="auto"/>
        </w:pBdr>
        <w:jc w:val="both"/>
        <w:rPr>
          <w:lang w:val="sr-Cyrl-CS"/>
        </w:rPr>
      </w:pPr>
      <w:r>
        <w:rPr>
          <w:lang w:val="sr-Cyrl-CS"/>
        </w:rPr>
        <w:t>Допринос еко-културног туризма одрживом развоју заштићених подручја са припадајућим природним и културним наслеђем</w:t>
      </w:r>
    </w:p>
    <w:p w:rsidR="00363FD6" w:rsidRDefault="00363FD6" w:rsidP="00363FD6">
      <w:pPr>
        <w:jc w:val="both"/>
        <w:rPr>
          <w:lang w:val="sr-Cyrl-CS"/>
        </w:rPr>
      </w:pPr>
    </w:p>
    <w:p w:rsidR="00363FD6" w:rsidRDefault="00363FD6" w:rsidP="00363FD6">
      <w:pPr>
        <w:jc w:val="both"/>
        <w:rPr>
          <w:lang w:val="sr-Cyrl-CS"/>
        </w:rPr>
      </w:pPr>
      <w:r>
        <w:rPr>
          <w:lang w:val="sr-Cyrl-CS"/>
        </w:rPr>
        <w:t>________________________________________________________________________</w:t>
      </w:r>
    </w:p>
    <w:p w:rsidR="00363FD6" w:rsidRDefault="00363FD6" w:rsidP="00363FD6">
      <w:pPr>
        <w:jc w:val="both"/>
        <w:rPr>
          <w:lang w:val="sr-Cyrl-CS"/>
        </w:rPr>
      </w:pPr>
    </w:p>
    <w:p w:rsidR="00363FD6" w:rsidRDefault="00363FD6" w:rsidP="00363FD6">
      <w:pPr>
        <w:jc w:val="both"/>
        <w:rPr>
          <w:lang w:val="sr-Cyrl-CS"/>
        </w:rPr>
      </w:pPr>
      <w:r>
        <w:rPr>
          <w:lang w:val="sr-Cyrl-CS"/>
        </w:rPr>
        <w:t>која / и је моје ауторско дело.</w:t>
      </w:r>
    </w:p>
    <w:p w:rsidR="00363FD6" w:rsidRDefault="00363FD6" w:rsidP="00363FD6">
      <w:pPr>
        <w:jc w:val="both"/>
        <w:rPr>
          <w:lang w:val="sr-Cyrl-CS"/>
        </w:rPr>
      </w:pPr>
      <w:r>
        <w:rPr>
          <w:lang w:val="sr-Cyrl-CS"/>
        </w:rPr>
        <w:t>Докторску дисертацију / докторски уметнички пројекат предао / ла сам у електронском формату погодном за трајно депоновање.</w:t>
      </w:r>
    </w:p>
    <w:p w:rsidR="00363FD6" w:rsidRDefault="00363FD6" w:rsidP="00363FD6">
      <w:pPr>
        <w:jc w:val="both"/>
        <w:rPr>
          <w:lang w:val="sr-Cyrl-CS"/>
        </w:rPr>
      </w:pPr>
    </w:p>
    <w:p w:rsidR="00363FD6" w:rsidRDefault="00363FD6" w:rsidP="00363FD6">
      <w:pPr>
        <w:jc w:val="both"/>
        <w:rPr>
          <w:lang w:val="sr-Cyrl-CS"/>
        </w:rPr>
      </w:pPr>
    </w:p>
    <w:p w:rsidR="00363FD6" w:rsidRDefault="00363FD6" w:rsidP="00363FD6">
      <w:pPr>
        <w:jc w:val="both"/>
        <w:rPr>
          <w:lang w:val="sr-Cyrl-CS"/>
        </w:rPr>
      </w:pPr>
    </w:p>
    <w:p w:rsidR="00363FD6" w:rsidRDefault="00363FD6" w:rsidP="00363FD6">
      <w:pPr>
        <w:jc w:val="both"/>
        <w:rPr>
          <w:lang w:val="sr-Cyrl-CS"/>
        </w:rPr>
      </w:pPr>
    </w:p>
    <w:p w:rsidR="00363FD6" w:rsidRDefault="00363FD6" w:rsidP="00363FD6">
      <w:pPr>
        <w:jc w:val="both"/>
        <w:rPr>
          <w:lang w:val="sr-Cyrl-CS"/>
        </w:rPr>
      </w:pPr>
    </w:p>
    <w:p w:rsidR="00363FD6" w:rsidRDefault="00363FD6" w:rsidP="00363FD6">
      <w:pPr>
        <w:jc w:val="both"/>
        <w:rPr>
          <w:lang w:val="sr-Cyrl-CS"/>
        </w:rPr>
      </w:pPr>
      <w:r>
        <w:rPr>
          <w:lang w:val="sr-Cyrl-CS"/>
        </w:rPr>
        <w:t xml:space="preserve">У Београду, </w:t>
      </w:r>
      <w:r>
        <w:t>___________</w:t>
      </w:r>
      <w:r>
        <w:rPr>
          <w:lang w:val="sr-Cyrl-CS"/>
        </w:rPr>
        <w:t xml:space="preserve">                                       </w:t>
      </w:r>
      <w:r>
        <w:t xml:space="preserve">         </w:t>
      </w:r>
      <w:r>
        <w:rPr>
          <w:lang w:val="sr-Cyrl-CS"/>
        </w:rPr>
        <w:t>Потпис докторанда</w:t>
      </w:r>
    </w:p>
    <w:p w:rsidR="00363FD6" w:rsidRDefault="00363FD6" w:rsidP="00363FD6">
      <w:pPr>
        <w:jc w:val="both"/>
      </w:pPr>
    </w:p>
    <w:p w:rsidR="00363FD6" w:rsidRDefault="00363FD6" w:rsidP="00363FD6">
      <w:pPr>
        <w:jc w:val="both"/>
      </w:pPr>
    </w:p>
    <w:p w:rsidR="00363FD6" w:rsidRPr="00F42862" w:rsidRDefault="00363FD6" w:rsidP="00363FD6">
      <w:pPr>
        <w:jc w:val="both"/>
      </w:pPr>
    </w:p>
    <w:p w:rsidR="00363FD6" w:rsidRDefault="00363FD6" w:rsidP="00363FD6">
      <w:pPr>
        <w:jc w:val="both"/>
        <w:rPr>
          <w:lang w:val="sr-Cyrl-CS"/>
        </w:rPr>
      </w:pPr>
      <w:r>
        <w:rPr>
          <w:lang w:val="sr-Cyrl-CS"/>
        </w:rPr>
        <w:t xml:space="preserve">                                                                                     </w:t>
      </w:r>
      <w:r>
        <w:t>_______________________</w:t>
      </w:r>
      <w:r>
        <w:rPr>
          <w:lang w:val="sr-Cyrl-CS"/>
        </w:rPr>
        <w:t xml:space="preserve"> </w:t>
      </w:r>
    </w:p>
    <w:p w:rsidR="00363FD6" w:rsidRDefault="00363FD6" w:rsidP="00363FD6">
      <w:pPr>
        <w:pStyle w:val="TOCHeading"/>
        <w:rPr>
          <w:lang w:val="ru-RU"/>
        </w:rPr>
      </w:pPr>
    </w:p>
    <w:p w:rsidR="0091229E" w:rsidRDefault="0091229E"/>
    <w:sectPr w:rsidR="0091229E" w:rsidSect="00FA422F">
      <w:pgSz w:w="12240" w:h="15840"/>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7A0" w:rsidRDefault="009B57A0" w:rsidP="00363FD6">
      <w:pPr>
        <w:spacing w:after="0" w:line="240" w:lineRule="auto"/>
      </w:pPr>
      <w:r>
        <w:separator/>
      </w:r>
    </w:p>
  </w:endnote>
  <w:endnote w:type="continuationSeparator" w:id="0">
    <w:p w:rsidR="009B57A0" w:rsidRDefault="009B57A0" w:rsidP="00363F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FD6" w:rsidRDefault="00363FD6">
    <w:pPr>
      <w:pStyle w:val="Footer"/>
      <w:jc w:val="right"/>
      <w:rPr>
        <w:rFonts w:ascii="Times New Roman" w:hAnsi="Times New Roman" w:cs="Times New Roman"/>
      </w:rPr>
    </w:pPr>
  </w:p>
  <w:p w:rsidR="00363FD6" w:rsidRDefault="00363FD6">
    <w:pPr>
      <w:pStyle w:val="Footer"/>
      <w:rPr>
        <w:rFonts w:ascii="Times New Roman" w:hAnsi="Times New Roman"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FD6" w:rsidRDefault="00363FD6">
    <w:pPr>
      <w:pStyle w:val="Footer"/>
      <w:jc w:val="right"/>
      <w:rPr>
        <w:rFonts w:ascii="Times New Roman" w:hAnsi="Times New Roman" w:cs="Times New Roman"/>
      </w:rPr>
    </w:pPr>
    <w:fldSimple w:instr=" PAGE   \* MERGEFORMAT ">
      <w:r>
        <w:rPr>
          <w:noProof/>
        </w:rPr>
        <w:t>336</w:t>
      </w:r>
    </w:fldSimple>
  </w:p>
  <w:p w:rsidR="00363FD6" w:rsidRDefault="00363FD6">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7A0" w:rsidRDefault="009B57A0" w:rsidP="00363FD6">
      <w:pPr>
        <w:spacing w:after="0" w:line="240" w:lineRule="auto"/>
      </w:pPr>
      <w:r>
        <w:separator/>
      </w:r>
    </w:p>
  </w:footnote>
  <w:footnote w:type="continuationSeparator" w:id="0">
    <w:p w:rsidR="009B57A0" w:rsidRDefault="009B57A0" w:rsidP="00363FD6">
      <w:pPr>
        <w:spacing w:after="0" w:line="240" w:lineRule="auto"/>
      </w:pPr>
      <w:r>
        <w:continuationSeparator/>
      </w:r>
    </w:p>
  </w:footnote>
  <w:footnote w:id="1">
    <w:p w:rsidR="00363FD6" w:rsidRPr="009916A7" w:rsidRDefault="00363FD6" w:rsidP="00363FD6">
      <w:pPr>
        <w:pStyle w:val="FootnoteText"/>
        <w:spacing w:line="240" w:lineRule="auto"/>
        <w:rPr>
          <w:lang w:val="ru-RU"/>
        </w:rPr>
      </w:pPr>
      <w:r>
        <w:rPr>
          <w:rStyle w:val="FootnoteReference"/>
        </w:rPr>
        <w:footnoteRef/>
      </w:r>
      <w:r>
        <w:rPr>
          <w:rFonts w:ascii="Times New Roman" w:hAnsi="Times New Roman" w:cs="Times New Roman"/>
          <w:lang w:val="ru-RU"/>
        </w:rPr>
        <w:t xml:space="preserve"> </w:t>
      </w:r>
      <w:r>
        <w:rPr>
          <w:rFonts w:ascii="Times New Roman" w:hAnsi="Times New Roman" w:cs="Times New Roman"/>
          <w:sz w:val="20"/>
          <w:szCs w:val="20"/>
          <w:lang w:val="ru-RU"/>
        </w:rPr>
        <w:t xml:space="preserve">Неки аутори ће се пре определити за израз посттоталитарне земље. Транзиција као процес указује на прелазак са једног система на други. Зато сам се определила за овај термин. </w:t>
      </w:r>
    </w:p>
  </w:footnote>
  <w:footnote w:id="2">
    <w:p w:rsidR="00363FD6" w:rsidRPr="001D2F25" w:rsidRDefault="00363FD6" w:rsidP="00363FD6">
      <w:pPr>
        <w:pStyle w:val="FootnoteText"/>
        <w:spacing w:line="240" w:lineRule="auto"/>
        <w:rPr>
          <w:lang w:val="ru-RU"/>
        </w:rPr>
      </w:pPr>
      <w:r>
        <w:rPr>
          <w:rStyle w:val="FootnoteReference"/>
        </w:rPr>
        <w:footnoteRef/>
      </w:r>
      <w:r w:rsidRPr="001D2F25">
        <w:rPr>
          <w:lang w:val="ru-RU"/>
        </w:rPr>
        <w:t xml:space="preserve"> </w:t>
      </w:r>
      <w:r w:rsidRPr="00666258">
        <w:rPr>
          <w:rFonts w:ascii="Times New Roman" w:hAnsi="Times New Roman" w:cs="Times New Roman"/>
          <w:sz w:val="20"/>
          <w:szCs w:val="20"/>
          <w:lang w:val="ru-RU"/>
        </w:rPr>
        <w:t>који је до недавно представљао организациону јединицу Народног музеја. На исти начин ТП- туристички простор, биће организована и Голубачка Тврђава. Реорганизација је довела до повољнијег статуса у контексту неопходних финансијских средстава, која додељује надлежно ресорно Министарство. На примеру Лепенског Вира, средства за која је могуће аплицирати значајно су већа код ресорног Министарства Туризма, него Културе.</w:t>
      </w:r>
    </w:p>
  </w:footnote>
  <w:footnote w:id="3">
    <w:p w:rsidR="00363FD6" w:rsidRPr="009916A7" w:rsidRDefault="00363FD6" w:rsidP="00363FD6">
      <w:pPr>
        <w:pStyle w:val="Heading1"/>
        <w:spacing w:before="0" w:after="40" w:line="240" w:lineRule="auto"/>
        <w:jc w:val="both"/>
        <w:rPr>
          <w:lang w:val="ru-RU"/>
        </w:rPr>
      </w:pPr>
      <w:r>
        <w:rPr>
          <w:rStyle w:val="FootnoteReference"/>
          <w:b w:val="0"/>
          <w:bCs w:val="0"/>
          <w:sz w:val="20"/>
          <w:szCs w:val="20"/>
        </w:rPr>
        <w:footnoteRef/>
      </w:r>
      <w:r>
        <w:rPr>
          <w:rFonts w:ascii="Times New Roman" w:hAnsi="Times New Roman" w:cs="Times New Roman"/>
          <w:b w:val="0"/>
          <w:bCs w:val="0"/>
          <w:sz w:val="20"/>
          <w:szCs w:val="20"/>
          <w:lang w:val="sr-Latn-CS"/>
        </w:rPr>
        <w:t xml:space="preserve"> </w:t>
      </w:r>
      <w:r>
        <w:rPr>
          <w:rFonts w:ascii="Times New Roman" w:hAnsi="Times New Roman" w:cs="Times New Roman"/>
          <w:b w:val="0"/>
          <w:bCs w:val="0"/>
          <w:color w:val="000000"/>
          <w:sz w:val="20"/>
          <w:szCs w:val="20"/>
          <w:lang w:val="ru-RU"/>
        </w:rPr>
        <w:t>Ауторка</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наглашава</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да</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чак</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и</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када</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се</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оба</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антрополошка</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правца</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узму</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у</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обзир</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она</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могу</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дати</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само</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делимичну</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слику</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за</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потребе</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анализе</w:t>
      </w:r>
      <w:r>
        <w:rPr>
          <w:rFonts w:ascii="Times New Roman" w:hAnsi="Times New Roman" w:cs="Times New Roman"/>
          <w:b w:val="0"/>
          <w:bCs w:val="0"/>
          <w:color w:val="000000"/>
          <w:sz w:val="20"/>
          <w:szCs w:val="20"/>
          <w:lang w:val="sr-Latn-CS"/>
        </w:rPr>
        <w:t xml:space="preserve"> </w:t>
      </w:r>
      <w:r>
        <w:rPr>
          <w:rFonts w:ascii="Times New Roman" w:hAnsi="Times New Roman" w:cs="Times New Roman"/>
          <w:b w:val="0"/>
          <w:bCs w:val="0"/>
          <w:color w:val="000000"/>
          <w:sz w:val="20"/>
          <w:szCs w:val="20"/>
          <w:lang w:val="ru-RU"/>
        </w:rPr>
        <w:t>туризма</w:t>
      </w:r>
      <w:r>
        <w:rPr>
          <w:rFonts w:ascii="Times New Roman" w:hAnsi="Times New Roman" w:cs="Times New Roman"/>
          <w:b w:val="0"/>
          <w:bCs w:val="0"/>
          <w:color w:val="000000"/>
          <w:sz w:val="20"/>
          <w:szCs w:val="20"/>
          <w:lang w:val="sr-Latn-CS"/>
        </w:rPr>
        <w:t>.</w:t>
      </w:r>
    </w:p>
  </w:footnote>
  <w:footnote w:id="4">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sr-Latn-CS"/>
        </w:rPr>
        <w:t xml:space="preserve"> </w:t>
      </w:r>
      <w:r>
        <w:rPr>
          <w:rFonts w:ascii="Times New Roman" w:hAnsi="Times New Roman" w:cs="Times New Roman"/>
          <w:sz w:val="20"/>
          <w:szCs w:val="20"/>
          <w:lang w:val="ru-RU"/>
        </w:rPr>
        <w:t>Позитивни</w:t>
      </w:r>
      <w:r>
        <w:rPr>
          <w:rFonts w:ascii="Times New Roman" w:hAnsi="Times New Roman" w:cs="Times New Roman"/>
          <w:sz w:val="20"/>
          <w:szCs w:val="20"/>
          <w:lang w:val="sr-Latn-CS"/>
        </w:rPr>
        <w:t xml:space="preserve"> </w:t>
      </w:r>
      <w:r>
        <w:rPr>
          <w:rFonts w:ascii="Times New Roman" w:hAnsi="Times New Roman" w:cs="Times New Roman"/>
          <w:sz w:val="20"/>
          <w:szCs w:val="20"/>
          <w:lang w:val="ru-RU"/>
        </w:rPr>
        <w:t>утицаји</w:t>
      </w:r>
      <w:r>
        <w:rPr>
          <w:rFonts w:ascii="Times New Roman" w:hAnsi="Times New Roman" w:cs="Times New Roman"/>
          <w:sz w:val="20"/>
          <w:szCs w:val="20"/>
          <w:lang w:val="sr-Latn-CS"/>
        </w:rPr>
        <w:t xml:space="preserve"> </w:t>
      </w:r>
      <w:r>
        <w:rPr>
          <w:rFonts w:ascii="Times New Roman" w:hAnsi="Times New Roman" w:cs="Times New Roman"/>
          <w:sz w:val="20"/>
          <w:szCs w:val="20"/>
          <w:lang w:val="ru-RU"/>
        </w:rPr>
        <w:t>су</w:t>
      </w:r>
      <w:r>
        <w:rPr>
          <w:rFonts w:ascii="Times New Roman" w:hAnsi="Times New Roman" w:cs="Times New Roman"/>
          <w:sz w:val="20"/>
          <w:szCs w:val="20"/>
          <w:lang w:val="sr-Latn-CS"/>
        </w:rPr>
        <w:t xml:space="preserve"> </w:t>
      </w:r>
      <w:r>
        <w:rPr>
          <w:rFonts w:ascii="Times New Roman" w:hAnsi="Times New Roman" w:cs="Times New Roman"/>
          <w:sz w:val="20"/>
          <w:szCs w:val="20"/>
          <w:lang w:val="ru-RU"/>
        </w:rPr>
        <w:t>значајни</w:t>
      </w:r>
      <w:r>
        <w:rPr>
          <w:rFonts w:ascii="Times New Roman" w:hAnsi="Times New Roman" w:cs="Times New Roman"/>
          <w:sz w:val="20"/>
          <w:szCs w:val="20"/>
          <w:lang w:val="sr-Latn-CS"/>
        </w:rPr>
        <w:t xml:space="preserve">, </w:t>
      </w:r>
      <w:r>
        <w:rPr>
          <w:rFonts w:ascii="Times New Roman" w:hAnsi="Times New Roman" w:cs="Times New Roman"/>
          <w:sz w:val="20"/>
          <w:szCs w:val="20"/>
          <w:lang w:val="ru-RU"/>
        </w:rPr>
        <w:t>јер</w:t>
      </w:r>
      <w:r>
        <w:rPr>
          <w:rFonts w:ascii="Times New Roman" w:hAnsi="Times New Roman" w:cs="Times New Roman"/>
          <w:sz w:val="20"/>
          <w:szCs w:val="20"/>
          <w:lang w:val="sr-Latn-CS"/>
        </w:rPr>
        <w:t xml:space="preserve"> </w:t>
      </w:r>
      <w:r>
        <w:rPr>
          <w:rFonts w:ascii="Times New Roman" w:hAnsi="Times New Roman" w:cs="Times New Roman"/>
          <w:sz w:val="20"/>
          <w:szCs w:val="20"/>
          <w:lang w:val="ru-RU"/>
        </w:rPr>
        <w:t>представљају</w:t>
      </w:r>
      <w:r>
        <w:rPr>
          <w:rFonts w:ascii="Times New Roman" w:hAnsi="Times New Roman" w:cs="Times New Roman"/>
          <w:sz w:val="20"/>
          <w:szCs w:val="20"/>
          <w:lang w:val="sr-Latn-CS"/>
        </w:rPr>
        <w:t xml:space="preserve"> </w:t>
      </w:r>
      <w:r>
        <w:rPr>
          <w:rFonts w:ascii="Times New Roman" w:hAnsi="Times New Roman" w:cs="Times New Roman"/>
          <w:sz w:val="20"/>
          <w:szCs w:val="20"/>
          <w:lang w:val="ru-RU"/>
        </w:rPr>
        <w:t>решења</w:t>
      </w:r>
      <w:r>
        <w:rPr>
          <w:rFonts w:ascii="Times New Roman" w:hAnsi="Times New Roman" w:cs="Times New Roman"/>
          <w:sz w:val="20"/>
          <w:szCs w:val="20"/>
          <w:lang w:val="sr-Latn-CS"/>
        </w:rPr>
        <w:t xml:space="preserve"> </w:t>
      </w:r>
      <w:r>
        <w:rPr>
          <w:rFonts w:ascii="Times New Roman" w:hAnsi="Times New Roman" w:cs="Times New Roman"/>
          <w:sz w:val="20"/>
          <w:szCs w:val="20"/>
          <w:lang w:val="ru-RU"/>
        </w:rPr>
        <w:t>подршке</w:t>
      </w:r>
      <w:r>
        <w:rPr>
          <w:rFonts w:ascii="Times New Roman" w:hAnsi="Times New Roman" w:cs="Times New Roman"/>
          <w:sz w:val="20"/>
          <w:szCs w:val="20"/>
          <w:lang w:val="sr-Latn-CS"/>
        </w:rPr>
        <w:t xml:space="preserve"> </w:t>
      </w:r>
      <w:r>
        <w:rPr>
          <w:rFonts w:ascii="Times New Roman" w:hAnsi="Times New Roman" w:cs="Times New Roman"/>
          <w:sz w:val="20"/>
          <w:szCs w:val="20"/>
          <w:lang w:val="ru-RU"/>
        </w:rPr>
        <w:t>теорији</w:t>
      </w:r>
      <w:r>
        <w:rPr>
          <w:rFonts w:ascii="Times New Roman" w:hAnsi="Times New Roman" w:cs="Times New Roman"/>
          <w:sz w:val="20"/>
          <w:szCs w:val="20"/>
          <w:lang w:val="sr-Latn-CS"/>
        </w:rPr>
        <w:t xml:space="preserve"> </w:t>
      </w:r>
      <w:r>
        <w:rPr>
          <w:rFonts w:ascii="Times New Roman" w:hAnsi="Times New Roman" w:cs="Times New Roman"/>
          <w:sz w:val="20"/>
          <w:szCs w:val="20"/>
          <w:lang w:val="ru-RU"/>
        </w:rPr>
        <w:t>одрживог</w:t>
      </w:r>
      <w:r>
        <w:rPr>
          <w:rFonts w:ascii="Times New Roman" w:hAnsi="Times New Roman" w:cs="Times New Roman"/>
          <w:sz w:val="20"/>
          <w:szCs w:val="20"/>
          <w:lang w:val="sr-Latn-CS"/>
        </w:rPr>
        <w:t xml:space="preserve"> </w:t>
      </w:r>
      <w:r>
        <w:rPr>
          <w:rFonts w:ascii="Times New Roman" w:hAnsi="Times New Roman" w:cs="Times New Roman"/>
          <w:sz w:val="20"/>
          <w:szCs w:val="20"/>
          <w:lang w:val="ru-RU"/>
        </w:rPr>
        <w:t>развоја</w:t>
      </w:r>
    </w:p>
  </w:footnote>
  <w:footnote w:id="5">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Јавни, приватни, цивилни сектор; учеснике у процесу еко-кутурног туризма (</w:t>
      </w:r>
      <w:r>
        <w:rPr>
          <w:rFonts w:ascii="Times New Roman" w:hAnsi="Times New Roman" w:cs="Times New Roman"/>
          <w:sz w:val="20"/>
          <w:szCs w:val="20"/>
          <w:lang w:val="sr-Cyrl-CS"/>
        </w:rPr>
        <w:t xml:space="preserve">локалне заједнице и туристе, са институцијама подршке како би се обезбедиле максималне користи, а са циљем одрживог коришћења наслеђа). </w:t>
      </w:r>
    </w:p>
  </w:footnote>
  <w:footnote w:id="6">
    <w:p w:rsidR="00363FD6" w:rsidRPr="009916A7" w:rsidRDefault="00363FD6" w:rsidP="00363FD6">
      <w:pPr>
        <w:pStyle w:val="tekst3"/>
        <w:spacing w:before="0" w:beforeAutospacing="0" w:after="40" w:afterAutospacing="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Србијашуме управљају многим парковима природе и шумама; ЈКП </w:t>
      </w:r>
      <w:r>
        <w:rPr>
          <w:rFonts w:ascii="Times New Roman" w:hAnsi="Times New Roman" w:cs="Times New Roman"/>
          <w:color w:val="000000"/>
          <w:spacing w:val="-10"/>
          <w:sz w:val="20"/>
          <w:szCs w:val="20"/>
          <w:lang w:val="ru-RU"/>
        </w:rPr>
        <w:t xml:space="preserve">управља Парком природе Стара Тиса. </w:t>
      </w:r>
    </w:p>
  </w:footnote>
  <w:footnote w:id="7">
    <w:p w:rsidR="00363FD6" w:rsidRPr="009916A7" w:rsidRDefault="00363FD6" w:rsidP="00363FD6">
      <w:pPr>
        <w:pStyle w:val="tekst3"/>
        <w:spacing w:before="0" w:beforeAutospacing="0" w:after="40" w:afterAutospacing="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ЈП за заштиту природе, развој туризма и угоститељство Ресавска пећина</w:t>
      </w:r>
    </w:p>
  </w:footnote>
  <w:footnote w:id="8">
    <w:p w:rsidR="00363FD6" w:rsidRPr="009916A7" w:rsidRDefault="00363FD6" w:rsidP="00363FD6">
      <w:pPr>
        <w:pStyle w:val="tekst3"/>
        <w:spacing w:before="0" w:beforeAutospacing="0" w:after="40" w:afterAutospacing="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Примере наводи Кривошејев: Резерват природе Увац, Мокра Гора, Споменик Природе Ђавоља Варош.</w:t>
      </w:r>
      <w:r>
        <w:rPr>
          <w:rFonts w:ascii="Times New Roman" w:hAnsi="Times New Roman" w:cs="Times New Roman"/>
          <w:color w:val="000000"/>
          <w:spacing w:val="-10"/>
          <w:sz w:val="20"/>
          <w:szCs w:val="20"/>
          <w:highlight w:val="magenta"/>
          <w:lang w:val="ru-RU"/>
        </w:rPr>
        <w:t xml:space="preserve"> </w:t>
      </w:r>
    </w:p>
  </w:footnote>
  <w:footnote w:id="9">
    <w:p w:rsidR="00363FD6" w:rsidRPr="009916A7" w:rsidRDefault="00363FD6" w:rsidP="00363FD6">
      <w:pPr>
        <w:pStyle w:val="tekst3"/>
        <w:spacing w:before="0" w:beforeAutospacing="0" w:after="40" w:afterAutospacing="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Уредбом Владе Републике Србије, ТО Чачка, одређђена је за управљача заштићеног подручја изузетних одлика: Овчарско-Кабларске клисуре. Исти извор.</w:t>
      </w:r>
    </w:p>
  </w:footnote>
  <w:footnote w:id="10">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Пределом изузетних одлика, стара се Еколошко удружење Градац, управљајући кањоном и реком Градац, Покрет Горана управлјач је Засавице, као и више ловачких удружења који управљају заштићеним подручјима у оквиру којих су ловишта, риболовци из Делиблата управљају специјалним резерватом Крањевац. Исти извор.</w:t>
      </w:r>
    </w:p>
  </w:footnote>
  <w:footnote w:id="11">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То су различите институције посматрано по ресорима и нивоима деловања (локални, републички, покрајински ниво).</w:t>
      </w:r>
    </w:p>
  </w:footnote>
  <w:footnote w:id="12">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w:t>
      </w:r>
      <w:r>
        <w:rPr>
          <w:rFonts w:ascii="Times New Roman" w:hAnsi="Times New Roman" w:cs="Times New Roman"/>
          <w:i/>
          <w:iCs/>
          <w:sz w:val="20"/>
          <w:szCs w:val="20"/>
          <w:lang w:val="ru-RU"/>
        </w:rPr>
        <w:t xml:space="preserve">Кривошејв наводи да једини музеј који обавља све функцијеу Србији, а да није самостална установа, већ орган управе јесте Војни музеј у Београду, који послује у саставу Министарства одбране...У Србији на почетку 21.в постоје и приватни музеји, основани од стране физичких и приватних лица: Српски музеј хлеба(пећинци); Музеј пчеларства(Сремски Карловци); Уметнички музеј Мацура(Нови Бановци); Музеј Цептер, основан 2010, који обавља све музејске функције, Музеј аутомобила у Београду, </w:t>
      </w:r>
      <w:r>
        <w:rPr>
          <w:rFonts w:ascii="Times New Roman" w:hAnsi="Times New Roman" w:cs="Times New Roman"/>
          <w:sz w:val="20"/>
          <w:szCs w:val="20"/>
          <w:lang w:val="ru-RU"/>
        </w:rPr>
        <w:t>аутор наводи као добар пример јавно-приватног партнерства Града Београда и Физичког лица</w:t>
      </w:r>
      <w:r>
        <w:rPr>
          <w:rFonts w:ascii="Times New Roman" w:hAnsi="Times New Roman" w:cs="Times New Roman"/>
          <w:i/>
          <w:iCs/>
          <w:sz w:val="20"/>
          <w:szCs w:val="20"/>
          <w:lang w:val="ru-RU"/>
        </w:rPr>
        <w:t>.( стр: 161).</w:t>
      </w:r>
    </w:p>
  </w:footnote>
  <w:footnote w:id="13">
    <w:p w:rsidR="00363FD6" w:rsidRPr="008129A5" w:rsidRDefault="00363FD6" w:rsidP="00363FD6">
      <w:pPr>
        <w:pStyle w:val="FootnoteText"/>
        <w:spacing w:line="240" w:lineRule="auto"/>
        <w:rPr>
          <w:rFonts w:ascii="Times New Roman" w:hAnsi="Times New Roman" w:cs="Times New Roman"/>
          <w:sz w:val="20"/>
          <w:szCs w:val="20"/>
          <w:lang w:val="sr-Cyrl-CS"/>
        </w:rPr>
      </w:pPr>
      <w:r w:rsidRPr="008129A5">
        <w:rPr>
          <w:rStyle w:val="FootnoteReference"/>
          <w:sz w:val="20"/>
          <w:szCs w:val="20"/>
        </w:rPr>
        <w:footnoteRef/>
      </w:r>
      <w:r w:rsidRPr="003D1F91">
        <w:rPr>
          <w:rFonts w:ascii="Times New Roman" w:hAnsi="Times New Roman" w:cs="Times New Roman"/>
          <w:sz w:val="20"/>
          <w:szCs w:val="20"/>
          <w:lang w:val="ru-RU"/>
        </w:rPr>
        <w:t xml:space="preserve"> </w:t>
      </w:r>
      <w:r w:rsidRPr="008129A5">
        <w:rPr>
          <w:rFonts w:ascii="Times New Roman" w:hAnsi="Times New Roman" w:cs="Times New Roman"/>
          <w:sz w:val="20"/>
          <w:szCs w:val="20"/>
          <w:lang w:val="sr-Cyrl-CS"/>
        </w:rPr>
        <w:t>Лепенски вир, је пример где је очигледно јасно колико је могућност добијања већих средстава, директно повезана са ресорним министарством. Као туристички простор, за чију надлежност је одговорно Министарство туризма, институција Лепенски вир има веће шансе за добијање неопходних срестава, него што је имала као музеј (надлежно Министарство културе, са  далеко скромнијим финансијским ресурсима).</w:t>
      </w:r>
    </w:p>
  </w:footnote>
  <w:footnote w:id="14">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Заводи су према новом закону, пребачени на финансирање са Републичког на локални ниво. Такође, од «богатства» локалне самоуправе, зависиће услови за рад. Постоји разлика у покривености територијалној која је изузетно изражена. Нпр. Заводи за заштиту споменика културе Нишки и Краљевачки територијално покривају готово 2/3 површине Србије југо-исток и југо-запад. Поред ова два заводе јужно од Саве и Дунава налазе се још три у Смедереву и Ваљеву и Крагујевцу, док је осталих девет позиционирано северно од Саве и Дунава. </w:t>
      </w:r>
    </w:p>
  </w:footnote>
  <w:footnote w:id="15">
    <w:p w:rsidR="00363FD6" w:rsidRPr="00F7597D" w:rsidRDefault="00363FD6" w:rsidP="00363FD6">
      <w:pPr>
        <w:pStyle w:val="FootnoteText"/>
        <w:rPr>
          <w:lang w:val="sr-Cyrl-CS"/>
        </w:rPr>
      </w:pPr>
      <w:r>
        <w:rPr>
          <w:rStyle w:val="FootnoteReference"/>
        </w:rPr>
        <w:footnoteRef/>
      </w:r>
      <w:r w:rsidRPr="003D1F91">
        <w:rPr>
          <w:lang w:val="ru-RU"/>
        </w:rPr>
        <w:t xml:space="preserve"> </w:t>
      </w:r>
      <w:r w:rsidRPr="00F7597D">
        <w:rPr>
          <w:rFonts w:ascii="Times New Roman" w:hAnsi="Times New Roman" w:cs="Times New Roman"/>
          <w:sz w:val="20"/>
          <w:szCs w:val="20"/>
          <w:lang w:val="sr-Cyrl-CS"/>
        </w:rPr>
        <w:t>Интервју спроведен са Иваном Цветковић, истраживачем Завода за заштиту споменика културе Ниш.</w:t>
      </w:r>
    </w:p>
  </w:footnote>
  <w:footnote w:id="16">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Посебно се односи на : </w:t>
      </w:r>
      <w:hyperlink r:id="rId1" w:history="1">
        <w:r>
          <w:rPr>
            <w:rStyle w:val="Hyperlink"/>
            <w:color w:val="000000"/>
            <w:sz w:val="20"/>
            <w:szCs w:val="20"/>
            <w:shd w:val="clear" w:color="auto" w:fill="FFFFFF"/>
            <w:lang w:val="ru-RU"/>
          </w:rPr>
          <w:t>Закон о културним добрима</w:t>
        </w:r>
      </w:hyperlink>
      <w:r>
        <w:rPr>
          <w:rStyle w:val="apple-converted-space"/>
          <w:color w:val="000000"/>
          <w:sz w:val="20"/>
          <w:szCs w:val="20"/>
          <w:shd w:val="clear" w:color="auto" w:fill="FFFFFF"/>
        </w:rPr>
        <w:t> </w:t>
      </w:r>
      <w:r>
        <w:rPr>
          <w:rFonts w:ascii="Times New Roman" w:hAnsi="Times New Roman" w:cs="Times New Roman"/>
          <w:color w:val="000000"/>
          <w:sz w:val="20"/>
          <w:szCs w:val="20"/>
          <w:shd w:val="clear" w:color="auto" w:fill="FFFFFF"/>
          <w:lang w:val="ru-RU"/>
        </w:rPr>
        <w:t>(„Сл. гласник РС“ бр. 71/94); Закон о делатностима од општег интреса у области културе („Сл. гласник РС“ бр. 42/92); Закон о планирању и изградњи („Сл. гласник РС“ бр. 43/03); Закон о јавним службама („Сл. гласник РС“ бр. 42/91 и 71/94); Закон о буџетском систему („Сл. гласник РС“ бр. 9/2002, 87/2002); Закон о јавним набавкама („Сл. гласник РС“ бр. 39/2002, 43/2003, 55/2004); Уредба о буџетском рачуноводству („Сл. гласник РС“ бр. 125/2003).</w:t>
      </w:r>
      <w:r>
        <w:rPr>
          <w:rFonts w:ascii="Times New Roman" w:hAnsi="Times New Roman" w:cs="Times New Roman"/>
          <w:sz w:val="20"/>
          <w:szCs w:val="20"/>
          <w:lang w:val="ru-RU"/>
        </w:rPr>
        <w:t xml:space="preserve"> Делатност заштите културних добара, поред Закона о културним добрима обезбеђује се на основу прописа о планирању и уређењу простора, изградњи објеката и заштити животне средине. Услови чувања, одржавања и коришћења културних добара, као и добара која уживају претходну заштиту и утврђене мере заштите, уграђују се у просторне и урбанистичке планове (чл.107).</w:t>
      </w:r>
    </w:p>
  </w:footnote>
  <w:footnote w:id="17">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Претпоставка о културном развоју који има дугорочну перспективу, не угрожавајући будућим генерацијама приступ културним ресурсима, посебна пажња је у активностима заштите и унапређања културног наслеђа, као културног капитала.</w:t>
      </w:r>
    </w:p>
  </w:footnote>
  <w:footnote w:id="18">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Циљ је обезбеђивање развоја, који омогућава неометани приступ свим члановима друштва да учествују и конзумирају културну продукцију.</w:t>
      </w:r>
    </w:p>
  </w:footnote>
  <w:footnote w:id="19">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Слично логици биодиверзитета, у обзир је потребно узети и културну разноликост и вредност која из ње проистиче, а у односу на економски, друштвени, еколошки, културни развој. </w:t>
      </w:r>
    </w:p>
  </w:footnote>
  <w:footnote w:id="20">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Опредељивање за решења која смањују ризике од угрожавања  културног наслеђа и пракси</w:t>
      </w:r>
    </w:p>
  </w:footnote>
  <w:footnote w:id="21">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Неопходан је холистички приступ у повезивању стубова одрживог развоја: економски, друштвени, културни, еколошки системи/стубови, треба да постоје у мрежном систему са креираним везама, које ће стварати синергију.</w:t>
      </w:r>
    </w:p>
  </w:footnote>
  <w:footnote w:id="22">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Драшковић анализира утицаје природних ресурса/добара/еколошких фактора на цене добара и услуга, који су произведени непосредно од природног капитала (2013, стр 16-53), Микић анализира ефекте преливања/екстерне ефекте (мултипликатор, акцелератор, гравитације) на инвестиције у ККИ, који утичу индиректно позитивно на друге побочне ресоре, у кратком, дугом , средњем року(2015, стр 23). </w:t>
      </w:r>
    </w:p>
  </w:footnote>
  <w:footnote w:id="23">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Ефекти преливања: трансфер знања, привредни раст, мрежни ефекти, доводе до стимулације креативности, стваралаштва и иновација; укључивања других делатности у привредни процес, кроз добављачку страну у ланцу вредности; концентрација специјализованих облика предузетништва. Микић наводи да се крајњи ефекти уочавају кроз остваривање циљева: </w:t>
      </w:r>
      <w:r>
        <w:rPr>
          <w:rFonts w:ascii="Times New Roman" w:hAnsi="Times New Roman" w:cs="Times New Roman"/>
          <w:i/>
          <w:iCs/>
          <w:sz w:val="20"/>
          <w:szCs w:val="20"/>
          <w:lang w:val="ru-RU"/>
        </w:rPr>
        <w:t xml:space="preserve">урбани развој, социјалну кохезију, унапређење квалитета живота, креирање атрактивног окружења, стварање иновативног духа места, (градског/општинског идентитета и сл.)Фазе развоја креативног сектора: фаза примарног раста, креативног узлета, додатног раста креативног сектора са заначајним ефектима преливања стр: 22,23. </w:t>
      </w:r>
    </w:p>
  </w:footnote>
  <w:footnote w:id="24">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Према наведеном извору </w:t>
      </w:r>
      <w:r>
        <w:rPr>
          <w:rFonts w:ascii="Times New Roman" w:hAnsi="Times New Roman" w:cs="Times New Roman"/>
          <w:sz w:val="20"/>
          <w:szCs w:val="20"/>
        </w:rPr>
        <w:t>IUCN</w:t>
      </w:r>
      <w:r>
        <w:rPr>
          <w:rFonts w:ascii="Times New Roman" w:hAnsi="Times New Roman" w:cs="Times New Roman"/>
          <w:sz w:val="20"/>
          <w:szCs w:val="20"/>
          <w:lang w:val="ru-RU"/>
        </w:rPr>
        <w:t>, потребне вредности садрже: директне, индиректне и опционе вредности, Док не-употребне/ или не коришћења вредности садрже: врадности завештања и постојања, стр:23.</w:t>
      </w:r>
    </w:p>
  </w:footnote>
  <w:footnote w:id="25">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у вези са конкретним активностима, које је неопходно под одређеним препорученим условима спроводити, како би се на најбољи начин обезбедила дуготрејност наслеђа.</w:t>
      </w:r>
    </w:p>
  </w:footnote>
  <w:footnote w:id="26">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Који претпоставља обједињени третман природног и културног наслеђа. Користи се и термин интегрална заштита.</w:t>
      </w:r>
    </w:p>
  </w:footnote>
  <w:footnote w:id="27">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У главном су у питању одредбе и закони из деведесетих година, од када је на Европском и светском нивоу дошло до значајних промена.</w:t>
      </w:r>
    </w:p>
  </w:footnote>
  <w:footnote w:id="28">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Слично логици судских парница, у случају прекршаја у вези са наслеђем, ови трошкови се не плаћају, одређено је законом о културним добрима. </w:t>
      </w:r>
    </w:p>
  </w:footnote>
  <w:footnote w:id="29">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Дефинисане од Стране Савета Европе у препоруци министарског комитета бр.Р(98)4. Историјске целине/комлекси, чине непокретну и покретну имовину, са посебним фокусом на покретну имовину, као неодвојиви део целине. </w:t>
      </w:r>
    </w:p>
  </w:footnote>
  <w:footnote w:id="30">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w:t>
      </w:r>
      <w:r>
        <w:rPr>
          <w:rFonts w:ascii="Times New Roman" w:hAnsi="Times New Roman" w:cs="Times New Roman"/>
          <w:i/>
          <w:iCs/>
          <w:sz w:val="20"/>
          <w:szCs w:val="20"/>
          <w:lang w:val="ru-RU"/>
        </w:rPr>
        <w:t>Препорука СЕ, бр.Р(95) О интегралној заштити културних пејзажа као сегменту пејзажне политике</w:t>
      </w:r>
    </w:p>
  </w:footnote>
  <w:footnote w:id="31">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Посебно у случајевима хитних инфраструктурних радова, изградњи путева и сл. </w:t>
      </w:r>
    </w:p>
  </w:footnote>
  <w:footnote w:id="32">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Назив зграде или грађевине; Локација; Функционални тип; Датовање; Особе или организације повезане са грађевином; Грађевински материјали и технике; Стање споменика; Заштита/правни статус; Кратке историјске белешке.,стр:171. </w:t>
      </w:r>
    </w:p>
  </w:footnote>
  <w:footnote w:id="33">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Обе поменуте повеље односе се на основне принципе и процедуре које треба следити у очувању места и наслеђа </w:t>
      </w:r>
    </w:p>
  </w:footnote>
  <w:footnote w:id="34">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w:t>
      </w:r>
      <w:r>
        <w:rPr>
          <w:rFonts w:ascii="Times New Roman" w:hAnsi="Times New Roman" w:cs="Times New Roman"/>
          <w:i/>
          <w:iCs/>
          <w:sz w:val="20"/>
          <w:szCs w:val="20"/>
          <w:lang w:val="ru-RU"/>
        </w:rPr>
        <w:t>Нематеријална улагања у пословни сектор, односе се на улагања у: руководство, људски и интелектуални капитал, културу организације, иновације,прилагодљивост, вредност бренда, углед и квалитет мрежа...</w:t>
      </w:r>
      <w:r>
        <w:rPr>
          <w:rFonts w:ascii="Times New Roman" w:hAnsi="Times New Roman" w:cs="Times New Roman"/>
          <w:sz w:val="20"/>
          <w:szCs w:val="20"/>
          <w:lang w:val="ru-RU"/>
        </w:rPr>
        <w:t xml:space="preserve"> стр:3.</w:t>
      </w:r>
    </w:p>
  </w:footnote>
  <w:footnote w:id="35">
    <w:p w:rsidR="00363FD6" w:rsidRDefault="00363FD6" w:rsidP="00363FD6">
      <w:pPr>
        <w:spacing w:after="40" w:line="240" w:lineRule="auto"/>
        <w:jc w:val="both"/>
        <w:rPr>
          <w:rFonts w:ascii="Times New Roman" w:hAnsi="Times New Roman" w:cs="Times New Roman"/>
          <w:sz w:val="20"/>
          <w:szCs w:val="20"/>
          <w:lang w:val="ru-RU"/>
        </w:rPr>
      </w:pPr>
      <w:r>
        <w:rPr>
          <w:rStyle w:val="FootnoteReference"/>
          <w:sz w:val="20"/>
          <w:szCs w:val="20"/>
        </w:rPr>
        <w:footnoteRef/>
      </w:r>
      <w:r>
        <w:rPr>
          <w:rFonts w:ascii="Times New Roman" w:hAnsi="Times New Roman" w:cs="Times New Roman"/>
          <w:sz w:val="20"/>
          <w:szCs w:val="20"/>
          <w:lang w:val="ru-RU"/>
        </w:rPr>
        <w:t xml:space="preserve"> Аутор Исак наводи да «</w:t>
      </w:r>
      <w:r>
        <w:rPr>
          <w:rFonts w:ascii="Times New Roman" w:hAnsi="Times New Roman" w:cs="Times New Roman"/>
          <w:i/>
          <w:iCs/>
          <w:sz w:val="20"/>
          <w:szCs w:val="20"/>
          <w:lang w:val="ru-RU"/>
        </w:rPr>
        <w:t xml:space="preserve">богата разноликост културних догађаја са својим међузависностима ствара амбијент у коме се иновације дешавају  и где се рекламирање, маркетинг, дизајн, мода и медији осећају као код куће» </w:t>
      </w:r>
    </w:p>
    <w:p w:rsidR="00363FD6" w:rsidRPr="009916A7" w:rsidRDefault="00363FD6" w:rsidP="00363FD6">
      <w:pPr>
        <w:spacing w:after="40" w:line="240" w:lineRule="auto"/>
        <w:jc w:val="both"/>
        <w:rPr>
          <w:lang w:val="ru-RU"/>
        </w:rPr>
      </w:pPr>
    </w:p>
  </w:footnote>
  <w:footnote w:id="36">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Према аутору Херсековицу, „култура укључује све елементе човековог личног зрелог иницијалног капацитета/капитала, стеченог из његове групе свесним учењем или процесима-техникама разних врста, кроз социјалне и друге институције, веровања, са обрасцима понашања. Култура, укратко, може да се упореди са сировинама, спољним и унутрашњим, од којих потиче "(стр. 305–306).</w:t>
      </w:r>
    </w:p>
  </w:footnote>
  <w:footnote w:id="37">
    <w:p w:rsidR="00363FD6" w:rsidRPr="009916A7" w:rsidRDefault="00363FD6" w:rsidP="00363FD6">
      <w:pPr>
        <w:spacing w:after="40" w:line="240" w:lineRule="auto"/>
        <w:jc w:val="both"/>
        <w:rPr>
          <w:lang w:val="ru-RU"/>
        </w:rPr>
      </w:pPr>
      <w:r>
        <w:rPr>
          <w:rStyle w:val="FootnoteReference"/>
          <w:sz w:val="20"/>
          <w:szCs w:val="20"/>
        </w:rPr>
        <w:footnoteRef/>
      </w:r>
      <w:r>
        <w:rPr>
          <w:rFonts w:ascii="Times New Roman" w:hAnsi="Times New Roman" w:cs="Times New Roman"/>
          <w:sz w:val="20"/>
          <w:szCs w:val="20"/>
          <w:lang w:val="ru-RU"/>
        </w:rPr>
        <w:t xml:space="preserve"> Под комплетним друштвеним наслеђем, Дандрејд подразумева: материјалну културу, екстерне структуре, научене и менталне најразноврсније процесе (стр:212)</w:t>
      </w:r>
    </w:p>
  </w:footnote>
  <w:footnote w:id="38">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који се састоји од њихових вредности, веровања, артефаката, начина понашања. Према ауторовом мишљењу, у културу је укључено све што су чланови друштвених група развили и произвели: </w:t>
      </w:r>
      <w:r>
        <w:rPr>
          <w:rFonts w:ascii="Times New Roman" w:hAnsi="Times New Roman" w:cs="Times New Roman"/>
          <w:i/>
          <w:iCs/>
          <w:sz w:val="20"/>
          <w:szCs w:val="20"/>
          <w:lang w:val="ru-RU"/>
        </w:rPr>
        <w:t xml:space="preserve"> језик, начин размишљања, уметност, закони и вере</w:t>
      </w:r>
      <w:r>
        <w:rPr>
          <w:rFonts w:ascii="Times New Roman" w:hAnsi="Times New Roman" w:cs="Times New Roman"/>
          <w:sz w:val="20"/>
          <w:szCs w:val="20"/>
          <w:lang w:val="ru-RU"/>
        </w:rPr>
        <w:t xml:space="preserve"> (стр. 431)</w:t>
      </w:r>
    </w:p>
  </w:footnote>
  <w:footnote w:id="39">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Аутор Веншу Лу наводи </w:t>
      </w:r>
      <w:r>
        <w:rPr>
          <w:rFonts w:ascii="Times New Roman" w:hAnsi="Times New Roman" w:cs="Times New Roman"/>
          <w:i/>
          <w:iCs/>
          <w:sz w:val="20"/>
          <w:szCs w:val="20"/>
          <w:lang w:val="ru-RU"/>
        </w:rPr>
        <w:t>"Мислим да се сви слажете да је сам чин концептуализације културе политички, стога треба бити контекстуализован / смештен са етичком / моралном посвећености "</w:t>
      </w:r>
      <w:r>
        <w:rPr>
          <w:rFonts w:ascii="Times New Roman" w:hAnsi="Times New Roman" w:cs="Times New Roman"/>
          <w:sz w:val="20"/>
          <w:szCs w:val="20"/>
          <w:lang w:val="ru-RU"/>
        </w:rPr>
        <w:t>( стр: 228-229).</w:t>
      </w:r>
    </w:p>
  </w:footnote>
  <w:footnote w:id="40">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У Западној Европи у време када нација постаје једини аргумент за постојање држава, наслеђе се односило на просторе, замкове краљева и богате аристократије, манастире, цркве ( синергија световне/духовне власти); У Централној и Источној Европи, државе и националне групе се нису нужно подударале, наслеђе је чувано од стране народа.</w:t>
      </w:r>
    </w:p>
  </w:footnote>
  <w:footnote w:id="41">
    <w:p w:rsidR="00363FD6" w:rsidRPr="009916A7" w:rsidRDefault="00363FD6" w:rsidP="00363FD6">
      <w:pPr>
        <w:pStyle w:val="FootnoteText"/>
        <w:spacing w:line="240" w:lineRule="auto"/>
        <w:jc w:val="left"/>
        <w:rPr>
          <w:lang w:val="ru-RU"/>
        </w:rPr>
      </w:pPr>
      <w:r>
        <w:rPr>
          <w:rStyle w:val="FootnoteReference"/>
        </w:rPr>
        <w:footnoteRef/>
      </w:r>
      <w:r>
        <w:rPr>
          <w:rFonts w:ascii="Times New Roman" w:hAnsi="Times New Roman" w:cs="Times New Roman"/>
          <w:lang w:val="ru-RU"/>
        </w:rPr>
        <w:t xml:space="preserve"> </w:t>
      </w:r>
      <w:r>
        <w:rPr>
          <w:rFonts w:ascii="Times New Roman" w:hAnsi="Times New Roman" w:cs="Times New Roman"/>
          <w:sz w:val="20"/>
          <w:szCs w:val="20"/>
          <w:lang w:val="ru-RU"/>
        </w:rPr>
        <w:t xml:space="preserve">објављен у </w:t>
      </w:r>
      <w:r>
        <w:rPr>
          <w:rFonts w:ascii="Times New Roman" w:hAnsi="Times New Roman" w:cs="Times New Roman"/>
          <w:color w:val="000000"/>
          <w:sz w:val="20"/>
          <w:szCs w:val="20"/>
          <w:lang w:val="ru-RU"/>
        </w:rPr>
        <w:t xml:space="preserve">"Службеном гласнику РС - Међународни уговори", бр. 4/2011 од 27. 5. 2011. године; Оригинални документ: </w:t>
      </w:r>
      <w:r>
        <w:rPr>
          <w:rFonts w:ascii="Times New Roman" w:hAnsi="Times New Roman" w:cs="Times New Roman"/>
          <w:color w:val="000000"/>
          <w:sz w:val="20"/>
          <w:szCs w:val="20"/>
        </w:rPr>
        <w:t>EUROPEAN</w:t>
      </w:r>
      <w:r>
        <w:rPr>
          <w:rFonts w:ascii="Times New Roman" w:hAnsi="Times New Roman" w:cs="Times New Roman"/>
          <w:color w:val="000000"/>
          <w:sz w:val="20"/>
          <w:szCs w:val="20"/>
          <w:lang w:val="ru-RU"/>
        </w:rPr>
        <w:t xml:space="preserve"> </w:t>
      </w:r>
      <w:r>
        <w:rPr>
          <w:rFonts w:ascii="Times New Roman" w:hAnsi="Times New Roman" w:cs="Times New Roman"/>
          <w:color w:val="000000"/>
          <w:sz w:val="20"/>
          <w:szCs w:val="20"/>
        </w:rPr>
        <w:t>LANDSCAPE</w:t>
      </w:r>
      <w:r>
        <w:rPr>
          <w:rFonts w:ascii="Times New Roman" w:hAnsi="Times New Roman" w:cs="Times New Roman"/>
          <w:color w:val="000000"/>
          <w:sz w:val="20"/>
          <w:szCs w:val="20"/>
          <w:lang w:val="ru-RU"/>
        </w:rPr>
        <w:t xml:space="preserve"> </w:t>
      </w:r>
      <w:r>
        <w:rPr>
          <w:rFonts w:ascii="Times New Roman" w:hAnsi="Times New Roman" w:cs="Times New Roman"/>
          <w:color w:val="000000"/>
          <w:sz w:val="20"/>
          <w:szCs w:val="20"/>
        </w:rPr>
        <w:t>CONVENTION</w:t>
      </w:r>
      <w:r>
        <w:rPr>
          <w:rFonts w:ascii="Times New Roman" w:hAnsi="Times New Roman" w:cs="Times New Roman"/>
          <w:color w:val="000000"/>
          <w:sz w:val="20"/>
          <w:szCs w:val="20"/>
          <w:lang w:val="ru-RU"/>
        </w:rPr>
        <w:t>, усвојен у Фиренци 2000.</w:t>
      </w:r>
    </w:p>
  </w:footnote>
  <w:footnote w:id="42">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Ове негативне промене су довеле до потпуно измењених пејзажа, амбијенталних целина и предела са посебним вредностима. Нпр: Златибор и Врњачка бања су примери неетичке градње, мотивисане искључиво економским стубом одрживог развоја и подизањем смештајних капацитета; Бања Ковиљача је пример за девастиране дворове и нематеријално архитектонско наслеђе из доба Краљевине, које је за потребе избеглица краткотрајно пренамењено у смештајне капацитете, и тада готово у потпуности девастирано и сл. </w:t>
      </w:r>
    </w:p>
  </w:footnote>
  <w:footnote w:id="43">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Приступ када се јавна политика заинтересује за питања ККИ и самостално их разматра.</w:t>
      </w:r>
    </w:p>
  </w:footnote>
  <w:footnote w:id="44">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Случај када су мере и активности других јавних политика креиране као културно интензивне, а управо на холистичком приступу се заснива већина међународних препорука, које се односе на питања културе. Ова логика кореспондира логици експлицитности вс. имплицитности јавних практичних политика( активности, циљеви, мере, изражени у писаном постојећем документу, или када то није случај).</w:t>
      </w:r>
    </w:p>
  </w:footnote>
  <w:footnote w:id="45">
    <w:p w:rsidR="00363FD6" w:rsidRPr="00197666" w:rsidRDefault="00363FD6" w:rsidP="00363FD6">
      <w:pPr>
        <w:pStyle w:val="FootnoteText"/>
        <w:spacing w:line="240" w:lineRule="auto"/>
        <w:rPr>
          <w:sz w:val="20"/>
          <w:szCs w:val="20"/>
          <w:lang w:val="ru-RU"/>
        </w:rPr>
      </w:pPr>
      <w:r>
        <w:rPr>
          <w:rStyle w:val="FootnoteReference"/>
        </w:rPr>
        <w:footnoteRef/>
      </w:r>
      <w:r w:rsidRPr="00197666">
        <w:rPr>
          <w:lang w:val="ru-RU"/>
        </w:rPr>
        <w:t xml:space="preserve"> </w:t>
      </w:r>
      <w:r>
        <w:rPr>
          <w:rFonts w:ascii="Times New Roman" w:hAnsi="Times New Roman" w:cs="Times New Roman"/>
          <w:color w:val="000000"/>
          <w:sz w:val="20"/>
          <w:szCs w:val="20"/>
          <w:lang w:val="ru-RU"/>
        </w:rPr>
        <w:t>И</w:t>
      </w:r>
      <w:r w:rsidRPr="00197666">
        <w:rPr>
          <w:rFonts w:ascii="Times New Roman" w:hAnsi="Times New Roman" w:cs="Times New Roman"/>
          <w:color w:val="000000"/>
          <w:sz w:val="20"/>
          <w:szCs w:val="20"/>
          <w:lang w:val="ru-RU"/>
        </w:rPr>
        <w:t>ако је у оквиру Закона о култури у изменама и допунама од недавно и Стратегија развоја културе</w:t>
      </w:r>
      <w:r>
        <w:rPr>
          <w:rFonts w:ascii="Times New Roman" w:hAnsi="Times New Roman" w:cs="Times New Roman"/>
          <w:color w:val="000000"/>
          <w:sz w:val="20"/>
          <w:szCs w:val="20"/>
          <w:lang w:val="ru-RU"/>
        </w:rPr>
        <w:t>.</w:t>
      </w:r>
    </w:p>
  </w:footnote>
  <w:footnote w:id="46">
    <w:p w:rsidR="00363FD6" w:rsidRPr="00197666" w:rsidRDefault="00363FD6" w:rsidP="00363FD6">
      <w:pPr>
        <w:pStyle w:val="FootnoteText"/>
        <w:spacing w:line="240" w:lineRule="auto"/>
        <w:rPr>
          <w:lang w:val="ru-RU"/>
        </w:rPr>
      </w:pPr>
      <w:r w:rsidRPr="00197666">
        <w:rPr>
          <w:rStyle w:val="FootnoteReference"/>
          <w:sz w:val="20"/>
          <w:szCs w:val="20"/>
        </w:rPr>
        <w:footnoteRef/>
      </w:r>
      <w:r w:rsidRPr="00197666">
        <w:rPr>
          <w:sz w:val="20"/>
          <w:szCs w:val="20"/>
          <w:lang w:val="ru-RU"/>
        </w:rPr>
        <w:t xml:space="preserve"> </w:t>
      </w:r>
      <w:r w:rsidRPr="00197666">
        <w:rPr>
          <w:rFonts w:ascii="Times New Roman" w:hAnsi="Times New Roman" w:cs="Times New Roman"/>
          <w:color w:val="000000"/>
          <w:sz w:val="20"/>
          <w:szCs w:val="20"/>
          <w:lang w:val="ru-RU"/>
        </w:rPr>
        <w:t xml:space="preserve">На листи </w:t>
      </w:r>
      <w:r w:rsidRPr="00666258">
        <w:rPr>
          <w:rFonts w:ascii="Times New Roman" w:hAnsi="Times New Roman" w:cs="Times New Roman"/>
          <w:color w:val="000000"/>
          <w:sz w:val="20"/>
          <w:szCs w:val="20"/>
          <w:lang w:val="ru-RU"/>
        </w:rPr>
        <w:t>светског културног наслеђа налазе се</w:t>
      </w:r>
      <w:r w:rsidRPr="00197666">
        <w:rPr>
          <w:rFonts w:ascii="Times New Roman" w:hAnsi="Times New Roman" w:cs="Times New Roman"/>
          <w:color w:val="000000"/>
          <w:sz w:val="20"/>
          <w:szCs w:val="20"/>
          <w:lang w:val="ru-RU"/>
        </w:rPr>
        <w:t>: Стари Рас са Сопоћанима; Манастир Студеница; Средњовековни споменици на Косов</w:t>
      </w:r>
      <w:r>
        <w:rPr>
          <w:rFonts w:ascii="Times New Roman" w:hAnsi="Times New Roman" w:cs="Times New Roman"/>
          <w:color w:val="000000"/>
          <w:sz w:val="20"/>
          <w:szCs w:val="20"/>
          <w:lang w:val="ru-RU"/>
        </w:rPr>
        <w:t>у (манастир Високи Дечани, Пећка патријаршија</w:t>
      </w:r>
      <w:r w:rsidRPr="00197666">
        <w:rPr>
          <w:rFonts w:ascii="Times New Roman" w:hAnsi="Times New Roman" w:cs="Times New Roman"/>
          <w:color w:val="000000"/>
          <w:sz w:val="20"/>
          <w:szCs w:val="20"/>
          <w:lang w:val="ru-RU"/>
        </w:rPr>
        <w:t>, Црква Богородице Љевишке, манастир Грачаница) и археолошко налазиште Гамзиград-Ромулијана.</w:t>
      </w:r>
    </w:p>
  </w:footnote>
  <w:footnote w:id="47">
    <w:p w:rsidR="00363FD6" w:rsidRPr="00F06906" w:rsidRDefault="00363FD6" w:rsidP="00363FD6">
      <w:pPr>
        <w:pStyle w:val="FootnoteText"/>
        <w:spacing w:line="240" w:lineRule="auto"/>
        <w:rPr>
          <w:lang w:val="ru-RU"/>
        </w:rPr>
      </w:pPr>
      <w:r>
        <w:rPr>
          <w:rStyle w:val="FootnoteReference"/>
        </w:rPr>
        <w:footnoteRef/>
      </w:r>
      <w:r w:rsidRPr="00F06906">
        <w:rPr>
          <w:lang w:val="ru-RU"/>
        </w:rPr>
        <w:t xml:space="preserve"> </w:t>
      </w:r>
      <w:r>
        <w:rPr>
          <w:lang w:val="ru-RU"/>
        </w:rPr>
        <w:t>О</w:t>
      </w:r>
      <w:r w:rsidRPr="00F06906">
        <w:rPr>
          <w:rFonts w:ascii="Times New Roman" w:hAnsi="Times New Roman" w:cs="Times New Roman"/>
          <w:color w:val="000000"/>
          <w:sz w:val="20"/>
          <w:szCs w:val="20"/>
          <w:lang w:val="ru-RU"/>
        </w:rPr>
        <w:t>д стране становништва и локалне самоуправе, надлежних инспекцијских служби, судова, стручних установа и институција</w:t>
      </w:r>
      <w:r>
        <w:rPr>
          <w:rFonts w:ascii="Times New Roman" w:hAnsi="Times New Roman" w:cs="Times New Roman"/>
          <w:color w:val="000000"/>
          <w:sz w:val="20"/>
          <w:szCs w:val="20"/>
          <w:lang w:val="ru-RU"/>
        </w:rPr>
        <w:t>.</w:t>
      </w:r>
    </w:p>
  </w:footnote>
  <w:footnote w:id="48">
    <w:p w:rsidR="00363FD6" w:rsidRPr="004C6381" w:rsidRDefault="00363FD6" w:rsidP="00363FD6">
      <w:pPr>
        <w:pStyle w:val="FootnoteText"/>
        <w:spacing w:line="240" w:lineRule="auto"/>
        <w:rPr>
          <w:lang w:val="ru-RU"/>
        </w:rPr>
      </w:pPr>
      <w:r>
        <w:rPr>
          <w:rStyle w:val="FootnoteReference"/>
        </w:rPr>
        <w:footnoteRef/>
      </w:r>
      <w:r w:rsidRPr="004C6381">
        <w:rPr>
          <w:lang w:val="ru-RU"/>
        </w:rPr>
        <w:t xml:space="preserve"> </w:t>
      </w:r>
      <w:r w:rsidRPr="004C6381">
        <w:rPr>
          <w:rFonts w:ascii="Times New Roman" w:hAnsi="Times New Roman" w:cs="Times New Roman"/>
          <w:color w:val="000000"/>
          <w:sz w:val="20"/>
          <w:szCs w:val="20"/>
          <w:lang w:val="ru-RU"/>
        </w:rPr>
        <w:t>Предложене су и описане мере за смањење негативних утицаја дугорочном  заштитом. Одређен је  датум Смернице за израду стратешких процена утицаја планова на животну средину  као и процена  ових утицаја на нижим хијерархијским нивоима планирања и пројектовања.</w:t>
      </w:r>
    </w:p>
  </w:footnote>
  <w:footnote w:id="49">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Кроз активности заштите карактеристика и природних вредности заштићеног природног добра; Едукације и јачања свести о потреби заштите природе. стр 5.</w:t>
      </w:r>
    </w:p>
  </w:footnote>
  <w:footnote w:id="50">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Кроз активности: Задовољства и угођаја за посетиоце; Побољшање стандарда живота локалног становништва; Указивање на алтернативу масовном туризму; Омогућавање члановима друштва да имају једнаку шансу да уживају у заштићеном природном добру.стр 5.</w:t>
      </w:r>
    </w:p>
  </w:footnote>
  <w:footnote w:id="51">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Кроз активности: Јачање локалне економије; Стварање нових могућности за локално пословање и места за запошљавање; Стварање нових извора прихода за старање природним добрима. стр 5. Цитирано према Еуропарк 2011.</w:t>
      </w:r>
    </w:p>
  </w:footnote>
  <w:footnote w:id="52">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Минимум стандарда подразумева: вођење инвентара; идентификацију добара које је потребно заштитити; помоћне финансијске и фискалне мере уз помоћ којих ће се обезбедити помоћ за одржавање и рестаурацију; казнене одредбе; програме интегралне заштите и успостављање механизама којима ће се подстаћи саветовање и сарадња у различитим етапама процеса одлучивања. </w:t>
      </w:r>
    </w:p>
  </w:footnote>
  <w:footnote w:id="53">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Различите вредности културног наслеђа: културне, естетске, образовне, функционалне и економске.</w:t>
      </w:r>
    </w:p>
  </w:footnote>
  <w:footnote w:id="54">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Посебно: Европска Културна конвенција (1954), Конвенција о заштити архитектонског наслеђа Европа (1985), Европска конвенција о заштити археолошког наслеђа (1992, ревидирана) и Европска конвенција о пределу (2000).</w:t>
      </w:r>
    </w:p>
  </w:footnote>
  <w:footnote w:id="55">
    <w:p w:rsidR="00363FD6" w:rsidRDefault="00363FD6" w:rsidP="00363FD6">
      <w:pPr>
        <w:spacing w:after="40" w:line="240" w:lineRule="auto"/>
        <w:jc w:val="both"/>
        <w:rPr>
          <w:rFonts w:ascii="Times New Roman" w:hAnsi="Times New Roman" w:cs="Times New Roman"/>
          <w:sz w:val="20"/>
          <w:szCs w:val="20"/>
          <w:lang w:val="ru-RU"/>
        </w:rPr>
      </w:pPr>
      <w:r>
        <w:rPr>
          <w:rStyle w:val="FootnoteReference"/>
          <w:sz w:val="20"/>
          <w:szCs w:val="20"/>
        </w:rPr>
        <w:footnoteRef/>
      </w:r>
      <w:r>
        <w:rPr>
          <w:rFonts w:ascii="Times New Roman" w:hAnsi="Times New Roman" w:cs="Times New Roman"/>
          <w:sz w:val="20"/>
          <w:szCs w:val="20"/>
          <w:lang w:val="ru-RU"/>
        </w:rPr>
        <w:t xml:space="preserve"> Улога културног наслеђа : 1) у изградњи мирољубивог и демократског друштва, и у процесима одрживог развоја и промоцији културне разноликости; 2) веће синергије надлежности између  јавности, институционалних и приватних учесникаи др. </w:t>
      </w:r>
    </w:p>
    <w:p w:rsidR="00363FD6" w:rsidRPr="009916A7" w:rsidRDefault="00363FD6" w:rsidP="00363FD6">
      <w:pPr>
        <w:spacing w:after="40" w:line="240" w:lineRule="auto"/>
        <w:jc w:val="both"/>
        <w:rPr>
          <w:lang w:val="ru-RU"/>
        </w:rPr>
      </w:pPr>
    </w:p>
  </w:footnote>
  <w:footnote w:id="56">
    <w:p w:rsidR="00363FD6" w:rsidRPr="009916A7" w:rsidRDefault="00363FD6" w:rsidP="00363FD6">
      <w:pPr>
        <w:spacing w:after="40" w:line="240" w:lineRule="auto"/>
        <w:jc w:val="both"/>
        <w:rPr>
          <w:lang w:val="ru-RU"/>
        </w:rPr>
      </w:pPr>
      <w:r>
        <w:rPr>
          <w:rStyle w:val="FootnoteReference"/>
          <w:sz w:val="20"/>
          <w:szCs w:val="20"/>
        </w:rPr>
        <w:footnoteRef/>
      </w:r>
      <w:r>
        <w:rPr>
          <w:rFonts w:ascii="Times New Roman" w:hAnsi="Times New Roman" w:cs="Times New Roman"/>
          <w:sz w:val="20"/>
          <w:szCs w:val="20"/>
          <w:lang w:val="ru-RU"/>
        </w:rPr>
        <w:t xml:space="preserve"> Усвајању овог документа, претходио је састанак у Чикагу Извршног бироа локалних власти, исте године, где су се представници сложили да се култура мора развијати као четврти стуб одрживог развоја. </w:t>
      </w:r>
    </w:p>
  </w:footnote>
  <w:footnote w:id="57">
    <w:p w:rsidR="00363FD6" w:rsidRDefault="00363FD6" w:rsidP="00363FD6">
      <w:pPr>
        <w:pStyle w:val="FootnoteText"/>
        <w:spacing w:after="40" w:line="240" w:lineRule="auto"/>
      </w:pPr>
      <w:r>
        <w:rPr>
          <w:rStyle w:val="FootnoteReference"/>
          <w:sz w:val="20"/>
          <w:szCs w:val="20"/>
        </w:rPr>
        <w:footnoteRef/>
      </w:r>
      <w:r>
        <w:rPr>
          <w:rFonts w:ascii="Times New Roman" w:hAnsi="Times New Roman" w:cs="Times New Roman"/>
          <w:sz w:val="20"/>
          <w:szCs w:val="20"/>
          <w:lang w:val="ru-RU"/>
        </w:rPr>
        <w:t xml:space="preserve"> Једоставна и флексибилна методологија, која омогућава велики групни дијалог.Методологија је састављена од седам интегрисаних принципа: креирање неформалног и пријатног окружења за ћаскање о теми ( оптимална група је 5 особа); добродошлица и упућивање у етичке принципе;  групни разговор у кругу за столом, на одређену тему, потом долази до ротације, преласка за суседни сто; разговор је осмишљен са питањима у рундама, која фокусирају специфично одређено питање; након поделе у мање групе, за столовима, поједини учесници се позивају у велику групу, где се сумирају закључци. </w:t>
      </w:r>
      <w:hyperlink r:id="rId2" w:history="1">
        <w:r>
          <w:rPr>
            <w:rStyle w:val="Hyperlink"/>
            <w:sz w:val="20"/>
            <w:szCs w:val="20"/>
          </w:rPr>
          <w:t>http://www.theworldcafe.com/key-concepts-resources/world-cafe-method/</w:t>
        </w:r>
      </w:hyperlink>
      <w:r>
        <w:rPr>
          <w:rFonts w:ascii="Times New Roman" w:hAnsi="Times New Roman" w:cs="Times New Roman"/>
          <w:sz w:val="20"/>
          <w:szCs w:val="20"/>
        </w:rPr>
        <w:t xml:space="preserve"> </w:t>
      </w:r>
    </w:p>
  </w:footnote>
  <w:footnote w:id="58">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Дисциплина о самоодрживом развоју и стварању независних микро система, покренута 70-тих година. Ослања се на традиционална знања и у потпуности сетом етичких принципа даје одговоре за изазове у постизању одрживог развоја.</w:t>
      </w:r>
    </w:p>
  </w:footnote>
  <w:footnote w:id="59">
    <w:p w:rsidR="00363FD6" w:rsidRPr="00A54873" w:rsidRDefault="00363FD6" w:rsidP="00363FD6">
      <w:pPr>
        <w:pStyle w:val="FootnoteText"/>
        <w:spacing w:line="240" w:lineRule="auto"/>
        <w:rPr>
          <w:rFonts w:ascii="Times New Roman" w:hAnsi="Times New Roman" w:cs="Times New Roman"/>
          <w:sz w:val="20"/>
          <w:szCs w:val="20"/>
          <w:lang w:val="ru-RU"/>
        </w:rPr>
      </w:pPr>
      <w:r>
        <w:rPr>
          <w:rStyle w:val="FootnoteReference"/>
        </w:rPr>
        <w:footnoteRef/>
      </w:r>
      <w:r w:rsidRPr="00A54873">
        <w:rPr>
          <w:lang w:val="ru-RU"/>
        </w:rPr>
        <w:t xml:space="preserve"> </w:t>
      </w:r>
      <w:r w:rsidRPr="00A54873">
        <w:rPr>
          <w:rFonts w:ascii="Times New Roman" w:hAnsi="Times New Roman" w:cs="Times New Roman"/>
          <w:sz w:val="20"/>
          <w:szCs w:val="20"/>
          <w:lang w:val="ru-RU"/>
        </w:rPr>
        <w:t>Рациа се израчунавају дељењем поменутих категорија, које су узете за сваки показатељ. На тај начин добијају се коефицијенти са референтним вредностима.</w:t>
      </w:r>
    </w:p>
  </w:footnote>
  <w:footnote w:id="60">
    <w:p w:rsidR="00363FD6" w:rsidRPr="009916A7" w:rsidRDefault="00363FD6" w:rsidP="00363FD6">
      <w:pPr>
        <w:pStyle w:val="FootnoteText"/>
        <w:spacing w:after="40"/>
        <w:rPr>
          <w:lang w:val="ru-RU"/>
        </w:rPr>
      </w:pPr>
      <w:r>
        <w:rPr>
          <w:rStyle w:val="FootnoteReference"/>
          <w:sz w:val="20"/>
          <w:szCs w:val="20"/>
        </w:rPr>
        <w:footnoteRef/>
      </w:r>
      <w:r>
        <w:rPr>
          <w:rFonts w:ascii="Times New Roman" w:hAnsi="Times New Roman" w:cs="Times New Roman"/>
          <w:sz w:val="20"/>
          <w:szCs w:val="20"/>
          <w:lang w:val="ru-RU"/>
        </w:rPr>
        <w:t xml:space="preserve"> Време </w:t>
      </w:r>
      <w:r>
        <w:rPr>
          <w:rFonts w:ascii="Times New Roman" w:hAnsi="Times New Roman" w:cs="Times New Roman"/>
          <w:i/>
          <w:iCs/>
          <w:sz w:val="20"/>
          <w:szCs w:val="20"/>
        </w:rPr>
        <w:t>t</w:t>
      </w:r>
      <w:r>
        <w:rPr>
          <w:rFonts w:ascii="Times New Roman" w:hAnsi="Times New Roman" w:cs="Times New Roman"/>
          <w:sz w:val="20"/>
          <w:szCs w:val="20"/>
          <w:lang w:val="ru-RU"/>
        </w:rPr>
        <w:t xml:space="preserve"> </w:t>
      </w:r>
      <w:r>
        <w:rPr>
          <w:rFonts w:ascii="Times New Roman" w:hAnsi="Times New Roman" w:cs="Times New Roman"/>
          <w:sz w:val="20"/>
          <w:szCs w:val="20"/>
        </w:rPr>
        <w:t>je</w:t>
      </w:r>
      <w:r>
        <w:rPr>
          <w:rFonts w:ascii="Times New Roman" w:hAnsi="Times New Roman" w:cs="Times New Roman"/>
          <w:sz w:val="20"/>
          <w:szCs w:val="20"/>
          <w:lang w:val="ru-RU"/>
        </w:rPr>
        <w:t xml:space="preserve"> </w:t>
      </w:r>
      <w:r>
        <w:rPr>
          <w:rFonts w:ascii="Times New Roman" w:hAnsi="Times New Roman" w:cs="Times New Roman"/>
          <w:sz w:val="20"/>
          <w:szCs w:val="20"/>
        </w:rPr>
        <w:t>o</w:t>
      </w:r>
      <w:r>
        <w:rPr>
          <w:rFonts w:ascii="Times New Roman" w:hAnsi="Times New Roman" w:cs="Times New Roman"/>
          <w:sz w:val="20"/>
          <w:szCs w:val="20"/>
          <w:lang w:val="ru-RU"/>
        </w:rPr>
        <w:t xml:space="preserve">бјашњавајућа променљива. У првој години посматрања </w:t>
      </w:r>
      <w:r>
        <w:rPr>
          <w:rFonts w:ascii="Times New Roman" w:hAnsi="Times New Roman" w:cs="Times New Roman"/>
          <w:i/>
          <w:iCs/>
          <w:sz w:val="20"/>
          <w:szCs w:val="20"/>
        </w:rPr>
        <w:t>t</w:t>
      </w:r>
      <w:r>
        <w:rPr>
          <w:rFonts w:ascii="Times New Roman" w:hAnsi="Times New Roman" w:cs="Times New Roman"/>
          <w:sz w:val="20"/>
          <w:szCs w:val="20"/>
          <w:lang w:val="ru-RU"/>
        </w:rPr>
        <w:t xml:space="preserve">=1, у другој </w:t>
      </w:r>
      <w:r>
        <w:rPr>
          <w:rFonts w:ascii="Times New Roman" w:hAnsi="Times New Roman" w:cs="Times New Roman"/>
          <w:i/>
          <w:iCs/>
          <w:sz w:val="20"/>
          <w:szCs w:val="20"/>
        </w:rPr>
        <w:t>t</w:t>
      </w:r>
      <w:r>
        <w:rPr>
          <w:rFonts w:ascii="Times New Roman" w:hAnsi="Times New Roman" w:cs="Times New Roman"/>
          <w:sz w:val="20"/>
          <w:szCs w:val="20"/>
          <w:lang w:val="ru-RU"/>
        </w:rPr>
        <w:t xml:space="preserve">=2, итд. </w:t>
      </w:r>
    </w:p>
  </w:footnote>
  <w:footnote w:id="61">
    <w:p w:rsidR="00363FD6" w:rsidRPr="009916A7" w:rsidRDefault="00363FD6" w:rsidP="00363FD6">
      <w:pPr>
        <w:pStyle w:val="FootnoteText"/>
        <w:spacing w:line="240" w:lineRule="auto"/>
        <w:rPr>
          <w:lang w:val="ru-RU"/>
        </w:rPr>
      </w:pPr>
      <w:r>
        <w:rPr>
          <w:rStyle w:val="FootnoteReference"/>
        </w:rPr>
        <w:footnoteRef/>
      </w:r>
      <w:r>
        <w:rPr>
          <w:rFonts w:ascii="Times New Roman" w:hAnsi="Times New Roman" w:cs="Times New Roman"/>
          <w:lang w:val="ru-RU"/>
        </w:rPr>
        <w:t xml:space="preserve"> </w:t>
      </w:r>
      <w:r>
        <w:rPr>
          <w:rFonts w:ascii="Times New Roman" w:hAnsi="Times New Roman" w:cs="Times New Roman"/>
          <w:sz w:val="20"/>
          <w:szCs w:val="20"/>
          <w:lang w:val="ru-RU"/>
        </w:rPr>
        <w:t>На основу интервјуа са представницима локалне самоуправе у Голупцу, долази се до податка да постоји један туристички инспектор на нивоу локалне самоуправе. Приватници нерадо плаћају боравишне таксе, јер им није јасно „шта од тога имају“.</w:t>
      </w:r>
    </w:p>
  </w:footnote>
  <w:footnote w:id="62">
    <w:p w:rsidR="00363FD6" w:rsidRDefault="00363FD6" w:rsidP="00363FD6">
      <w:pPr>
        <w:pStyle w:val="FootnoteText"/>
        <w:spacing w:after="40" w:line="240" w:lineRule="auto"/>
      </w:pPr>
      <w:r>
        <w:rPr>
          <w:rStyle w:val="FootnoteReference"/>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ru-RU"/>
        </w:rPr>
        <w:t>према</w:t>
      </w:r>
      <w:r>
        <w:rPr>
          <w:rFonts w:ascii="Times New Roman" w:hAnsi="Times New Roman" w:cs="Times New Roman"/>
          <w:sz w:val="20"/>
          <w:szCs w:val="20"/>
        </w:rPr>
        <w:t xml:space="preserve"> </w:t>
      </w:r>
      <w:r>
        <w:rPr>
          <w:rFonts w:ascii="Times New Roman" w:hAnsi="Times New Roman" w:cs="Times New Roman"/>
          <w:sz w:val="20"/>
          <w:szCs w:val="20"/>
          <w:lang w:val="ru-RU"/>
        </w:rPr>
        <w:t>извору</w:t>
      </w:r>
      <w:r>
        <w:rPr>
          <w:rFonts w:ascii="Times New Roman" w:hAnsi="Times New Roman" w:cs="Times New Roman"/>
          <w:sz w:val="20"/>
          <w:szCs w:val="20"/>
        </w:rPr>
        <w:t xml:space="preserve"> Travell Association Industry of America</w:t>
      </w:r>
    </w:p>
  </w:footnote>
  <w:footnote w:id="63">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према данашњој терминологији, земље Трећег света јесу земље у развоју.</w:t>
      </w:r>
    </w:p>
  </w:footnote>
  <w:footnote w:id="64">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Препоруке развоја културног туризма Савета Европе, са циљем формирања одрживог модела, састоје се од 7 тачака и закључака</w:t>
      </w:r>
      <w:r>
        <w:rPr>
          <w:rStyle w:val="apple-converted-space"/>
          <w:color w:val="444444"/>
          <w:sz w:val="20"/>
          <w:szCs w:val="20"/>
          <w:shd w:val="clear" w:color="auto" w:fill="FFFFFF"/>
          <w:lang w:val="ru-RU"/>
        </w:rPr>
        <w:t xml:space="preserve"> </w:t>
      </w:r>
    </w:p>
  </w:footnote>
  <w:footnote w:id="65">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Стронг подсећа читаоце у свом извештају о уметности и културном туризму на Флориди и наводи да нема сумње да су уметност и културни туризам главни разлози зашто «уметнички и културни туристи» посећују Флориду. Међутим оно што остаје непознато је питање структуре, односно који уметнички/културни догађаји доприносе њиховом уживању на Флориди и испуњавају очекивања?</w:t>
      </w:r>
    </w:p>
  </w:footnote>
  <w:footnote w:id="66">
    <w:p w:rsidR="00363FD6" w:rsidRPr="009916A7" w:rsidRDefault="00363FD6" w:rsidP="00363FD6">
      <w:pPr>
        <w:tabs>
          <w:tab w:val="center" w:pos="360"/>
        </w:tabs>
        <w:spacing w:after="40" w:line="240" w:lineRule="auto"/>
        <w:jc w:val="both"/>
        <w:rPr>
          <w:lang w:val="ru-RU"/>
        </w:rPr>
      </w:pPr>
    </w:p>
  </w:footnote>
  <w:footnote w:id="67">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Аутор инсистира на категоријама које одређују највише вредности: истина, добро, лепота, слобода. Човек и друштво како наводи, треба да буду слободни, како би могли да сазнају истину, да теже лепом и добром и да стварају. </w:t>
      </w:r>
    </w:p>
  </w:footnote>
  <w:footnote w:id="68">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Наводи да поред позитивних утицаја културе посећене земље, туризам фаворизује и површна делимична сазнања и утиче на развој негативних ставова и патолошких понашања ( алкохол, дрога, проституција, деликвенција)</w:t>
      </w:r>
    </w:p>
  </w:footnote>
  <w:footnote w:id="69">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Маркетинг концепт утврђује: производ/ цену, купца, (односе на тржишту), промоцију, дистрибуцију. Није нужно да особа која се бави истраживањем тржишта буде из маркетинг сфере, али је добро да располаже принципима и техникама неопходним за истраживање тржишта ( то се односи на испитивање потреба купаца/конзумената и евентуалне пројекције, са циљем формаирања нових туристичких производа и услуга).</w:t>
      </w:r>
    </w:p>
  </w:footnote>
  <w:footnote w:id="70">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Одређени начин живота, услова средине у којој човек живи, степена културе појединца.</w:t>
      </w:r>
    </w:p>
  </w:footnote>
  <w:footnote w:id="71">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Аутор наводи да кретање културних туриста подразумева најмање једну активност која се тиче: културе, уметности, наслеђа или историје; сличан закључак се износи у студији о Туризму Квинсленда(2004) 50% од свих међународних посетилаца су културни туристи, јер су обишли најмање једно културна место током посете.</w:t>
      </w:r>
    </w:p>
  </w:footnote>
  <w:footnote w:id="72">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Овај фактор аутор наводи због повећаног броја сукоба који произилазе из социјалних, економских, верских и политичких разлога.</w:t>
      </w:r>
    </w:p>
  </w:footnote>
  <w:footnote w:id="73">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Аутори указују на проблеме који угрожавају одрживи туризам а појављују се на нивоу дестинације. Нарочито проблем (не)праведности, укључујући и сиромашне, мањине и староседеоце, где су оквири правде оријентисани на друштвену и културну добробит угрожених популација, уз покушај решавања сиромаштва локалних заједница, деловањем одрживих облика туризма.</w:t>
      </w:r>
    </w:p>
  </w:footnote>
  <w:footnote w:id="74">
    <w:p w:rsidR="00363FD6" w:rsidRDefault="00363FD6" w:rsidP="00363FD6">
      <w:pPr>
        <w:spacing w:after="40" w:line="240" w:lineRule="auto"/>
        <w:jc w:val="both"/>
        <w:rPr>
          <w:rFonts w:ascii="Times New Roman" w:hAnsi="Times New Roman" w:cs="Times New Roman"/>
          <w:sz w:val="20"/>
          <w:szCs w:val="20"/>
          <w:lang w:val="ru-RU"/>
        </w:rPr>
      </w:pPr>
      <w:r>
        <w:rPr>
          <w:rStyle w:val="FootnoteReference"/>
          <w:sz w:val="20"/>
          <w:szCs w:val="20"/>
        </w:rPr>
        <w:footnoteRef/>
      </w:r>
      <w:r>
        <w:rPr>
          <w:rFonts w:ascii="Times New Roman" w:hAnsi="Times New Roman" w:cs="Times New Roman"/>
          <w:sz w:val="20"/>
          <w:szCs w:val="20"/>
          <w:lang w:val="ru-RU"/>
        </w:rPr>
        <w:t xml:space="preserve"> Посматрање атракција је нешто што се не сме пропустити али виђено од стране аутора као модерни ритуал. Неко ко посети Египат, сигурно ће видети пирамиде, или посетом Париза туристи ће видети Ајфелову кулу. </w:t>
      </w:r>
    </w:p>
    <w:p w:rsidR="00363FD6" w:rsidRPr="009916A7" w:rsidRDefault="00363FD6" w:rsidP="00363FD6">
      <w:pPr>
        <w:spacing w:after="40" w:line="240" w:lineRule="auto"/>
        <w:jc w:val="both"/>
        <w:rPr>
          <w:lang w:val="ru-RU"/>
        </w:rPr>
      </w:pPr>
    </w:p>
  </w:footnote>
  <w:footnote w:id="75">
    <w:p w:rsidR="00363FD6" w:rsidRPr="00C0224B" w:rsidRDefault="00363FD6" w:rsidP="00363FD6">
      <w:pPr>
        <w:pStyle w:val="FootnoteText"/>
        <w:spacing w:line="240" w:lineRule="auto"/>
        <w:rPr>
          <w:sz w:val="20"/>
          <w:szCs w:val="20"/>
          <w:lang w:val="ru-RU"/>
        </w:rPr>
      </w:pPr>
      <w:r>
        <w:rPr>
          <w:rStyle w:val="FootnoteReference"/>
        </w:rPr>
        <w:footnoteRef/>
      </w:r>
      <w:r w:rsidRPr="00C0224B">
        <w:rPr>
          <w:lang w:val="ru-RU"/>
        </w:rPr>
        <w:t xml:space="preserve"> </w:t>
      </w:r>
      <w:r w:rsidRPr="00C0224B">
        <w:rPr>
          <w:rFonts w:ascii="Times New Roman" w:hAnsi="Times New Roman" w:cs="Times New Roman"/>
          <w:sz w:val="20"/>
          <w:szCs w:val="20"/>
          <w:lang w:val="ru-RU"/>
        </w:rPr>
        <w:t>Кружне туре се јављају као производ који сублимира туристичке атракције, инфраструктуру, ресурсе, доживљаје и искуство, приликом конзумације дате туристичке понуде</w:t>
      </w:r>
      <w:r>
        <w:rPr>
          <w:rFonts w:ascii="Times New Roman" w:hAnsi="Times New Roman" w:cs="Times New Roman"/>
          <w:sz w:val="20"/>
          <w:szCs w:val="20"/>
          <w:lang w:val="ru-RU"/>
        </w:rPr>
        <w:t>.</w:t>
      </w:r>
    </w:p>
  </w:footnote>
  <w:footnote w:id="76">
    <w:p w:rsidR="00363FD6" w:rsidRPr="00666258" w:rsidRDefault="00363FD6" w:rsidP="00363FD6">
      <w:pPr>
        <w:pStyle w:val="CommentText"/>
        <w:spacing w:line="240" w:lineRule="auto"/>
        <w:rPr>
          <w:rFonts w:ascii="Times New Roman" w:hAnsi="Times New Roman" w:cs="Times New Roman"/>
          <w:sz w:val="20"/>
          <w:szCs w:val="20"/>
          <w:lang w:val="ru-RU"/>
        </w:rPr>
      </w:pPr>
      <w:r>
        <w:rPr>
          <w:rStyle w:val="FootnoteReference"/>
        </w:rPr>
        <w:footnoteRef/>
      </w:r>
      <w:r w:rsidRPr="00666258">
        <w:rPr>
          <w:lang w:val="ru-RU"/>
        </w:rPr>
        <w:t xml:space="preserve"> </w:t>
      </w:r>
      <w:r w:rsidRPr="00666258">
        <w:rPr>
          <w:rFonts w:ascii="Times New Roman" w:hAnsi="Times New Roman" w:cs="Times New Roman"/>
          <w:sz w:val="20"/>
          <w:szCs w:val="20"/>
          <w:lang w:val="ru-RU"/>
        </w:rPr>
        <w:t>Управљање посетама (</w:t>
      </w:r>
      <w:r w:rsidRPr="00C0224B">
        <w:rPr>
          <w:rFonts w:ascii="Times New Roman" w:hAnsi="Times New Roman" w:cs="Times New Roman"/>
          <w:sz w:val="20"/>
          <w:szCs w:val="20"/>
        </w:rPr>
        <w:t>visitor</w:t>
      </w:r>
      <w:r w:rsidRPr="00666258">
        <w:rPr>
          <w:rFonts w:ascii="Times New Roman" w:hAnsi="Times New Roman" w:cs="Times New Roman"/>
          <w:sz w:val="20"/>
          <w:szCs w:val="20"/>
          <w:lang w:val="ru-RU"/>
        </w:rPr>
        <w:t xml:space="preserve"> </w:t>
      </w:r>
      <w:r>
        <w:rPr>
          <w:rFonts w:ascii="Times New Roman" w:hAnsi="Times New Roman" w:cs="Times New Roman"/>
          <w:sz w:val="20"/>
          <w:szCs w:val="20"/>
        </w:rPr>
        <w:t>management</w:t>
      </w:r>
      <w:r w:rsidRPr="00666258">
        <w:rPr>
          <w:rFonts w:ascii="Times New Roman" w:hAnsi="Times New Roman" w:cs="Times New Roman"/>
          <w:sz w:val="20"/>
          <w:szCs w:val="20"/>
          <w:lang w:val="ru-RU"/>
        </w:rPr>
        <w:t>)</w:t>
      </w:r>
    </w:p>
    <w:p w:rsidR="00363FD6" w:rsidRPr="00666258" w:rsidRDefault="00363FD6" w:rsidP="00363FD6">
      <w:pPr>
        <w:pStyle w:val="FootnoteText"/>
        <w:rPr>
          <w:lang w:val="ru-RU"/>
        </w:rPr>
      </w:pPr>
    </w:p>
  </w:footnote>
  <w:footnote w:id="77">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Многе руте могуће је искључиво прелазити моторизованим возилима, због њихове величине. Уобичајени примери за овакве руте везују се за Аустралију и Северну Америку, где су националне руте паралелне са главним аутопутевима, а растојања  између тачака атракције су велика. У Аустралији је велики број регионалних рута, које су фокусиране на пољопривреду и гастрономско нематеријално наслеђе. Међународне и пограничне нпр: Пут Свиле, Транссибирска железница; Каиро-Кејптаун и сл. </w:t>
      </w:r>
    </w:p>
  </w:footnote>
  <w:footnote w:id="78">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Ангажовањем, употребом и очувањем: </w:t>
      </w:r>
      <w:r>
        <w:rPr>
          <w:rFonts w:ascii="Times New Roman" w:hAnsi="Times New Roman" w:cs="Times New Roman"/>
          <w:sz w:val="20"/>
          <w:szCs w:val="20"/>
          <w:lang w:val="sr-Latn-CS"/>
        </w:rPr>
        <w:t>наслеђ</w:t>
      </w:r>
      <w:r>
        <w:rPr>
          <w:rFonts w:ascii="Times New Roman" w:hAnsi="Times New Roman" w:cs="Times New Roman"/>
          <w:sz w:val="20"/>
          <w:szCs w:val="20"/>
          <w:lang w:val="ru-RU"/>
        </w:rPr>
        <w:t>а</w:t>
      </w:r>
      <w:r>
        <w:rPr>
          <w:rFonts w:ascii="Times New Roman" w:hAnsi="Times New Roman" w:cs="Times New Roman"/>
          <w:sz w:val="20"/>
          <w:szCs w:val="20"/>
          <w:lang w:val="sr-Latn-CS"/>
        </w:rPr>
        <w:t>, креативност</w:t>
      </w:r>
      <w:r>
        <w:rPr>
          <w:rFonts w:ascii="Times New Roman" w:hAnsi="Times New Roman" w:cs="Times New Roman"/>
          <w:sz w:val="20"/>
          <w:szCs w:val="20"/>
          <w:lang w:val="ru-RU"/>
        </w:rPr>
        <w:t>и</w:t>
      </w:r>
      <w:r>
        <w:rPr>
          <w:rFonts w:ascii="Times New Roman" w:hAnsi="Times New Roman" w:cs="Times New Roman"/>
          <w:sz w:val="20"/>
          <w:szCs w:val="20"/>
          <w:lang w:val="sr-Latn-CS"/>
        </w:rPr>
        <w:t>, културн</w:t>
      </w:r>
      <w:r>
        <w:rPr>
          <w:rFonts w:ascii="Times New Roman" w:hAnsi="Times New Roman" w:cs="Times New Roman"/>
          <w:sz w:val="20"/>
          <w:szCs w:val="20"/>
          <w:lang w:val="ru-RU"/>
        </w:rPr>
        <w:t>их и креативних</w:t>
      </w:r>
      <w:r>
        <w:rPr>
          <w:rFonts w:ascii="Times New Roman" w:hAnsi="Times New Roman" w:cs="Times New Roman"/>
          <w:sz w:val="20"/>
          <w:szCs w:val="20"/>
          <w:lang w:val="sr-Latn-CS"/>
        </w:rPr>
        <w:t xml:space="preserve"> индустриј</w:t>
      </w:r>
      <w:r>
        <w:rPr>
          <w:rFonts w:ascii="Times New Roman" w:hAnsi="Times New Roman" w:cs="Times New Roman"/>
          <w:sz w:val="20"/>
          <w:szCs w:val="20"/>
          <w:lang w:val="ru-RU"/>
        </w:rPr>
        <w:t>а</w:t>
      </w:r>
      <w:r>
        <w:rPr>
          <w:rFonts w:ascii="Times New Roman" w:hAnsi="Times New Roman" w:cs="Times New Roman"/>
          <w:sz w:val="20"/>
          <w:szCs w:val="20"/>
          <w:lang w:val="sr-Latn-CS"/>
        </w:rPr>
        <w:t>, занатства, културн</w:t>
      </w:r>
      <w:r>
        <w:rPr>
          <w:rFonts w:ascii="Times New Roman" w:hAnsi="Times New Roman" w:cs="Times New Roman"/>
          <w:sz w:val="20"/>
          <w:szCs w:val="20"/>
          <w:lang w:val="ru-RU"/>
        </w:rPr>
        <w:t>ог</w:t>
      </w:r>
      <w:r>
        <w:rPr>
          <w:rFonts w:ascii="Times New Roman" w:hAnsi="Times New Roman" w:cs="Times New Roman"/>
          <w:sz w:val="20"/>
          <w:szCs w:val="20"/>
          <w:lang w:val="sr-Latn-CS"/>
        </w:rPr>
        <w:t xml:space="preserve"> туриз</w:t>
      </w:r>
      <w:r>
        <w:rPr>
          <w:rFonts w:ascii="Times New Roman" w:hAnsi="Times New Roman" w:cs="Times New Roman"/>
          <w:sz w:val="20"/>
          <w:szCs w:val="20"/>
          <w:lang w:val="ru-RU"/>
        </w:rPr>
        <w:t xml:space="preserve">ма, </w:t>
      </w:r>
      <w:r>
        <w:rPr>
          <w:rFonts w:ascii="Times New Roman" w:hAnsi="Times New Roman" w:cs="Times New Roman"/>
          <w:i/>
          <w:iCs/>
          <w:sz w:val="20"/>
          <w:szCs w:val="20"/>
        </w:rPr>
        <w:t>CULTURE</w:t>
      </w:r>
      <w:r>
        <w:rPr>
          <w:rFonts w:ascii="Times New Roman" w:hAnsi="Times New Roman" w:cs="Times New Roman"/>
          <w:i/>
          <w:iCs/>
          <w:sz w:val="20"/>
          <w:szCs w:val="20"/>
          <w:lang w:val="ru-RU"/>
        </w:rPr>
        <w:t xml:space="preserve">:  </w:t>
      </w:r>
      <w:r>
        <w:rPr>
          <w:rFonts w:ascii="Times New Roman" w:hAnsi="Times New Roman" w:cs="Times New Roman"/>
          <w:i/>
          <w:iCs/>
          <w:sz w:val="20"/>
          <w:szCs w:val="20"/>
        </w:rPr>
        <w:t>FOURTH</w:t>
      </w:r>
      <w:r>
        <w:rPr>
          <w:rFonts w:ascii="Times New Roman" w:hAnsi="Times New Roman" w:cs="Times New Roman"/>
          <w:i/>
          <w:iCs/>
          <w:sz w:val="20"/>
          <w:szCs w:val="20"/>
          <w:lang w:val="ru-RU"/>
        </w:rPr>
        <w:t xml:space="preserve"> </w:t>
      </w:r>
      <w:r>
        <w:rPr>
          <w:rFonts w:ascii="Times New Roman" w:hAnsi="Times New Roman" w:cs="Times New Roman"/>
          <w:i/>
          <w:iCs/>
          <w:sz w:val="20"/>
          <w:szCs w:val="20"/>
        </w:rPr>
        <w:t>PILLAR</w:t>
      </w:r>
      <w:r>
        <w:rPr>
          <w:rFonts w:ascii="Times New Roman" w:hAnsi="Times New Roman" w:cs="Times New Roman"/>
          <w:i/>
          <w:iCs/>
          <w:sz w:val="20"/>
          <w:szCs w:val="20"/>
          <w:lang w:val="ru-RU"/>
        </w:rPr>
        <w:t xml:space="preserve"> </w:t>
      </w:r>
      <w:r>
        <w:rPr>
          <w:rFonts w:ascii="Times New Roman" w:hAnsi="Times New Roman" w:cs="Times New Roman"/>
          <w:i/>
          <w:iCs/>
          <w:sz w:val="20"/>
          <w:szCs w:val="20"/>
        </w:rPr>
        <w:t>OF</w:t>
      </w:r>
      <w:r>
        <w:rPr>
          <w:rFonts w:ascii="Times New Roman" w:hAnsi="Times New Roman" w:cs="Times New Roman"/>
          <w:i/>
          <w:iCs/>
          <w:sz w:val="20"/>
          <w:szCs w:val="20"/>
          <w:lang w:val="ru-RU"/>
        </w:rPr>
        <w:t xml:space="preserve"> </w:t>
      </w:r>
      <w:r>
        <w:rPr>
          <w:rFonts w:ascii="Times New Roman" w:hAnsi="Times New Roman" w:cs="Times New Roman"/>
          <w:i/>
          <w:iCs/>
          <w:sz w:val="20"/>
          <w:szCs w:val="20"/>
        </w:rPr>
        <w:t>SUSTAINABLE</w:t>
      </w:r>
      <w:r>
        <w:rPr>
          <w:rFonts w:ascii="Times New Roman" w:hAnsi="Times New Roman" w:cs="Times New Roman"/>
          <w:i/>
          <w:iCs/>
          <w:sz w:val="20"/>
          <w:szCs w:val="20"/>
          <w:lang w:val="ru-RU"/>
        </w:rPr>
        <w:t xml:space="preserve"> </w:t>
      </w:r>
      <w:r>
        <w:rPr>
          <w:rFonts w:ascii="Times New Roman" w:hAnsi="Times New Roman" w:cs="Times New Roman"/>
          <w:i/>
          <w:iCs/>
          <w:sz w:val="20"/>
          <w:szCs w:val="20"/>
        </w:rPr>
        <w:t>DEVELOPMENT</w:t>
      </w:r>
      <w:r>
        <w:rPr>
          <w:rFonts w:ascii="Times New Roman" w:hAnsi="Times New Roman" w:cs="Times New Roman"/>
          <w:i/>
          <w:iCs/>
          <w:sz w:val="20"/>
          <w:szCs w:val="20"/>
          <w:lang w:val="ru-RU"/>
        </w:rPr>
        <w:t xml:space="preserve">, </w:t>
      </w:r>
      <w:r>
        <w:rPr>
          <w:rFonts w:ascii="Times New Roman" w:hAnsi="Times New Roman" w:cs="Times New Roman"/>
          <w:i/>
          <w:iCs/>
          <w:sz w:val="20"/>
          <w:szCs w:val="20"/>
        </w:rPr>
        <w:t>Draft</w:t>
      </w:r>
      <w:r>
        <w:rPr>
          <w:rFonts w:ascii="Times New Roman" w:hAnsi="Times New Roman" w:cs="Times New Roman"/>
          <w:i/>
          <w:iCs/>
          <w:sz w:val="20"/>
          <w:szCs w:val="20"/>
          <w:lang w:val="ru-RU"/>
        </w:rPr>
        <w:t xml:space="preserve"> </w:t>
      </w:r>
      <w:r>
        <w:rPr>
          <w:rFonts w:ascii="Times New Roman" w:hAnsi="Times New Roman" w:cs="Times New Roman"/>
          <w:i/>
          <w:iCs/>
          <w:sz w:val="20"/>
          <w:szCs w:val="20"/>
        </w:rPr>
        <w:t>Proposal</w:t>
      </w:r>
      <w:r>
        <w:rPr>
          <w:rFonts w:ascii="Times New Roman" w:hAnsi="Times New Roman" w:cs="Times New Roman"/>
          <w:i/>
          <w:iCs/>
          <w:sz w:val="20"/>
          <w:szCs w:val="20"/>
          <w:lang w:val="ru-RU"/>
        </w:rPr>
        <w:t xml:space="preserve"> </w:t>
      </w:r>
      <w:r>
        <w:rPr>
          <w:rFonts w:ascii="Times New Roman" w:hAnsi="Times New Roman" w:cs="Times New Roman"/>
          <w:i/>
          <w:iCs/>
          <w:sz w:val="20"/>
          <w:szCs w:val="20"/>
        </w:rPr>
        <w:t>for</w:t>
      </w:r>
      <w:r>
        <w:rPr>
          <w:rFonts w:ascii="Times New Roman" w:hAnsi="Times New Roman" w:cs="Times New Roman"/>
          <w:i/>
          <w:iCs/>
          <w:sz w:val="20"/>
          <w:szCs w:val="20"/>
          <w:lang w:val="ru-RU"/>
        </w:rPr>
        <w:t xml:space="preserve"> </w:t>
      </w:r>
      <w:r>
        <w:rPr>
          <w:rFonts w:ascii="Times New Roman" w:hAnsi="Times New Roman" w:cs="Times New Roman"/>
          <w:i/>
          <w:iCs/>
          <w:sz w:val="20"/>
          <w:szCs w:val="20"/>
        </w:rPr>
        <w:t>Approval</w:t>
      </w:r>
      <w:r>
        <w:rPr>
          <w:rFonts w:ascii="Times New Roman" w:hAnsi="Times New Roman" w:cs="Times New Roman"/>
          <w:i/>
          <w:iCs/>
          <w:sz w:val="20"/>
          <w:szCs w:val="20"/>
          <w:lang w:val="ru-RU"/>
        </w:rPr>
        <w:t xml:space="preserve"> </w:t>
      </w:r>
      <w:r>
        <w:rPr>
          <w:rFonts w:ascii="Times New Roman" w:hAnsi="Times New Roman" w:cs="Times New Roman"/>
          <w:i/>
          <w:iCs/>
          <w:sz w:val="20"/>
          <w:szCs w:val="20"/>
        </w:rPr>
        <w:t>of</w:t>
      </w:r>
      <w:r>
        <w:rPr>
          <w:rFonts w:ascii="Times New Roman" w:hAnsi="Times New Roman" w:cs="Times New Roman"/>
          <w:i/>
          <w:iCs/>
          <w:sz w:val="20"/>
          <w:szCs w:val="20"/>
          <w:lang w:val="ru-RU"/>
        </w:rPr>
        <w:t xml:space="preserve"> </w:t>
      </w:r>
      <w:r>
        <w:rPr>
          <w:rFonts w:ascii="Times New Roman" w:hAnsi="Times New Roman" w:cs="Times New Roman"/>
          <w:i/>
          <w:iCs/>
          <w:sz w:val="20"/>
          <w:szCs w:val="20"/>
        </w:rPr>
        <w:t>the</w:t>
      </w:r>
      <w:r>
        <w:rPr>
          <w:rFonts w:ascii="Times New Roman" w:hAnsi="Times New Roman" w:cs="Times New Roman"/>
          <w:i/>
          <w:iCs/>
          <w:sz w:val="20"/>
          <w:szCs w:val="20"/>
          <w:lang w:val="ru-RU"/>
        </w:rPr>
        <w:t xml:space="preserve"> </w:t>
      </w:r>
      <w:r>
        <w:rPr>
          <w:rFonts w:ascii="Times New Roman" w:hAnsi="Times New Roman" w:cs="Times New Roman"/>
          <w:i/>
          <w:iCs/>
          <w:sz w:val="20"/>
          <w:szCs w:val="20"/>
        </w:rPr>
        <w:t>UCLG</w:t>
      </w:r>
      <w:r>
        <w:rPr>
          <w:rFonts w:ascii="Times New Roman" w:hAnsi="Times New Roman" w:cs="Times New Roman"/>
          <w:i/>
          <w:iCs/>
          <w:sz w:val="20"/>
          <w:szCs w:val="20"/>
          <w:lang w:val="ru-RU"/>
        </w:rPr>
        <w:t xml:space="preserve">,16 </w:t>
      </w:r>
      <w:r>
        <w:rPr>
          <w:rFonts w:ascii="Times New Roman" w:hAnsi="Times New Roman" w:cs="Times New Roman"/>
          <w:i/>
          <w:iCs/>
          <w:sz w:val="20"/>
          <w:szCs w:val="20"/>
        </w:rPr>
        <w:t>september</w:t>
      </w:r>
      <w:r>
        <w:rPr>
          <w:rFonts w:ascii="Times New Roman" w:hAnsi="Times New Roman" w:cs="Times New Roman"/>
          <w:i/>
          <w:iCs/>
          <w:sz w:val="20"/>
          <w:szCs w:val="20"/>
          <w:lang w:val="ru-RU"/>
        </w:rPr>
        <w:t xml:space="preserve"> 2010</w:t>
      </w:r>
    </w:p>
  </w:footnote>
  <w:footnote w:id="79">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П</w:t>
      </w:r>
      <w:r>
        <w:rPr>
          <w:rFonts w:ascii="Times New Roman" w:hAnsi="Times New Roman" w:cs="Times New Roman"/>
          <w:sz w:val="20"/>
          <w:szCs w:val="20"/>
          <w:lang w:val="sr-Latn-CS"/>
        </w:rPr>
        <w:t>осебно они</w:t>
      </w:r>
      <w:r>
        <w:rPr>
          <w:rFonts w:ascii="Times New Roman" w:hAnsi="Times New Roman" w:cs="Times New Roman"/>
          <w:sz w:val="20"/>
          <w:szCs w:val="20"/>
          <w:lang w:val="ru-RU"/>
        </w:rPr>
        <w:t xml:space="preserve">ма </w:t>
      </w:r>
      <w:r>
        <w:rPr>
          <w:rFonts w:ascii="Times New Roman" w:hAnsi="Times New Roman" w:cs="Times New Roman"/>
          <w:sz w:val="20"/>
          <w:szCs w:val="20"/>
          <w:lang w:val="sr-Latn-CS"/>
        </w:rPr>
        <w:t>кој</w:t>
      </w:r>
      <w:r>
        <w:rPr>
          <w:rFonts w:ascii="Times New Roman" w:hAnsi="Times New Roman" w:cs="Times New Roman"/>
          <w:sz w:val="20"/>
          <w:szCs w:val="20"/>
          <w:lang w:val="ru-RU"/>
        </w:rPr>
        <w:t>е</w:t>
      </w:r>
      <w:r>
        <w:rPr>
          <w:rFonts w:ascii="Times New Roman" w:hAnsi="Times New Roman" w:cs="Times New Roman"/>
          <w:sz w:val="20"/>
          <w:szCs w:val="20"/>
          <w:lang w:val="sr-Latn-CS"/>
        </w:rPr>
        <w:t xml:space="preserve"> се односе на образовање, економију, науке, комуникације, животн</w:t>
      </w:r>
      <w:r>
        <w:rPr>
          <w:rFonts w:ascii="Times New Roman" w:hAnsi="Times New Roman" w:cs="Times New Roman"/>
          <w:sz w:val="20"/>
          <w:szCs w:val="20"/>
          <w:lang w:val="ru-RU"/>
        </w:rPr>
        <w:t>у</w:t>
      </w:r>
      <w:r>
        <w:rPr>
          <w:rFonts w:ascii="Times New Roman" w:hAnsi="Times New Roman" w:cs="Times New Roman"/>
          <w:sz w:val="20"/>
          <w:szCs w:val="20"/>
          <w:lang w:val="sr-Latn-CS"/>
        </w:rPr>
        <w:t xml:space="preserve"> средин</w:t>
      </w:r>
      <w:r>
        <w:rPr>
          <w:rFonts w:ascii="Times New Roman" w:hAnsi="Times New Roman" w:cs="Times New Roman"/>
          <w:sz w:val="20"/>
          <w:szCs w:val="20"/>
          <w:lang w:val="ru-RU"/>
        </w:rPr>
        <w:t>у</w:t>
      </w:r>
      <w:r>
        <w:rPr>
          <w:rFonts w:ascii="Times New Roman" w:hAnsi="Times New Roman" w:cs="Times New Roman"/>
          <w:sz w:val="20"/>
          <w:szCs w:val="20"/>
          <w:lang w:val="sr-Latn-CS"/>
        </w:rPr>
        <w:t>, социјалн</w:t>
      </w:r>
      <w:r>
        <w:rPr>
          <w:rFonts w:ascii="Times New Roman" w:hAnsi="Times New Roman" w:cs="Times New Roman"/>
          <w:sz w:val="20"/>
          <w:szCs w:val="20"/>
          <w:lang w:val="ru-RU"/>
        </w:rPr>
        <w:t>у</w:t>
      </w:r>
      <w:r>
        <w:rPr>
          <w:rFonts w:ascii="Times New Roman" w:hAnsi="Times New Roman" w:cs="Times New Roman"/>
          <w:sz w:val="20"/>
          <w:szCs w:val="20"/>
          <w:lang w:val="sr-Latn-CS"/>
        </w:rPr>
        <w:t xml:space="preserve"> кохезиј</w:t>
      </w:r>
      <w:r>
        <w:rPr>
          <w:rFonts w:ascii="Times New Roman" w:hAnsi="Times New Roman" w:cs="Times New Roman"/>
          <w:sz w:val="20"/>
          <w:szCs w:val="20"/>
          <w:lang w:val="ru-RU"/>
        </w:rPr>
        <w:t>у</w:t>
      </w:r>
      <w:r>
        <w:rPr>
          <w:rFonts w:ascii="Times New Roman" w:hAnsi="Times New Roman" w:cs="Times New Roman"/>
          <w:sz w:val="20"/>
          <w:szCs w:val="20"/>
          <w:lang w:val="sr-Latn-CS"/>
        </w:rPr>
        <w:t xml:space="preserve"> и међународн</w:t>
      </w:r>
      <w:r>
        <w:rPr>
          <w:rFonts w:ascii="Times New Roman" w:hAnsi="Times New Roman" w:cs="Times New Roman"/>
          <w:sz w:val="20"/>
          <w:szCs w:val="20"/>
          <w:lang w:val="ru-RU"/>
        </w:rPr>
        <w:t>у</w:t>
      </w:r>
      <w:r>
        <w:rPr>
          <w:rFonts w:ascii="Times New Roman" w:hAnsi="Times New Roman" w:cs="Times New Roman"/>
          <w:sz w:val="20"/>
          <w:szCs w:val="20"/>
          <w:lang w:val="sr-Latn-CS"/>
        </w:rPr>
        <w:t xml:space="preserve"> сарадњ</w:t>
      </w:r>
      <w:r>
        <w:rPr>
          <w:rFonts w:ascii="Times New Roman" w:hAnsi="Times New Roman" w:cs="Times New Roman"/>
          <w:sz w:val="20"/>
          <w:szCs w:val="20"/>
          <w:lang w:val="ru-RU"/>
        </w:rPr>
        <w:t xml:space="preserve">у, Исто. </w:t>
      </w:r>
    </w:p>
  </w:footnote>
  <w:footnote w:id="80">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Будући да је реч о еко-културном туризму, приликом анализе је добро узети и друге релевантне ресоре, поред туризма: култура, заштита животне средине, просторно планирање.</w:t>
      </w:r>
    </w:p>
  </w:footnote>
  <w:footnote w:id="81">
    <w:p w:rsidR="00363FD6" w:rsidRDefault="00363FD6" w:rsidP="00363FD6">
      <w:pPr>
        <w:spacing w:after="40" w:line="240" w:lineRule="auto"/>
        <w:jc w:val="both"/>
      </w:pPr>
      <w:r>
        <w:rPr>
          <w:rStyle w:val="FootnoteReference"/>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sr-Cyrl-CS"/>
        </w:rPr>
        <w:t>(</w:t>
      </w:r>
      <w:r>
        <w:rPr>
          <w:rFonts w:ascii="Times New Roman" w:hAnsi="Times New Roman" w:cs="Times New Roman"/>
          <w:sz w:val="20"/>
          <w:szCs w:val="20"/>
        </w:rPr>
        <w:t>IFACCA – International Federation of Arts Councils and Culture Agencies; Agenda 21 for culture – UCLG’s Committee on Culture; IFCCD – International Federation of Coalitions for Cultural Diversity; Culture Action Europe; Arterial Network; IMC – International Music Council ;ICOMOS – International Council on Monuments and Sites)</w:t>
      </w:r>
    </w:p>
  </w:footnote>
  <w:footnote w:id="82">
    <w:p w:rsidR="00363FD6" w:rsidRPr="002C7C94" w:rsidRDefault="00363FD6" w:rsidP="00363FD6">
      <w:pPr>
        <w:pStyle w:val="FootnoteText"/>
        <w:rPr>
          <w:lang w:val="ru-RU"/>
        </w:rPr>
      </w:pPr>
      <w:r>
        <w:rPr>
          <w:rStyle w:val="FootnoteReference"/>
        </w:rPr>
        <w:footnoteRef/>
      </w:r>
      <w:r w:rsidRPr="002C7C94">
        <w:rPr>
          <w:lang w:val="ru-RU"/>
        </w:rPr>
        <w:t xml:space="preserve"> </w:t>
      </w:r>
      <w:r>
        <w:rPr>
          <w:lang w:val="ru-RU"/>
        </w:rPr>
        <w:t xml:space="preserve">Додатак је у Прилогу 5.2., на страни </w:t>
      </w:r>
    </w:p>
  </w:footnote>
  <w:footnote w:id="83">
    <w:p w:rsidR="00363FD6" w:rsidRPr="003406D4" w:rsidRDefault="00363FD6" w:rsidP="00363FD6">
      <w:pPr>
        <w:pStyle w:val="FootnoteText"/>
        <w:rPr>
          <w:lang w:val="ru-RU"/>
        </w:rPr>
      </w:pPr>
      <w:r>
        <w:rPr>
          <w:rStyle w:val="FootnoteReference"/>
        </w:rPr>
        <w:footnoteRef/>
      </w:r>
      <w:r w:rsidRPr="003406D4">
        <w:rPr>
          <w:lang w:val="ru-RU"/>
        </w:rPr>
        <w:t xml:space="preserve"> </w:t>
      </w:r>
      <w:r w:rsidRPr="00187F6F">
        <w:rPr>
          <w:rFonts w:ascii="Times New Roman" w:hAnsi="Times New Roman" w:cs="Times New Roman"/>
          <w:sz w:val="20"/>
          <w:szCs w:val="20"/>
          <w:lang w:val="ru-RU"/>
        </w:rPr>
        <w:t>Више о зонама заштите, предвиђене просторним планом, могуће је видети у прилогу</w:t>
      </w:r>
      <w:r>
        <w:rPr>
          <w:rFonts w:ascii="Times New Roman" w:hAnsi="Times New Roman" w:cs="Times New Roman"/>
          <w:sz w:val="20"/>
          <w:szCs w:val="20"/>
          <w:lang w:val="ru-RU"/>
        </w:rPr>
        <w:t xml:space="preserve"> на крају рада у вези са насловом </w:t>
      </w:r>
      <w:r w:rsidRPr="00187F6F">
        <w:rPr>
          <w:rFonts w:ascii="Times New Roman" w:hAnsi="Times New Roman" w:cs="Times New Roman"/>
          <w:sz w:val="20"/>
          <w:szCs w:val="20"/>
          <w:lang w:val="ru-RU"/>
        </w:rPr>
        <w:t xml:space="preserve"> 5.2. </w:t>
      </w:r>
    </w:p>
  </w:footnote>
  <w:footnote w:id="84">
    <w:p w:rsidR="00363FD6" w:rsidRPr="009916A7" w:rsidRDefault="00363FD6" w:rsidP="00363FD6">
      <w:pPr>
        <w:spacing w:after="40" w:line="240" w:lineRule="auto"/>
        <w:jc w:val="both"/>
        <w:rPr>
          <w:lang w:val="ru-RU"/>
        </w:rPr>
      </w:pPr>
      <w:r>
        <w:rPr>
          <w:rStyle w:val="FootnoteReference"/>
          <w:sz w:val="20"/>
          <w:szCs w:val="20"/>
        </w:rPr>
        <w:footnoteRef/>
      </w:r>
      <w:r>
        <w:rPr>
          <w:rFonts w:ascii="Times New Roman" w:hAnsi="Times New Roman" w:cs="Times New Roman"/>
          <w:sz w:val="20"/>
          <w:szCs w:val="20"/>
          <w:lang w:val="ru-RU"/>
        </w:rPr>
        <w:t xml:space="preserve"> Према просторном плану посебне намене НП Ђердап (2012), простор који је био резервисан за заштиту непокретних културних добара (укупно око100 hа) и за остале објекте у функцији заштите и презентације природних добара, првенствено видиковаца( око78 hа).стр 63-67.</w:t>
      </w:r>
    </w:p>
  </w:footnote>
  <w:footnote w:id="85">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Према просторном плану посебне намене НП Ђердап (2012), простор који је био резервисан за заштиту непокретних културних добара (укупно око100 hа) и за остале објекте у функцији заштите и презентације природних добара, првенствено видиковаца ( око78 hа).стр 63-67.</w:t>
      </w:r>
    </w:p>
  </w:footnote>
  <w:footnote w:id="86">
    <w:p w:rsidR="00363FD6" w:rsidRPr="00023B33" w:rsidRDefault="00363FD6" w:rsidP="00363FD6">
      <w:pPr>
        <w:spacing w:after="0" w:line="240" w:lineRule="auto"/>
        <w:ind w:firstLine="720"/>
        <w:jc w:val="both"/>
        <w:rPr>
          <w:rFonts w:ascii="Times New Roman" w:hAnsi="Times New Roman" w:cs="Times New Roman"/>
          <w:sz w:val="20"/>
          <w:szCs w:val="20"/>
          <w:lang w:val="ru-RU"/>
        </w:rPr>
      </w:pPr>
      <w:r>
        <w:rPr>
          <w:rStyle w:val="FootnoteReference"/>
        </w:rPr>
        <w:footnoteRef/>
      </w:r>
      <w:r w:rsidRPr="00023B33">
        <w:rPr>
          <w:lang w:val="ru-RU"/>
        </w:rPr>
        <w:t xml:space="preserve"> </w:t>
      </w:r>
      <w:r w:rsidRPr="00023B33">
        <w:rPr>
          <w:rFonts w:ascii="Times New Roman" w:hAnsi="Times New Roman" w:cs="Times New Roman"/>
          <w:sz w:val="20"/>
          <w:szCs w:val="20"/>
          <w:lang w:val="ru-RU"/>
        </w:rPr>
        <w:t xml:space="preserve">1) Споменици природе: </w:t>
      </w:r>
    </w:p>
    <w:p w:rsidR="00363FD6" w:rsidRPr="00023B33" w:rsidRDefault="00363FD6" w:rsidP="00363FD6">
      <w:pPr>
        <w:spacing w:after="0" w:line="240" w:lineRule="auto"/>
        <w:ind w:firstLine="720"/>
        <w:jc w:val="both"/>
        <w:rPr>
          <w:rFonts w:ascii="Times New Roman" w:hAnsi="Times New Roman" w:cs="Times New Roman"/>
          <w:sz w:val="20"/>
          <w:szCs w:val="20"/>
          <w:lang w:val="ru-RU"/>
        </w:rPr>
      </w:pPr>
      <w:r w:rsidRPr="00023B33">
        <w:rPr>
          <w:rFonts w:ascii="Times New Roman" w:hAnsi="Times New Roman" w:cs="Times New Roman"/>
          <w:sz w:val="20"/>
          <w:szCs w:val="20"/>
          <w:lang w:val="ru-RU"/>
        </w:rPr>
        <w:t xml:space="preserve">•  „ Вратна“ у општини Неготин, површине око145 </w:t>
      </w:r>
      <w:r w:rsidRPr="00023B33">
        <w:rPr>
          <w:rFonts w:ascii="Times New Roman" w:hAnsi="Times New Roman" w:cs="Times New Roman"/>
          <w:sz w:val="20"/>
          <w:szCs w:val="20"/>
        </w:rPr>
        <w:t>ha</w:t>
      </w:r>
      <w:r w:rsidRPr="00023B33">
        <w:rPr>
          <w:rFonts w:ascii="Times New Roman" w:hAnsi="Times New Roman" w:cs="Times New Roman"/>
          <w:sz w:val="20"/>
          <w:szCs w:val="20"/>
          <w:lang w:val="ru-RU"/>
        </w:rPr>
        <w:t xml:space="preserve">; </w:t>
      </w:r>
    </w:p>
    <w:p w:rsidR="00363FD6" w:rsidRPr="00023B33" w:rsidRDefault="00363FD6" w:rsidP="00363FD6">
      <w:pPr>
        <w:spacing w:after="0" w:line="240" w:lineRule="auto"/>
        <w:ind w:firstLine="720"/>
        <w:jc w:val="both"/>
        <w:rPr>
          <w:rFonts w:ascii="Times New Roman" w:hAnsi="Times New Roman" w:cs="Times New Roman"/>
          <w:sz w:val="20"/>
          <w:szCs w:val="20"/>
          <w:lang w:val="ru-RU"/>
        </w:rPr>
      </w:pPr>
      <w:r w:rsidRPr="00023B33">
        <w:rPr>
          <w:rFonts w:ascii="Times New Roman" w:hAnsi="Times New Roman" w:cs="Times New Roman"/>
          <w:sz w:val="20"/>
          <w:szCs w:val="20"/>
          <w:lang w:val="ru-RU"/>
        </w:rPr>
        <w:t>•  „ Шупља стена“ у општини Мајда</w:t>
      </w:r>
      <w:r>
        <w:rPr>
          <w:rFonts w:ascii="Times New Roman" w:hAnsi="Times New Roman" w:cs="Times New Roman"/>
          <w:sz w:val="20"/>
          <w:szCs w:val="20"/>
          <w:lang w:val="ru-RU"/>
        </w:rPr>
        <w:t>нп</w:t>
      </w:r>
      <w:r w:rsidRPr="00023B33">
        <w:rPr>
          <w:rFonts w:ascii="Times New Roman" w:hAnsi="Times New Roman" w:cs="Times New Roman"/>
          <w:sz w:val="20"/>
          <w:szCs w:val="20"/>
          <w:lang w:val="ru-RU"/>
        </w:rPr>
        <w:t xml:space="preserve">ек, површине око8 </w:t>
      </w:r>
      <w:r w:rsidRPr="00023B33">
        <w:rPr>
          <w:rFonts w:ascii="Times New Roman" w:hAnsi="Times New Roman" w:cs="Times New Roman"/>
          <w:sz w:val="20"/>
          <w:szCs w:val="20"/>
        </w:rPr>
        <w:t>ha</w:t>
      </w:r>
      <w:r w:rsidRPr="00023B33">
        <w:rPr>
          <w:rFonts w:ascii="Times New Roman" w:hAnsi="Times New Roman" w:cs="Times New Roman"/>
          <w:sz w:val="20"/>
          <w:szCs w:val="20"/>
          <w:lang w:val="ru-RU"/>
        </w:rPr>
        <w:t xml:space="preserve">; </w:t>
      </w:r>
    </w:p>
    <w:p w:rsidR="00363FD6" w:rsidRPr="00023B33" w:rsidRDefault="00363FD6" w:rsidP="00363FD6">
      <w:pPr>
        <w:spacing w:after="0" w:line="240" w:lineRule="auto"/>
        <w:ind w:firstLine="720"/>
        <w:jc w:val="both"/>
        <w:rPr>
          <w:rFonts w:ascii="Times New Roman" w:hAnsi="Times New Roman" w:cs="Times New Roman"/>
          <w:sz w:val="20"/>
          <w:szCs w:val="20"/>
          <w:lang w:val="ru-RU"/>
        </w:rPr>
      </w:pPr>
      <w:r w:rsidRPr="00023B33">
        <w:rPr>
          <w:rFonts w:ascii="Times New Roman" w:hAnsi="Times New Roman" w:cs="Times New Roman"/>
          <w:sz w:val="20"/>
          <w:szCs w:val="20"/>
          <w:lang w:val="ru-RU"/>
        </w:rPr>
        <w:t>•  „ Рајкова пећина“ у општини Мајда</w:t>
      </w:r>
      <w:r>
        <w:rPr>
          <w:rFonts w:ascii="Times New Roman" w:hAnsi="Times New Roman" w:cs="Times New Roman"/>
          <w:sz w:val="20"/>
          <w:szCs w:val="20"/>
          <w:lang w:val="ru-RU"/>
        </w:rPr>
        <w:t>нп</w:t>
      </w:r>
      <w:r w:rsidRPr="00023B33">
        <w:rPr>
          <w:rFonts w:ascii="Times New Roman" w:hAnsi="Times New Roman" w:cs="Times New Roman"/>
          <w:sz w:val="20"/>
          <w:szCs w:val="20"/>
          <w:lang w:val="ru-RU"/>
        </w:rPr>
        <w:t xml:space="preserve">ек, површине око140 </w:t>
      </w:r>
      <w:r w:rsidRPr="00023B33">
        <w:rPr>
          <w:rFonts w:ascii="Times New Roman" w:hAnsi="Times New Roman" w:cs="Times New Roman"/>
          <w:sz w:val="20"/>
          <w:szCs w:val="20"/>
        </w:rPr>
        <w:t>ha</w:t>
      </w:r>
      <w:r w:rsidRPr="00023B33">
        <w:rPr>
          <w:rFonts w:ascii="Times New Roman" w:hAnsi="Times New Roman" w:cs="Times New Roman"/>
          <w:sz w:val="20"/>
          <w:szCs w:val="20"/>
          <w:lang w:val="ru-RU"/>
        </w:rPr>
        <w:t xml:space="preserve">; </w:t>
      </w:r>
    </w:p>
    <w:p w:rsidR="00363FD6" w:rsidRPr="00023B33" w:rsidRDefault="00363FD6" w:rsidP="00363FD6">
      <w:pPr>
        <w:spacing w:after="0" w:line="240" w:lineRule="auto"/>
        <w:ind w:firstLine="720"/>
        <w:jc w:val="both"/>
        <w:rPr>
          <w:rFonts w:ascii="Times New Roman" w:hAnsi="Times New Roman" w:cs="Times New Roman"/>
          <w:sz w:val="20"/>
          <w:szCs w:val="20"/>
          <w:lang w:val="ru-RU"/>
        </w:rPr>
      </w:pPr>
      <w:r w:rsidRPr="00023B33">
        <w:rPr>
          <w:rFonts w:ascii="Times New Roman" w:hAnsi="Times New Roman" w:cs="Times New Roman"/>
          <w:sz w:val="20"/>
          <w:szCs w:val="20"/>
          <w:lang w:val="ru-RU"/>
        </w:rPr>
        <w:t>•  „ Бели изворац“ у општини Мајда</w:t>
      </w:r>
      <w:r>
        <w:rPr>
          <w:rFonts w:ascii="Times New Roman" w:hAnsi="Times New Roman" w:cs="Times New Roman"/>
          <w:sz w:val="20"/>
          <w:szCs w:val="20"/>
          <w:lang w:val="ru-RU"/>
        </w:rPr>
        <w:t>нп</w:t>
      </w:r>
      <w:r w:rsidRPr="00023B33">
        <w:rPr>
          <w:rFonts w:ascii="Times New Roman" w:hAnsi="Times New Roman" w:cs="Times New Roman"/>
          <w:sz w:val="20"/>
          <w:szCs w:val="20"/>
          <w:lang w:val="ru-RU"/>
        </w:rPr>
        <w:t xml:space="preserve">ек, површине око10 </w:t>
      </w:r>
      <w:r w:rsidRPr="00023B33">
        <w:rPr>
          <w:rFonts w:ascii="Times New Roman" w:hAnsi="Times New Roman" w:cs="Times New Roman"/>
          <w:sz w:val="20"/>
          <w:szCs w:val="20"/>
        </w:rPr>
        <w:t>ha</w:t>
      </w:r>
      <w:r w:rsidRPr="00023B33">
        <w:rPr>
          <w:rFonts w:ascii="Times New Roman" w:hAnsi="Times New Roman" w:cs="Times New Roman"/>
          <w:sz w:val="20"/>
          <w:szCs w:val="20"/>
          <w:lang w:val="ru-RU"/>
        </w:rPr>
        <w:t>; и</w:t>
      </w:r>
    </w:p>
    <w:p w:rsidR="00363FD6" w:rsidRPr="00023B33" w:rsidRDefault="00363FD6" w:rsidP="00363FD6">
      <w:pPr>
        <w:spacing w:after="0" w:line="240" w:lineRule="auto"/>
        <w:ind w:firstLine="720"/>
        <w:jc w:val="both"/>
        <w:rPr>
          <w:rFonts w:ascii="Times New Roman" w:hAnsi="Times New Roman" w:cs="Times New Roman"/>
          <w:sz w:val="20"/>
          <w:szCs w:val="20"/>
          <w:lang w:val="ru-RU"/>
        </w:rPr>
      </w:pPr>
      <w:r w:rsidRPr="00023B33">
        <w:rPr>
          <w:rFonts w:ascii="Times New Roman" w:hAnsi="Times New Roman" w:cs="Times New Roman"/>
          <w:sz w:val="20"/>
          <w:szCs w:val="20"/>
          <w:lang w:val="ru-RU"/>
        </w:rPr>
        <w:t xml:space="preserve">2) Специјални резерват природе Мала Врбица у општини Кладово, површине око800 </w:t>
      </w:r>
      <w:r w:rsidRPr="00023B33">
        <w:rPr>
          <w:rFonts w:ascii="Times New Roman" w:hAnsi="Times New Roman" w:cs="Times New Roman"/>
          <w:sz w:val="20"/>
          <w:szCs w:val="20"/>
        </w:rPr>
        <w:t>ha</w:t>
      </w:r>
      <w:r w:rsidRPr="00023B33">
        <w:rPr>
          <w:rFonts w:ascii="Times New Roman" w:hAnsi="Times New Roman" w:cs="Times New Roman"/>
          <w:sz w:val="20"/>
          <w:szCs w:val="20"/>
          <w:lang w:val="ru-RU"/>
        </w:rPr>
        <w:t>.</w:t>
      </w:r>
      <w:r w:rsidRPr="00023B33">
        <w:rPr>
          <w:rStyle w:val="FootnoteReference"/>
          <w:sz w:val="20"/>
          <w:szCs w:val="20"/>
        </w:rPr>
        <w:footnoteRef/>
      </w:r>
    </w:p>
    <w:p w:rsidR="00363FD6" w:rsidRPr="00023B33" w:rsidRDefault="00363FD6" w:rsidP="00363FD6">
      <w:pPr>
        <w:pStyle w:val="FootnoteText"/>
        <w:rPr>
          <w:lang w:val="ru-RU"/>
        </w:rPr>
      </w:pPr>
    </w:p>
  </w:footnote>
  <w:footnote w:id="87">
    <w:p w:rsidR="00363FD6" w:rsidRPr="0056585C" w:rsidRDefault="00363FD6" w:rsidP="00363FD6">
      <w:pPr>
        <w:pStyle w:val="FootnoteText"/>
        <w:spacing w:line="240" w:lineRule="auto"/>
        <w:rPr>
          <w:lang w:val="ru-RU"/>
        </w:rPr>
      </w:pPr>
      <w:r>
        <w:rPr>
          <w:rStyle w:val="FootnoteReference"/>
        </w:rPr>
        <w:footnoteRef/>
      </w:r>
      <w:r w:rsidRPr="0072253A">
        <w:rPr>
          <w:lang w:val="ru-RU"/>
        </w:rPr>
        <w:t xml:space="preserve"> </w:t>
      </w:r>
      <w:r w:rsidRPr="0056585C">
        <w:rPr>
          <w:rFonts w:ascii="Times New Roman" w:hAnsi="Times New Roman" w:cs="Times New Roman"/>
          <w:sz w:val="20"/>
          <w:szCs w:val="20"/>
          <w:lang w:val="ru-RU"/>
        </w:rPr>
        <w:t>Идеја је постојала, укључена Мастер планом из 2008, Пут римских императора је реализован пројекат.</w:t>
      </w:r>
    </w:p>
  </w:footnote>
  <w:footnote w:id="88">
    <w:p w:rsidR="00363FD6" w:rsidRPr="009916A7" w:rsidRDefault="00363FD6" w:rsidP="00363FD6">
      <w:pPr>
        <w:pStyle w:val="FootnoteText"/>
        <w:rPr>
          <w:lang w:val="ru-RU"/>
        </w:rPr>
      </w:pPr>
      <w:r>
        <w:rPr>
          <w:rStyle w:val="FootnoteReference"/>
        </w:rPr>
        <w:footnoteRef/>
      </w:r>
      <w:r>
        <w:rPr>
          <w:rFonts w:ascii="Times New Roman" w:hAnsi="Times New Roman" w:cs="Times New Roman"/>
          <w:lang w:val="ru-RU"/>
        </w:rPr>
        <w:t xml:space="preserve">  </w:t>
      </w:r>
      <w:r>
        <w:rPr>
          <w:rFonts w:ascii="Times New Roman" w:hAnsi="Times New Roman" w:cs="Times New Roman"/>
          <w:sz w:val="20"/>
          <w:szCs w:val="20"/>
          <w:lang w:val="ru-RU"/>
        </w:rPr>
        <w:t xml:space="preserve">Преузета са сајта 15.05.2016. </w:t>
      </w:r>
      <w:hyperlink r:id="rId3" w:history="1">
        <w:r>
          <w:rPr>
            <w:rStyle w:val="Hyperlink"/>
            <w:sz w:val="20"/>
            <w:szCs w:val="20"/>
          </w:rPr>
          <w:t>http</w:t>
        </w:r>
        <w:r w:rsidRPr="009916A7">
          <w:rPr>
            <w:rStyle w:val="Hyperlink"/>
            <w:sz w:val="20"/>
            <w:szCs w:val="20"/>
            <w:lang w:val="ru-RU"/>
          </w:rPr>
          <w:t>://</w:t>
        </w:r>
        <w:r>
          <w:rPr>
            <w:rStyle w:val="Hyperlink"/>
            <w:sz w:val="20"/>
            <w:szCs w:val="20"/>
          </w:rPr>
          <w:t>www</w:t>
        </w:r>
        <w:r w:rsidRPr="009916A7">
          <w:rPr>
            <w:rStyle w:val="Hyperlink"/>
            <w:sz w:val="20"/>
            <w:szCs w:val="20"/>
            <w:lang w:val="ru-RU"/>
          </w:rPr>
          <w:t>.</w:t>
        </w:r>
        <w:r>
          <w:rPr>
            <w:rStyle w:val="Hyperlink"/>
            <w:sz w:val="20"/>
            <w:szCs w:val="20"/>
          </w:rPr>
          <w:t>turistickisvet</w:t>
        </w:r>
        <w:r w:rsidRPr="009916A7">
          <w:rPr>
            <w:rStyle w:val="Hyperlink"/>
            <w:sz w:val="20"/>
            <w:szCs w:val="20"/>
            <w:lang w:val="ru-RU"/>
          </w:rPr>
          <w:t>.</w:t>
        </w:r>
        <w:r>
          <w:rPr>
            <w:rStyle w:val="Hyperlink"/>
            <w:sz w:val="20"/>
            <w:szCs w:val="20"/>
          </w:rPr>
          <w:t>com</w:t>
        </w:r>
        <w:r w:rsidRPr="009916A7">
          <w:rPr>
            <w:rStyle w:val="Hyperlink"/>
            <w:sz w:val="20"/>
            <w:szCs w:val="20"/>
            <w:lang w:val="ru-RU"/>
          </w:rPr>
          <w:t>/</w:t>
        </w:r>
        <w:r>
          <w:rPr>
            <w:rStyle w:val="Hyperlink"/>
            <w:sz w:val="20"/>
            <w:szCs w:val="20"/>
          </w:rPr>
          <w:t>vesti</w:t>
        </w:r>
        <w:r w:rsidRPr="009916A7">
          <w:rPr>
            <w:rStyle w:val="Hyperlink"/>
            <w:sz w:val="20"/>
            <w:szCs w:val="20"/>
            <w:lang w:val="ru-RU"/>
          </w:rPr>
          <w:t>/</w:t>
        </w:r>
        <w:r>
          <w:rPr>
            <w:rStyle w:val="Hyperlink"/>
            <w:sz w:val="20"/>
            <w:szCs w:val="20"/>
          </w:rPr>
          <w:t>turizam</w:t>
        </w:r>
        <w:r w:rsidRPr="009916A7">
          <w:rPr>
            <w:rStyle w:val="Hyperlink"/>
            <w:sz w:val="20"/>
            <w:szCs w:val="20"/>
            <w:lang w:val="ru-RU"/>
          </w:rPr>
          <w:t>/</w:t>
        </w:r>
        <w:r>
          <w:rPr>
            <w:rStyle w:val="Hyperlink"/>
            <w:sz w:val="20"/>
            <w:szCs w:val="20"/>
          </w:rPr>
          <w:t>putevima</w:t>
        </w:r>
        <w:r w:rsidRPr="009916A7">
          <w:rPr>
            <w:rStyle w:val="Hyperlink"/>
            <w:sz w:val="20"/>
            <w:szCs w:val="20"/>
            <w:lang w:val="ru-RU"/>
          </w:rPr>
          <w:t>-</w:t>
        </w:r>
        <w:r>
          <w:rPr>
            <w:rStyle w:val="Hyperlink"/>
            <w:sz w:val="20"/>
            <w:szCs w:val="20"/>
          </w:rPr>
          <w:t>zmajeva</w:t>
        </w:r>
        <w:r w:rsidRPr="009916A7">
          <w:rPr>
            <w:rStyle w:val="Hyperlink"/>
            <w:sz w:val="20"/>
            <w:szCs w:val="20"/>
            <w:lang w:val="ru-RU"/>
          </w:rPr>
          <w:t>-</w:t>
        </w:r>
        <w:r>
          <w:rPr>
            <w:rStyle w:val="Hyperlink"/>
            <w:sz w:val="20"/>
            <w:szCs w:val="20"/>
          </w:rPr>
          <w:t>kroz</w:t>
        </w:r>
        <w:r w:rsidRPr="009916A7">
          <w:rPr>
            <w:rStyle w:val="Hyperlink"/>
            <w:sz w:val="20"/>
            <w:szCs w:val="20"/>
            <w:lang w:val="ru-RU"/>
          </w:rPr>
          <w:t>-</w:t>
        </w:r>
        <w:r>
          <w:rPr>
            <w:rStyle w:val="Hyperlink"/>
            <w:sz w:val="20"/>
            <w:szCs w:val="20"/>
          </w:rPr>
          <w:t>srbiju</w:t>
        </w:r>
        <w:r w:rsidRPr="009916A7">
          <w:rPr>
            <w:rStyle w:val="Hyperlink"/>
            <w:sz w:val="20"/>
            <w:szCs w:val="20"/>
            <w:lang w:val="ru-RU"/>
          </w:rPr>
          <w:t>.</w:t>
        </w:r>
        <w:r>
          <w:rPr>
            <w:rStyle w:val="Hyperlink"/>
            <w:sz w:val="20"/>
            <w:szCs w:val="20"/>
          </w:rPr>
          <w:t>html</w:t>
        </w:r>
      </w:hyperlink>
      <w:r w:rsidRPr="009916A7">
        <w:rPr>
          <w:rFonts w:ascii="Times New Roman" w:hAnsi="Times New Roman" w:cs="Times New Roman"/>
          <w:sz w:val="20"/>
          <w:szCs w:val="20"/>
          <w:lang w:val="ru-RU"/>
        </w:rPr>
        <w:t xml:space="preserve"> </w:t>
      </w:r>
    </w:p>
  </w:footnote>
  <w:footnote w:id="89">
    <w:p w:rsidR="00363FD6" w:rsidRPr="007B7282" w:rsidRDefault="00363FD6" w:rsidP="00363FD6">
      <w:pPr>
        <w:pStyle w:val="FootnoteText"/>
        <w:spacing w:line="240" w:lineRule="auto"/>
        <w:rPr>
          <w:lang w:val="ru-RU"/>
        </w:rPr>
      </w:pPr>
      <w:r>
        <w:rPr>
          <w:rStyle w:val="FootnoteReference"/>
        </w:rPr>
        <w:footnoteRef/>
      </w:r>
      <w:r w:rsidRPr="007B7282">
        <w:rPr>
          <w:lang w:val="ru-RU"/>
        </w:rPr>
        <w:t xml:space="preserve"> </w:t>
      </w:r>
      <w:r w:rsidRPr="007B7282">
        <w:rPr>
          <w:rFonts w:ascii="Times New Roman" w:hAnsi="Times New Roman" w:cs="Times New Roman"/>
          <w:sz w:val="20"/>
          <w:szCs w:val="20"/>
          <w:lang w:val="ru-RU"/>
        </w:rPr>
        <w:t>У оквиру комплета књига Словенске митологије</w:t>
      </w:r>
      <w:r>
        <w:rPr>
          <w:rFonts w:ascii="Times New Roman" w:hAnsi="Times New Roman" w:cs="Times New Roman"/>
          <w:sz w:val="20"/>
          <w:szCs w:val="20"/>
          <w:lang w:val="ru-RU"/>
        </w:rPr>
        <w:t>, налазе се издања: Ишчезли, Прогнана бића, Бунтовници, и О биљкама животињама и пределима.</w:t>
      </w:r>
    </w:p>
  </w:footnote>
  <w:footnote w:id="90">
    <w:p w:rsidR="00363FD6" w:rsidRPr="009916A7" w:rsidRDefault="00363FD6" w:rsidP="00363FD6">
      <w:pPr>
        <w:pStyle w:val="FootnoteText"/>
        <w:rPr>
          <w:lang w:val="ru-RU"/>
        </w:rPr>
      </w:pPr>
      <w:r>
        <w:rPr>
          <w:rStyle w:val="FootnoteReference"/>
        </w:rPr>
        <w:footnoteRef/>
      </w:r>
      <w:r>
        <w:rPr>
          <w:rFonts w:ascii="Times New Roman" w:hAnsi="Times New Roman" w:cs="Times New Roman"/>
          <w:lang w:val="ru-RU"/>
        </w:rPr>
        <w:t xml:space="preserve"> </w:t>
      </w:r>
      <w:r>
        <w:rPr>
          <w:rFonts w:ascii="Times New Roman" w:hAnsi="Times New Roman" w:cs="Times New Roman"/>
          <w:sz w:val="20"/>
          <w:szCs w:val="20"/>
          <w:lang w:val="ru-RU"/>
        </w:rPr>
        <w:t xml:space="preserve">Информације и фотографије преузете са сајта НП Ђердап. </w:t>
      </w:r>
      <w:hyperlink r:id="rId4" w:history="1">
        <w:r>
          <w:rPr>
            <w:rStyle w:val="Hyperlink"/>
            <w:sz w:val="20"/>
            <w:szCs w:val="20"/>
          </w:rPr>
          <w:t>http</w:t>
        </w:r>
        <w:r w:rsidRPr="009916A7">
          <w:rPr>
            <w:rStyle w:val="Hyperlink"/>
            <w:sz w:val="20"/>
            <w:szCs w:val="20"/>
            <w:lang w:val="ru-RU"/>
          </w:rPr>
          <w:t>://</w:t>
        </w:r>
        <w:r>
          <w:rPr>
            <w:rStyle w:val="Hyperlink"/>
            <w:sz w:val="20"/>
            <w:szCs w:val="20"/>
          </w:rPr>
          <w:t>www</w:t>
        </w:r>
        <w:r w:rsidRPr="009916A7">
          <w:rPr>
            <w:rStyle w:val="Hyperlink"/>
            <w:sz w:val="20"/>
            <w:szCs w:val="20"/>
            <w:lang w:val="ru-RU"/>
          </w:rPr>
          <w:t>.</w:t>
        </w:r>
        <w:r>
          <w:rPr>
            <w:rStyle w:val="Hyperlink"/>
            <w:sz w:val="20"/>
            <w:szCs w:val="20"/>
          </w:rPr>
          <w:t>npdjerdap</w:t>
        </w:r>
        <w:r w:rsidRPr="009916A7">
          <w:rPr>
            <w:rStyle w:val="Hyperlink"/>
            <w:sz w:val="20"/>
            <w:szCs w:val="20"/>
            <w:lang w:val="ru-RU"/>
          </w:rPr>
          <w:t>.</w:t>
        </w:r>
        <w:r>
          <w:rPr>
            <w:rStyle w:val="Hyperlink"/>
            <w:sz w:val="20"/>
            <w:szCs w:val="20"/>
          </w:rPr>
          <w:t>org</w:t>
        </w:r>
        <w:r w:rsidRPr="009916A7">
          <w:rPr>
            <w:rStyle w:val="Hyperlink"/>
            <w:sz w:val="20"/>
            <w:szCs w:val="20"/>
            <w:lang w:val="ru-RU"/>
          </w:rPr>
          <w:t>/?</w:t>
        </w:r>
        <w:r>
          <w:rPr>
            <w:rStyle w:val="Hyperlink"/>
            <w:sz w:val="20"/>
            <w:szCs w:val="20"/>
          </w:rPr>
          <w:t>page</w:t>
        </w:r>
        <w:r w:rsidRPr="009916A7">
          <w:rPr>
            <w:rStyle w:val="Hyperlink"/>
            <w:sz w:val="20"/>
            <w:szCs w:val="20"/>
            <w:lang w:val="ru-RU"/>
          </w:rPr>
          <w:t>_</w:t>
        </w:r>
        <w:r>
          <w:rPr>
            <w:rStyle w:val="Hyperlink"/>
            <w:sz w:val="20"/>
            <w:szCs w:val="20"/>
          </w:rPr>
          <w:t>id</w:t>
        </w:r>
        <w:r w:rsidRPr="009916A7">
          <w:rPr>
            <w:rStyle w:val="Hyperlink"/>
            <w:sz w:val="20"/>
            <w:szCs w:val="20"/>
            <w:lang w:val="ru-RU"/>
          </w:rPr>
          <w:t>=127</w:t>
        </w:r>
      </w:hyperlink>
    </w:p>
  </w:footnote>
  <w:footnote w:id="91">
    <w:p w:rsidR="00363FD6" w:rsidRPr="009916A7" w:rsidRDefault="00363FD6" w:rsidP="00363FD6">
      <w:pPr>
        <w:pStyle w:val="FootnoteText"/>
        <w:spacing w:after="40"/>
        <w:rPr>
          <w:lang w:val="ru-RU"/>
        </w:rPr>
      </w:pPr>
      <w:r>
        <w:rPr>
          <w:rStyle w:val="FootnoteReference"/>
          <w:sz w:val="20"/>
          <w:szCs w:val="20"/>
        </w:rPr>
        <w:footnoteRef/>
      </w:r>
      <w:r>
        <w:rPr>
          <w:rFonts w:ascii="Times New Roman" w:hAnsi="Times New Roman" w:cs="Times New Roman"/>
          <w:sz w:val="20"/>
          <w:szCs w:val="20"/>
          <w:lang w:val="ru-RU"/>
        </w:rPr>
        <w:t xml:space="preserve"> Слике и информације преузети са сајта НП Ђердап </w:t>
      </w:r>
      <w:hyperlink r:id="rId5" w:history="1">
        <w:r>
          <w:rPr>
            <w:rStyle w:val="Hyperlink"/>
            <w:sz w:val="20"/>
            <w:szCs w:val="20"/>
          </w:rPr>
          <w:t>http</w:t>
        </w:r>
        <w:r>
          <w:rPr>
            <w:rStyle w:val="Hyperlink"/>
            <w:sz w:val="20"/>
            <w:szCs w:val="20"/>
            <w:lang w:val="ru-RU"/>
          </w:rPr>
          <w:t>://</w:t>
        </w:r>
        <w:r>
          <w:rPr>
            <w:rStyle w:val="Hyperlink"/>
            <w:sz w:val="20"/>
            <w:szCs w:val="20"/>
          </w:rPr>
          <w:t>www</w:t>
        </w:r>
        <w:r>
          <w:rPr>
            <w:rStyle w:val="Hyperlink"/>
            <w:sz w:val="20"/>
            <w:szCs w:val="20"/>
            <w:lang w:val="ru-RU"/>
          </w:rPr>
          <w:t>.</w:t>
        </w:r>
        <w:r>
          <w:rPr>
            <w:rStyle w:val="Hyperlink"/>
            <w:sz w:val="20"/>
            <w:szCs w:val="20"/>
          </w:rPr>
          <w:t>npdjerdap</w:t>
        </w:r>
        <w:r>
          <w:rPr>
            <w:rStyle w:val="Hyperlink"/>
            <w:sz w:val="20"/>
            <w:szCs w:val="20"/>
            <w:lang w:val="ru-RU"/>
          </w:rPr>
          <w:t>.</w:t>
        </w:r>
        <w:r>
          <w:rPr>
            <w:rStyle w:val="Hyperlink"/>
            <w:sz w:val="20"/>
            <w:szCs w:val="20"/>
          </w:rPr>
          <w:t>org</w:t>
        </w:r>
        <w:r>
          <w:rPr>
            <w:rStyle w:val="Hyperlink"/>
            <w:sz w:val="20"/>
            <w:szCs w:val="20"/>
            <w:lang w:val="ru-RU"/>
          </w:rPr>
          <w:t>/?</w:t>
        </w:r>
        <w:r>
          <w:rPr>
            <w:rStyle w:val="Hyperlink"/>
            <w:sz w:val="20"/>
            <w:szCs w:val="20"/>
          </w:rPr>
          <w:t>page</w:t>
        </w:r>
        <w:r>
          <w:rPr>
            <w:rStyle w:val="Hyperlink"/>
            <w:sz w:val="20"/>
            <w:szCs w:val="20"/>
            <w:lang w:val="ru-RU"/>
          </w:rPr>
          <w:t>_</w:t>
        </w:r>
        <w:r>
          <w:rPr>
            <w:rStyle w:val="Hyperlink"/>
            <w:sz w:val="20"/>
            <w:szCs w:val="20"/>
          </w:rPr>
          <w:t>id</w:t>
        </w:r>
        <w:r>
          <w:rPr>
            <w:rStyle w:val="Hyperlink"/>
            <w:sz w:val="20"/>
            <w:szCs w:val="20"/>
            <w:lang w:val="ru-RU"/>
          </w:rPr>
          <w:t>=1601</w:t>
        </w:r>
      </w:hyperlink>
      <w:r>
        <w:rPr>
          <w:rFonts w:ascii="Times New Roman" w:hAnsi="Times New Roman" w:cs="Times New Roman"/>
          <w:sz w:val="20"/>
          <w:szCs w:val="20"/>
          <w:lang w:val="ru-RU"/>
        </w:rPr>
        <w:t>.</w:t>
      </w:r>
    </w:p>
  </w:footnote>
  <w:footnote w:id="92">
    <w:p w:rsidR="00363FD6" w:rsidRPr="009916A7" w:rsidRDefault="00363FD6" w:rsidP="00363FD6">
      <w:pPr>
        <w:pStyle w:val="FootnoteText"/>
        <w:spacing w:after="40"/>
        <w:rPr>
          <w:lang w:val="ru-RU"/>
        </w:rPr>
      </w:pPr>
      <w:r>
        <w:rPr>
          <w:rStyle w:val="FootnoteReference"/>
          <w:sz w:val="20"/>
          <w:szCs w:val="20"/>
        </w:rPr>
        <w:footnoteRef/>
      </w:r>
      <w:r>
        <w:rPr>
          <w:rFonts w:ascii="Times New Roman" w:hAnsi="Times New Roman" w:cs="Times New Roman"/>
          <w:sz w:val="20"/>
          <w:szCs w:val="20"/>
          <w:lang w:val="ru-RU"/>
        </w:rPr>
        <w:t xml:space="preserve"> Слика је преузета са интернет адресе: </w:t>
      </w:r>
      <w:hyperlink r:id="rId6" w:history="1">
        <w:r>
          <w:rPr>
            <w:rStyle w:val="Hyperlink"/>
            <w:sz w:val="20"/>
            <w:szCs w:val="20"/>
            <w:lang w:val="ru-RU"/>
          </w:rPr>
          <w:t>http://www.panoramio.com/photo/89249010</w:t>
        </w:r>
      </w:hyperlink>
      <w:r>
        <w:rPr>
          <w:rFonts w:ascii="Times New Roman" w:hAnsi="Times New Roman" w:cs="Times New Roman"/>
          <w:sz w:val="20"/>
          <w:szCs w:val="20"/>
          <w:lang w:val="ru-RU"/>
        </w:rPr>
        <w:t xml:space="preserve"> </w:t>
      </w:r>
    </w:p>
  </w:footnote>
  <w:footnote w:id="93">
    <w:p w:rsidR="00363FD6" w:rsidRPr="009916A7" w:rsidRDefault="00363FD6" w:rsidP="00363FD6">
      <w:pPr>
        <w:pStyle w:val="FootnoteText"/>
        <w:spacing w:after="40"/>
        <w:rPr>
          <w:lang w:val="ru-RU"/>
        </w:rPr>
      </w:pPr>
      <w:r>
        <w:rPr>
          <w:rStyle w:val="FootnoteReference"/>
          <w:sz w:val="20"/>
          <w:szCs w:val="20"/>
        </w:rPr>
        <w:footnoteRef/>
      </w:r>
      <w:r>
        <w:rPr>
          <w:rFonts w:ascii="Times New Roman" w:hAnsi="Times New Roman" w:cs="Times New Roman"/>
          <w:sz w:val="20"/>
          <w:szCs w:val="20"/>
          <w:lang w:val="ru-RU"/>
        </w:rPr>
        <w:t xml:space="preserve"> НП Ђердап Сајт: </w:t>
      </w:r>
      <w:hyperlink r:id="rId7" w:history="1">
        <w:r>
          <w:rPr>
            <w:rStyle w:val="Hyperlink"/>
            <w:sz w:val="20"/>
            <w:szCs w:val="20"/>
            <w:lang w:val="ru-RU"/>
          </w:rPr>
          <w:t>http://www.npdjerdap.org/?page_id=1418</w:t>
        </w:r>
      </w:hyperlink>
      <w:r>
        <w:rPr>
          <w:rFonts w:ascii="Times New Roman" w:hAnsi="Times New Roman" w:cs="Times New Roman"/>
          <w:sz w:val="20"/>
          <w:szCs w:val="20"/>
          <w:lang w:val="ru-RU"/>
        </w:rPr>
        <w:t xml:space="preserve"> </w:t>
      </w:r>
    </w:p>
  </w:footnote>
  <w:footnote w:id="94">
    <w:p w:rsidR="00363FD6" w:rsidRDefault="00363FD6" w:rsidP="00363FD6">
      <w:pPr>
        <w:pStyle w:val="FootnoteText"/>
        <w:spacing w:after="40"/>
        <w:rPr>
          <w:rFonts w:ascii="Times New Roman" w:hAnsi="Times New Roman" w:cs="Times New Roman"/>
          <w:sz w:val="20"/>
          <w:szCs w:val="20"/>
          <w:lang w:val="ru-RU"/>
        </w:rPr>
      </w:pPr>
      <w:r>
        <w:rPr>
          <w:rStyle w:val="FootnoteReference"/>
          <w:sz w:val="20"/>
          <w:szCs w:val="20"/>
        </w:rPr>
        <w:footnoteRef/>
      </w:r>
      <w:r>
        <w:rPr>
          <w:rFonts w:ascii="Times New Roman" w:hAnsi="Times New Roman" w:cs="Times New Roman"/>
          <w:sz w:val="20"/>
          <w:szCs w:val="20"/>
          <w:lang w:val="ru-RU"/>
        </w:rPr>
        <w:t xml:space="preserve"> Више о рутама: </w:t>
      </w:r>
      <w:hyperlink r:id="rId8" w:history="1">
        <w:r>
          <w:rPr>
            <w:rStyle w:val="Hyperlink"/>
            <w:sz w:val="20"/>
            <w:szCs w:val="20"/>
            <w:lang w:val="ru-RU"/>
          </w:rPr>
          <w:t>http://www.ciklonaut.com/Cn/o_Ciklonautu.htm</w:t>
        </w:r>
      </w:hyperlink>
      <w:r>
        <w:rPr>
          <w:rFonts w:ascii="Times New Roman" w:hAnsi="Times New Roman" w:cs="Times New Roman"/>
          <w:sz w:val="20"/>
          <w:szCs w:val="20"/>
          <w:lang w:val="ru-RU"/>
        </w:rPr>
        <w:t xml:space="preserve"> и  </w:t>
      </w:r>
      <w:hyperlink r:id="rId9" w:history="1">
        <w:r>
          <w:rPr>
            <w:rStyle w:val="Hyperlink"/>
            <w:sz w:val="20"/>
            <w:szCs w:val="20"/>
            <w:lang w:val="ru-RU"/>
          </w:rPr>
          <w:t>http://www.eurovelo.org/routes/</w:t>
        </w:r>
      </w:hyperlink>
    </w:p>
    <w:p w:rsidR="00363FD6" w:rsidRDefault="00363FD6" w:rsidP="00363FD6">
      <w:pPr>
        <w:pStyle w:val="FootnoteText"/>
        <w:spacing w:after="40"/>
        <w:rPr>
          <w:rFonts w:ascii="Times New Roman" w:hAnsi="Times New Roman" w:cs="Times New Roman"/>
          <w:sz w:val="20"/>
          <w:szCs w:val="20"/>
          <w:lang w:val="ru-RU"/>
        </w:rPr>
      </w:pPr>
      <w:r>
        <w:rPr>
          <w:rFonts w:ascii="Times New Roman" w:hAnsi="Times New Roman" w:cs="Times New Roman"/>
          <w:sz w:val="20"/>
          <w:szCs w:val="20"/>
          <w:lang w:val="ru-RU"/>
        </w:rPr>
        <w:t xml:space="preserve">  </w:t>
      </w:r>
    </w:p>
    <w:p w:rsidR="00363FD6" w:rsidRPr="009916A7" w:rsidRDefault="00363FD6" w:rsidP="00363FD6">
      <w:pPr>
        <w:pStyle w:val="FootnoteText"/>
        <w:spacing w:after="40"/>
        <w:rPr>
          <w:lang w:val="ru-RU"/>
        </w:rPr>
      </w:pPr>
    </w:p>
  </w:footnote>
  <w:footnote w:id="95">
    <w:p w:rsidR="00363FD6" w:rsidRPr="009916A7" w:rsidRDefault="00363FD6" w:rsidP="00363FD6">
      <w:pPr>
        <w:pStyle w:val="FootnoteText"/>
        <w:spacing w:after="40"/>
        <w:rPr>
          <w:lang w:val="ru-RU"/>
        </w:rPr>
      </w:pPr>
      <w:r>
        <w:rPr>
          <w:rStyle w:val="FootnoteReference"/>
          <w:sz w:val="20"/>
          <w:szCs w:val="20"/>
        </w:rPr>
        <w:footnoteRef/>
      </w:r>
      <w:r>
        <w:rPr>
          <w:rFonts w:ascii="Times New Roman" w:hAnsi="Times New Roman" w:cs="Times New Roman"/>
          <w:sz w:val="20"/>
          <w:szCs w:val="20"/>
          <w:lang w:val="ru-RU"/>
        </w:rPr>
        <w:t xml:space="preserve">Интернет извор , услуге НП Ђердап </w:t>
      </w:r>
      <w:hyperlink r:id="rId10" w:history="1">
        <w:r>
          <w:rPr>
            <w:rStyle w:val="Hyperlink"/>
            <w:sz w:val="20"/>
            <w:szCs w:val="20"/>
            <w:lang w:val="ru-RU"/>
          </w:rPr>
          <w:t>http://www.npdjerdap.org/wpcontent/uploads/2014/12/cenovnik_ turistickih_usluga_2016.pdf</w:t>
        </w:r>
      </w:hyperlink>
      <w:r>
        <w:rPr>
          <w:rFonts w:ascii="Times New Roman" w:hAnsi="Times New Roman" w:cs="Times New Roman"/>
          <w:sz w:val="20"/>
          <w:szCs w:val="20"/>
          <w:lang w:val="ru-RU"/>
        </w:rPr>
        <w:t xml:space="preserve"> </w:t>
      </w:r>
    </w:p>
  </w:footnote>
  <w:footnote w:id="96">
    <w:p w:rsidR="00363FD6" w:rsidRPr="009916A7" w:rsidRDefault="00363FD6" w:rsidP="00363FD6">
      <w:pPr>
        <w:pStyle w:val="FootnoteText"/>
        <w:spacing w:after="40"/>
        <w:rPr>
          <w:lang w:val="ru-RU"/>
        </w:rPr>
      </w:pPr>
      <w:r>
        <w:rPr>
          <w:rStyle w:val="FootnoteReference"/>
          <w:sz w:val="20"/>
          <w:szCs w:val="20"/>
        </w:rPr>
        <w:footnoteRef/>
      </w:r>
      <w:r>
        <w:rPr>
          <w:rFonts w:ascii="Times New Roman" w:hAnsi="Times New Roman" w:cs="Times New Roman"/>
          <w:sz w:val="20"/>
          <w:szCs w:val="20"/>
          <w:lang w:val="ru-RU"/>
        </w:rPr>
        <w:t xml:space="preserve"> НП Фрушка Гора: 26.672; НП Тара: 24.991,82   ; НП Копаоник: 11 969, 04, извор Закон о Националним Парковима.</w:t>
      </w:r>
    </w:p>
  </w:footnote>
  <w:footnote w:id="97">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На основу интервјуа спроведеног са Јеленом Кондић, директорком Археолошког Музеја Ђердап.</w:t>
      </w:r>
    </w:p>
  </w:footnote>
  <w:footnote w:id="98">
    <w:p w:rsidR="00363FD6" w:rsidRDefault="00363FD6" w:rsidP="00363FD6">
      <w:pPr>
        <w:pStyle w:val="FootnoteText"/>
        <w:spacing w:after="40"/>
      </w:pPr>
      <w:r>
        <w:rPr>
          <w:rStyle w:val="FootnoteReference"/>
        </w:rPr>
        <w:footnoteRef/>
      </w:r>
      <w:r>
        <w:rPr>
          <w:rFonts w:ascii="Times New Roman" w:hAnsi="Times New Roman" w:cs="Times New Roman"/>
          <w:sz w:val="20"/>
          <w:szCs w:val="20"/>
        </w:rPr>
        <w:t xml:space="preserve"> trail, path, walkway, corridor</w:t>
      </w:r>
    </w:p>
  </w:footnote>
  <w:footnote w:id="99">
    <w:p w:rsidR="00363FD6" w:rsidRDefault="00363FD6" w:rsidP="00363FD6">
      <w:pPr>
        <w:pStyle w:val="FootnoteText"/>
        <w:spacing w:after="40" w:line="240" w:lineRule="auto"/>
      </w:pPr>
      <w:r>
        <w:rPr>
          <w:rStyle w:val="FootnoteReference"/>
        </w:rPr>
        <w:footnoteRef/>
      </w:r>
      <w:r>
        <w:rPr>
          <w:rFonts w:ascii="Times New Roman" w:hAnsi="Times New Roman" w:cs="Times New Roman"/>
          <w:sz w:val="20"/>
          <w:szCs w:val="20"/>
        </w:rPr>
        <w:t xml:space="preserve"> </w:t>
      </w:r>
      <w:r>
        <w:rPr>
          <w:rFonts w:ascii="Times New Roman" w:hAnsi="Times New Roman" w:cs="Times New Roman"/>
          <w:sz w:val="20"/>
          <w:szCs w:val="20"/>
          <w:lang w:val="ru-RU"/>
        </w:rPr>
        <w:t>У</w:t>
      </w:r>
      <w:r>
        <w:rPr>
          <w:rFonts w:ascii="Times New Roman" w:hAnsi="Times New Roman" w:cs="Times New Roman"/>
          <w:sz w:val="20"/>
          <w:szCs w:val="20"/>
        </w:rPr>
        <w:t xml:space="preserve"> </w:t>
      </w:r>
      <w:r>
        <w:rPr>
          <w:rFonts w:ascii="Times New Roman" w:hAnsi="Times New Roman" w:cs="Times New Roman"/>
          <w:sz w:val="20"/>
          <w:szCs w:val="20"/>
          <w:lang w:val="ru-RU"/>
        </w:rPr>
        <w:t>оригиналу</w:t>
      </w:r>
      <w:r>
        <w:rPr>
          <w:rFonts w:ascii="Times New Roman" w:hAnsi="Times New Roman" w:cs="Times New Roman"/>
          <w:sz w:val="20"/>
          <w:szCs w:val="20"/>
        </w:rPr>
        <w:t>: purposive cultural routes</w:t>
      </w:r>
    </w:p>
  </w:footnote>
  <w:footnote w:id="100">
    <w:p w:rsidR="00363FD6" w:rsidRPr="009916A7" w:rsidRDefault="00363FD6" w:rsidP="00363FD6">
      <w:pPr>
        <w:pStyle w:val="FootnoteText"/>
        <w:spacing w:after="40" w:line="240" w:lineRule="auto"/>
        <w:rPr>
          <w:lang w:val="ru-RU"/>
        </w:rPr>
      </w:pPr>
      <w:r>
        <w:rPr>
          <w:rStyle w:val="FootnoteReference"/>
        </w:rPr>
        <w:footnoteRef/>
      </w:r>
      <w:r>
        <w:rPr>
          <w:rFonts w:ascii="Times New Roman" w:hAnsi="Times New Roman" w:cs="Times New Roman"/>
          <w:sz w:val="20"/>
          <w:szCs w:val="20"/>
          <w:lang w:val="ru-RU"/>
        </w:rPr>
        <w:t xml:space="preserve"> карактеристичних пејзажа, историјске, културне, природне разноврсности, руралнои карактер, типа и дужине пута (нпр асфалтиран или шљунак), близине градовима и сл.</w:t>
      </w:r>
    </w:p>
  </w:footnote>
  <w:footnote w:id="101">
    <w:p w:rsidR="00363FD6" w:rsidRPr="009916A7" w:rsidRDefault="00363FD6" w:rsidP="00363FD6">
      <w:pPr>
        <w:pStyle w:val="ListParagraph1"/>
        <w:spacing w:after="40" w:line="240" w:lineRule="auto"/>
        <w:ind w:left="0"/>
        <w:rPr>
          <w:lang w:val="ru-RU"/>
        </w:rPr>
      </w:pPr>
      <w:r>
        <w:rPr>
          <w:rStyle w:val="FootnoteReference"/>
        </w:rPr>
        <w:footnoteRef/>
      </w:r>
      <w:r>
        <w:rPr>
          <w:rFonts w:ascii="Times New Roman" w:hAnsi="Times New Roman" w:cs="Times New Roman"/>
          <w:sz w:val="20"/>
          <w:szCs w:val="20"/>
          <w:lang w:val="ru-RU"/>
        </w:rPr>
        <w:t xml:space="preserve"> Узорак је формиран на основу добровољно прихваћеног попуњавања анкета на територији НП Ђердап, у близини: туристичких организација. </w:t>
      </w:r>
    </w:p>
  </w:footnote>
  <w:footnote w:id="102">
    <w:p w:rsidR="00363FD6" w:rsidRPr="009916A7" w:rsidRDefault="00363FD6" w:rsidP="00363FD6">
      <w:pPr>
        <w:pStyle w:val="ListParagraph1"/>
        <w:spacing w:after="40" w:line="360" w:lineRule="auto"/>
        <w:ind w:left="0"/>
        <w:rPr>
          <w:lang w:val="ru-RU"/>
        </w:rPr>
      </w:pPr>
      <w:r>
        <w:rPr>
          <w:rStyle w:val="FootnoteReference"/>
        </w:rPr>
        <w:footnoteRef/>
      </w:r>
      <w:r>
        <w:rPr>
          <w:rFonts w:ascii="Times New Roman" w:hAnsi="Times New Roman" w:cs="Times New Roman"/>
          <w:sz w:val="20"/>
          <w:szCs w:val="20"/>
          <w:lang w:val="ru-RU"/>
        </w:rPr>
        <w:t xml:space="preserve"> На основу интервјуа са: директором Лепенског вира, ТО Кладово и ренџерима НП Ђердап ( који води шетње у првој зони заштите према видиковцима). </w:t>
      </w:r>
    </w:p>
  </w:footnote>
  <w:footnote w:id="103">
    <w:p w:rsidR="00363FD6" w:rsidRDefault="00363FD6" w:rsidP="00363FD6">
      <w:pPr>
        <w:pStyle w:val="ListParagraph1"/>
        <w:spacing w:after="40" w:line="240" w:lineRule="auto"/>
        <w:ind w:left="0"/>
        <w:rPr>
          <w:rFonts w:ascii="Times New Roman" w:hAnsi="Times New Roman" w:cs="Times New Roman"/>
          <w:sz w:val="20"/>
          <w:szCs w:val="20"/>
          <w:lang w:val="ru-RU"/>
        </w:rPr>
      </w:pPr>
      <w:r>
        <w:rPr>
          <w:rStyle w:val="FootnoteReference"/>
        </w:rPr>
        <w:footnoteRef/>
      </w:r>
      <w:r>
        <w:rPr>
          <w:rFonts w:ascii="Times New Roman" w:hAnsi="Times New Roman" w:cs="Times New Roman"/>
          <w:sz w:val="20"/>
          <w:szCs w:val="20"/>
          <w:lang w:val="ru-RU"/>
        </w:rPr>
        <w:t xml:space="preserve"> Нови предлози за руте морају да испуне четири главна критеријума: фокус на тему која представља Европске вредности заједничке за неколико Европских земаља; прати постојећи историјски пут или се предлог огледа у новом креирању руте; подстицање дугорочне, прекограничне сарадње у области истраживања, конзервације, културне или образовне размене, савремене уметничке и културне праксе и одрживог туризма;  у управљању рутом мора се наћи најмање једно независно удружење или организована мрежа. (</w:t>
      </w:r>
      <w:r>
        <w:rPr>
          <w:rFonts w:ascii="Times New Roman" w:hAnsi="Times New Roman" w:cs="Times New Roman"/>
          <w:sz w:val="20"/>
          <w:szCs w:val="20"/>
        </w:rPr>
        <w:t>Hammond</w:t>
      </w:r>
      <w:r>
        <w:rPr>
          <w:rFonts w:ascii="Times New Roman" w:hAnsi="Times New Roman" w:cs="Times New Roman"/>
          <w:sz w:val="20"/>
          <w:szCs w:val="20"/>
          <w:lang w:val="ru-RU"/>
        </w:rPr>
        <w:t xml:space="preserve">, 2004). </w:t>
      </w:r>
    </w:p>
    <w:p w:rsidR="00363FD6" w:rsidRPr="009916A7" w:rsidRDefault="00363FD6" w:rsidP="00363FD6">
      <w:pPr>
        <w:pStyle w:val="ListParagraph1"/>
        <w:spacing w:after="40" w:line="240" w:lineRule="auto"/>
        <w:ind w:left="0"/>
        <w:rPr>
          <w:lang w:val="ru-RU"/>
        </w:rPr>
      </w:pPr>
    </w:p>
  </w:footnote>
  <w:footnote w:id="104">
    <w:p w:rsidR="00363FD6" w:rsidRPr="009916A7" w:rsidRDefault="00363FD6" w:rsidP="00363FD6">
      <w:pPr>
        <w:pStyle w:val="FootnoteText"/>
        <w:spacing w:after="40" w:line="240" w:lineRule="auto"/>
        <w:rPr>
          <w:lang w:val="ru-RU"/>
        </w:rPr>
      </w:pPr>
      <w:r>
        <w:rPr>
          <w:rStyle w:val="FootnoteReference"/>
        </w:rPr>
        <w:footnoteRef/>
      </w:r>
      <w:r>
        <w:rPr>
          <w:rFonts w:ascii="Times New Roman" w:hAnsi="Times New Roman" w:cs="Times New Roman"/>
          <w:sz w:val="20"/>
          <w:szCs w:val="20"/>
          <w:lang w:val="ru-RU"/>
        </w:rPr>
        <w:t xml:space="preserve"> Рута која је формирана од стране локалне иницијативе у Голупцу. Производи ове руте су штампана издања старих прича, које су прикупљене од бака из околних села. Могуће је посетити баке које су причале приче. Пројекат је инициран од стране тима ентузијаста из Народне Библиотеке Голубац. </w:t>
      </w:r>
    </w:p>
  </w:footnote>
  <w:footnote w:id="105">
    <w:p w:rsidR="00363FD6" w:rsidRPr="009916A7" w:rsidRDefault="00363FD6" w:rsidP="00363FD6">
      <w:pPr>
        <w:pStyle w:val="FootnoteText"/>
        <w:spacing w:after="40"/>
        <w:rPr>
          <w:lang w:val="ru-RU"/>
        </w:rPr>
      </w:pPr>
      <w:r>
        <w:rPr>
          <w:rStyle w:val="FootnoteReference"/>
        </w:rPr>
        <w:footnoteRef/>
      </w:r>
      <w:r>
        <w:rPr>
          <w:rFonts w:ascii="Times New Roman" w:hAnsi="Times New Roman" w:cs="Times New Roman"/>
          <w:sz w:val="20"/>
          <w:szCs w:val="20"/>
          <w:lang w:val="ru-RU"/>
        </w:rPr>
        <w:t xml:space="preserve"> Искључени су: ризици од тероризма и  ратних опасности.</w:t>
      </w:r>
    </w:p>
  </w:footnote>
  <w:footnote w:id="106">
    <w:p w:rsidR="00363FD6" w:rsidRPr="009916A7" w:rsidRDefault="00363FD6" w:rsidP="00363FD6">
      <w:pPr>
        <w:pStyle w:val="FootnoteText"/>
        <w:spacing w:after="40" w:line="240" w:lineRule="auto"/>
        <w:rPr>
          <w:lang w:val="ru-RU"/>
        </w:rPr>
      </w:pPr>
      <w:r>
        <w:rPr>
          <w:rStyle w:val="FootnoteReference"/>
        </w:rPr>
        <w:footnoteRef/>
      </w:r>
      <w:r>
        <w:rPr>
          <w:rFonts w:ascii="Times New Roman" w:hAnsi="Times New Roman" w:cs="Times New Roman"/>
          <w:sz w:val="20"/>
          <w:szCs w:val="20"/>
          <w:lang w:val="ru-RU"/>
        </w:rPr>
        <w:t xml:space="preserve"> Евалуација је спроведена на основу параметара: приступ, удаљеност, очуваност природе, (пропратни) објекти, менаџмент атракција, друштвени сусрети, импакт посетилаца, управњање посетама.</w:t>
      </w:r>
    </w:p>
  </w:footnote>
  <w:footnote w:id="107">
    <w:p w:rsidR="00363FD6" w:rsidRDefault="00363FD6" w:rsidP="00363FD6">
      <w:pPr>
        <w:pStyle w:val="FootnoteText"/>
      </w:pPr>
      <w:r>
        <w:rPr>
          <w:rStyle w:val="FootnoteReference"/>
        </w:rPr>
        <w:footnoteRef/>
      </w:r>
      <w:r>
        <w:t xml:space="preserve"> Originalni Atlas upitnik </w:t>
      </w:r>
      <w:hyperlink r:id="rId11" w:history="1">
        <w:r w:rsidRPr="00B25C21">
          <w:rPr>
            <w:rStyle w:val="Hyperlink"/>
            <w:rFonts w:ascii="Calibri" w:hAnsi="Calibri" w:cs="Calibri"/>
          </w:rPr>
          <w:t>https://www.academia.edu/8960357/ATLAS_Cultural_Tourism_Questionnaire_English_version_</w:t>
        </w:r>
      </w:hyperlink>
    </w:p>
    <w:p w:rsidR="00363FD6" w:rsidRPr="003614B9" w:rsidRDefault="00363FD6" w:rsidP="00363FD6">
      <w:pPr>
        <w:pStyle w:val="FootnoteText"/>
      </w:pPr>
    </w:p>
  </w:footnote>
  <w:footnote w:id="108">
    <w:p w:rsidR="00363FD6" w:rsidRPr="003614B9" w:rsidRDefault="00363FD6" w:rsidP="00363FD6">
      <w:pPr>
        <w:pStyle w:val="FootnoteText"/>
        <w:spacing w:after="40" w:line="240" w:lineRule="auto"/>
      </w:pPr>
      <w:r w:rsidRPr="003614B9">
        <w:rPr>
          <w:rFonts w:ascii="Times New Roman" w:hAnsi="Times New Roman" w:cs="Times New Roman"/>
          <w:sz w:val="20"/>
          <w:szCs w:val="20"/>
        </w:rPr>
        <w:t xml:space="preserve"> </w:t>
      </w:r>
    </w:p>
  </w:footnote>
  <w:footnote w:id="109">
    <w:p w:rsidR="00363FD6" w:rsidRPr="009916A7" w:rsidRDefault="00363FD6" w:rsidP="00363FD6">
      <w:pPr>
        <w:spacing w:after="40" w:line="240" w:lineRule="auto"/>
        <w:jc w:val="both"/>
        <w:rPr>
          <w:lang w:val="ru-RU"/>
        </w:rPr>
      </w:pPr>
      <w:r>
        <w:rPr>
          <w:rStyle w:val="FootnoteReference"/>
          <w:sz w:val="20"/>
          <w:szCs w:val="20"/>
        </w:rPr>
        <w:footnoteRef/>
      </w:r>
      <w:r>
        <w:rPr>
          <w:rFonts w:ascii="Times New Roman" w:hAnsi="Times New Roman" w:cs="Times New Roman"/>
          <w:sz w:val="20"/>
          <w:szCs w:val="20"/>
          <w:lang w:val="ru-RU"/>
        </w:rPr>
        <w:t xml:space="preserve"> Речни слив Дунава обухвата девет других држава: Италија (0,15%), Пољска (0,09%), Швајцарска (0,32%), Чешка (2,6%), Словенија (2,2%), Босна и Херцеговина (4,8%), Црна Гора, Македонија ја Албанија (0,03%) (Исти извор). </w:t>
      </w:r>
    </w:p>
  </w:footnote>
  <w:footnote w:id="110">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Река дунав и Дунавска Стратегија, Библиотека Народне Скупштине за потребе народних посланика и Службе Народне Скупштине. </w:t>
      </w:r>
    </w:p>
  </w:footnote>
  <w:footnote w:id="111">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Текст и фотографије коришћење са сајтова: Републички завод за заштиту споменика културе; Регионални завод за заштиту споменика Смедерево; И документ: ИЗВЕШТАЈ О СТРАТЕШКОЈ ПРОЦЕНИ УТИЦАЈА ПРОСТОРНОГ ПЛАНА ПОДРУЧЈА ПОСЕБНЕ НАМЕНЕ НАЦИОНАЛНОГ ПАРКА«ЂЕРДАП» НА ЖИВОТНУ СРЕДИНУ (стр20-25).</w:t>
      </w:r>
    </w:p>
  </w:footnote>
  <w:footnote w:id="112">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Десна обала Дунава- страна Републике Србије и НП Ђердап, ова одредница се односи на сво наслеђе које наводим.</w:t>
      </w:r>
    </w:p>
  </w:footnote>
  <w:footnote w:id="113">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Текст и фотографије коришћење са сајтова: Републички завод за заштиту споменика културе; Регионални завод за заштиту споменика Смедерево; И документ: ИЗВЕШТАЈ О СТРАТЕШКОЈ ПРОЦЕНИ УТИЦАЈА ПРОСТОРНОГ ПЛАНА ПОДРУЧЈА ПОСЕБНЕ НАМЕНЕ НАЦИОНАЛНОГ ПАРКА«ЂЕРДАП» НА ЖИВОТНУ СРЕДИНУ (стр20-25).</w:t>
      </w:r>
    </w:p>
  </w:footnote>
  <w:footnote w:id="114">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Текст и фотографије коришћење са сајтова: Народни Музеј у Београду, Републички завод за заштиту споменика културе; И документ: ИЗВЕШТАЈ О СТРАТЕШКОЈ ПРОЦЕНИ УТИЦАЈА ПРОСТОРНОГ ПЛАНА ПОДРУЧЈА ПОСЕБНЕ НАМЕНЕ НАЦИОНАЛНОГ ПАРКА«ЂЕРДАП» НА ЖИВОТНУ СРЕДИНУ (стр20-25).</w:t>
      </w:r>
    </w:p>
  </w:footnote>
  <w:footnote w:id="115">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Текст и фотографије коришћење са сајтова: Народни Музеј у Београду, Републички завод за заштиту споменика културе; И документ: ИЗВЕШТАЈ О СТРАТЕШКОЈ ПРОЦЕНИ УТИЦАЈА ПРОСТОРНОГ ПЛАНА ПОДРУЧЈА ПОСЕБНЕ НАМЕНЕ НАЦИОНАЛНОГ ПАРКА«ЂЕРДАП» НА ЖИВОТНУ СРЕДИНУ (стр20-25).</w:t>
      </w:r>
    </w:p>
  </w:footnote>
  <w:footnote w:id="116">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Текст и фотографије коришћење са сајтова: Републички завод за заштиту споменика културе; И документ: ИЗВЕШТАЈ О СТРАТЕШКОЈ ПРОЦЕНИ УТИЦАЈА ПРОСТОРНОГ ПЛАНА ПОДРУЧЈА ПОСЕБНЕ НАМЕНЕ НАЦИОНАЛНОГ ПАРКА«ЂЕРДАП» НА ЖИВОТНУ СРЕДИНУ (стр20-25).</w:t>
      </w:r>
    </w:p>
  </w:footnote>
  <w:footnote w:id="117">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Сајт НП Ђердап и Правилнику о проглашењу и заштити строго заштићених и заштићених довљих врста биљака, животиња и гљива.</w:t>
      </w:r>
    </w:p>
  </w:footnote>
  <w:footnote w:id="118">
    <w:p w:rsidR="00363FD6" w:rsidRPr="009916A7" w:rsidRDefault="00363FD6" w:rsidP="00363FD6">
      <w:pPr>
        <w:pStyle w:val="FootnoteText"/>
        <w:spacing w:after="40"/>
        <w:rPr>
          <w:lang w:val="ru-RU"/>
        </w:rPr>
      </w:pPr>
      <w:r>
        <w:rPr>
          <w:rStyle w:val="FootnoteReference"/>
          <w:sz w:val="20"/>
          <w:szCs w:val="20"/>
        </w:rPr>
        <w:footnoteRef/>
      </w:r>
      <w:r>
        <w:rPr>
          <w:rFonts w:ascii="Times New Roman" w:hAnsi="Times New Roman" w:cs="Times New Roman"/>
          <w:sz w:val="20"/>
          <w:szCs w:val="20"/>
          <w:lang w:val="ru-RU"/>
        </w:rPr>
        <w:t xml:space="preserve"> Интернет приступ бази података:  http://www.bpzivotinje.npdjerdap.org/  </w:t>
      </w:r>
    </w:p>
  </w:footnote>
  <w:footnote w:id="119">
    <w:p w:rsidR="00363FD6" w:rsidRPr="009916A7" w:rsidRDefault="00363FD6" w:rsidP="00363FD6">
      <w:pPr>
        <w:pStyle w:val="FootnoteText"/>
        <w:spacing w:after="40" w:line="240" w:lineRule="auto"/>
        <w:rPr>
          <w:lang w:val="ru-RU"/>
        </w:rPr>
      </w:pPr>
      <w:r>
        <w:rPr>
          <w:rStyle w:val="FootnoteReference"/>
          <w:sz w:val="20"/>
          <w:szCs w:val="20"/>
        </w:rPr>
        <w:footnoteRef/>
      </w:r>
      <w:r>
        <w:rPr>
          <w:rFonts w:ascii="Times New Roman" w:hAnsi="Times New Roman" w:cs="Times New Roman"/>
          <w:sz w:val="20"/>
          <w:szCs w:val="20"/>
          <w:lang w:val="ru-RU"/>
        </w:rPr>
        <w:t xml:space="preserve"> Слика преузета са сајта организације која се бави проучаванјем угрожених лептртира, Интернет извор: </w:t>
      </w:r>
      <w:hyperlink r:id="rId12" w:history="1">
        <w:r>
          <w:rPr>
            <w:rStyle w:val="Hyperlink"/>
            <w:sz w:val="20"/>
            <w:szCs w:val="20"/>
          </w:rPr>
          <w:t>http</w:t>
        </w:r>
        <w:r>
          <w:rPr>
            <w:rStyle w:val="Hyperlink"/>
            <w:sz w:val="20"/>
            <w:szCs w:val="20"/>
            <w:lang w:val="ru-RU"/>
          </w:rPr>
          <w:t>://</w:t>
        </w:r>
        <w:r>
          <w:rPr>
            <w:rStyle w:val="Hyperlink"/>
            <w:sz w:val="20"/>
            <w:szCs w:val="20"/>
          </w:rPr>
          <w:t>habiprot</w:t>
        </w:r>
        <w:r>
          <w:rPr>
            <w:rStyle w:val="Hyperlink"/>
            <w:sz w:val="20"/>
            <w:szCs w:val="20"/>
            <w:lang w:val="ru-RU"/>
          </w:rPr>
          <w:t>.</w:t>
        </w:r>
        <w:r>
          <w:rPr>
            <w:rStyle w:val="Hyperlink"/>
            <w:sz w:val="20"/>
            <w:szCs w:val="20"/>
          </w:rPr>
          <w:t>org</w:t>
        </w:r>
        <w:r>
          <w:rPr>
            <w:rStyle w:val="Hyperlink"/>
            <w:sz w:val="20"/>
            <w:szCs w:val="20"/>
            <w:lang w:val="ru-RU"/>
          </w:rPr>
          <w:t>.</w:t>
        </w:r>
        <w:r>
          <w:rPr>
            <w:rStyle w:val="Hyperlink"/>
            <w:sz w:val="20"/>
            <w:szCs w:val="20"/>
          </w:rPr>
          <w:t>rs</w:t>
        </w:r>
        <w:r>
          <w:rPr>
            <w:rStyle w:val="Hyperlink"/>
            <w:sz w:val="20"/>
            <w:szCs w:val="20"/>
            <w:lang w:val="ru-RU"/>
          </w:rPr>
          <w:t>/</w:t>
        </w:r>
        <w:r>
          <w:rPr>
            <w:rStyle w:val="Hyperlink"/>
            <w:sz w:val="20"/>
            <w:szCs w:val="20"/>
          </w:rPr>
          <w:t>rsg</w:t>
        </w:r>
        <w:r>
          <w:rPr>
            <w:rStyle w:val="Hyperlink"/>
            <w:sz w:val="20"/>
            <w:szCs w:val="20"/>
            <w:lang w:val="ru-RU"/>
          </w:rPr>
          <w:t>2014/</w:t>
        </w:r>
        <w:r>
          <w:rPr>
            <w:rStyle w:val="Hyperlink"/>
            <w:sz w:val="20"/>
            <w:szCs w:val="20"/>
          </w:rPr>
          <w:t>index</w:t>
        </w:r>
        <w:r>
          <w:rPr>
            <w:rStyle w:val="Hyperlink"/>
            <w:sz w:val="20"/>
            <w:szCs w:val="20"/>
            <w:lang w:val="ru-RU"/>
          </w:rPr>
          <w:t>_</w:t>
        </w:r>
        <w:r>
          <w:rPr>
            <w:rStyle w:val="Hyperlink"/>
            <w:sz w:val="20"/>
            <w:szCs w:val="20"/>
          </w:rPr>
          <w:t>sr</w:t>
        </w:r>
        <w:r>
          <w:rPr>
            <w:rStyle w:val="Hyperlink"/>
            <w:sz w:val="20"/>
            <w:szCs w:val="20"/>
            <w:lang w:val="ru-RU"/>
          </w:rPr>
          <w:t>_</w:t>
        </w:r>
        <w:r>
          <w:rPr>
            <w:rStyle w:val="Hyperlink"/>
            <w:sz w:val="20"/>
            <w:szCs w:val="20"/>
          </w:rPr>
          <w:t>lat</w:t>
        </w:r>
        <w:r>
          <w:rPr>
            <w:rStyle w:val="Hyperlink"/>
            <w:sz w:val="20"/>
            <w:szCs w:val="20"/>
            <w:lang w:val="ru-RU"/>
          </w:rPr>
          <w:t>.</w:t>
        </w:r>
        <w:r>
          <w:rPr>
            <w:rStyle w:val="Hyperlink"/>
            <w:sz w:val="20"/>
            <w:szCs w:val="20"/>
          </w:rPr>
          <w:t>html</w:t>
        </w:r>
      </w:hyperlink>
      <w:r>
        <w:rPr>
          <w:rFonts w:ascii="Times New Roman" w:hAnsi="Times New Roman" w:cs="Times New Roman"/>
          <w:sz w:val="20"/>
          <w:szCs w:val="20"/>
          <w:lang w:val="ru-RU"/>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035B5"/>
    <w:multiLevelType w:val="hybridMultilevel"/>
    <w:tmpl w:val="3520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452AD9"/>
    <w:multiLevelType w:val="hybridMultilevel"/>
    <w:tmpl w:val="26EEE2EE"/>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
    <w:nsid w:val="0ED37291"/>
    <w:multiLevelType w:val="multilevel"/>
    <w:tmpl w:val="24F66EB6"/>
    <w:lvl w:ilvl="0">
      <w:start w:val="1"/>
      <w:numFmt w:val="decimal"/>
      <w:lvlText w:val="%1."/>
      <w:lvlJc w:val="left"/>
      <w:pPr>
        <w:ind w:left="720" w:hanging="360"/>
      </w:pPr>
      <w:rPr>
        <w:rFonts w:ascii="Times New Roman" w:hAnsi="Times New Roman" w:cs="Times New Roman"/>
      </w:rPr>
    </w:lvl>
    <w:lvl w:ilvl="1">
      <w:start w:val="6"/>
      <w:numFmt w:val="decimal"/>
      <w:isLgl/>
      <w:lvlText w:val="%1.%2."/>
      <w:lvlJc w:val="left"/>
      <w:pPr>
        <w:ind w:left="960" w:hanging="600"/>
      </w:pPr>
      <w:rPr>
        <w:rFonts w:ascii="Times New Roman" w:hAnsi="Times New Roman" w:cs="Times New Roman" w:hint="default"/>
      </w:rPr>
    </w:lvl>
    <w:lvl w:ilvl="2">
      <w:start w:val="3"/>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3">
    <w:nsid w:val="0F5D04DC"/>
    <w:multiLevelType w:val="hybridMultilevel"/>
    <w:tmpl w:val="E5521ECC"/>
    <w:lvl w:ilvl="0" w:tplc="AADE7040">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CB7569"/>
    <w:multiLevelType w:val="hybridMultilevel"/>
    <w:tmpl w:val="E9E465F4"/>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12C30035"/>
    <w:multiLevelType w:val="hybridMultilevel"/>
    <w:tmpl w:val="5494195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132C302F"/>
    <w:multiLevelType w:val="hybridMultilevel"/>
    <w:tmpl w:val="610218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0116B"/>
    <w:multiLevelType w:val="hybridMultilevel"/>
    <w:tmpl w:val="F7BC7FC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D974FF2"/>
    <w:multiLevelType w:val="hybridMultilevel"/>
    <w:tmpl w:val="9EFCC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2159C9"/>
    <w:multiLevelType w:val="hybridMultilevel"/>
    <w:tmpl w:val="F8E2A37E"/>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0">
    <w:nsid w:val="22FF4309"/>
    <w:multiLevelType w:val="hybridMultilevel"/>
    <w:tmpl w:val="CD303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4750B1"/>
    <w:multiLevelType w:val="hybridMultilevel"/>
    <w:tmpl w:val="B7B07B6A"/>
    <w:lvl w:ilvl="0" w:tplc="8E18D116">
      <w:start w:val="1"/>
      <w:numFmt w:val="decimal"/>
      <w:lvlText w:val="%1."/>
      <w:lvlJc w:val="left"/>
      <w:pPr>
        <w:ind w:left="1080" w:hanging="360"/>
      </w:pPr>
      <w:rPr>
        <w:rFonts w:ascii="Times New Roman" w:hAnsi="Times New Roman" w:cs="Times New Roman" w:hint="default"/>
        <w:b/>
        <w:bCs/>
        <w:i/>
        <w:iCs/>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2">
    <w:nsid w:val="29E5747D"/>
    <w:multiLevelType w:val="hybridMultilevel"/>
    <w:tmpl w:val="831649B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2A2F7FE8"/>
    <w:multiLevelType w:val="hybridMultilevel"/>
    <w:tmpl w:val="928EE2B2"/>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nsid w:val="2AA0046D"/>
    <w:multiLevelType w:val="multilevel"/>
    <w:tmpl w:val="9CBAF826"/>
    <w:lvl w:ilvl="0">
      <w:start w:val="1"/>
      <w:numFmt w:val="upperRoman"/>
      <w:lvlText w:val="%1."/>
      <w:lvlJc w:val="right"/>
      <w:pPr>
        <w:ind w:left="1507" w:hanging="360"/>
      </w:pPr>
      <w:rPr>
        <w:rFonts w:ascii="Times New Roman" w:hAnsi="Times New Roman" w:cs="Times New Roman"/>
      </w:rPr>
    </w:lvl>
    <w:lvl w:ilvl="1">
      <w:start w:val="2"/>
      <w:numFmt w:val="decimal"/>
      <w:isLgl/>
      <w:lvlText w:val="%1.%2."/>
      <w:lvlJc w:val="left"/>
      <w:pPr>
        <w:ind w:left="1507" w:hanging="360"/>
      </w:pPr>
      <w:rPr>
        <w:rFonts w:ascii="Times New Roman" w:hAnsi="Times New Roman" w:cs="Times New Roman" w:hint="default"/>
      </w:rPr>
    </w:lvl>
    <w:lvl w:ilvl="2">
      <w:start w:val="1"/>
      <w:numFmt w:val="decimal"/>
      <w:isLgl/>
      <w:lvlText w:val="%1.%2.%3."/>
      <w:lvlJc w:val="left"/>
      <w:pPr>
        <w:ind w:left="1867" w:hanging="720"/>
      </w:pPr>
      <w:rPr>
        <w:rFonts w:ascii="Times New Roman" w:hAnsi="Times New Roman" w:cs="Times New Roman" w:hint="default"/>
      </w:rPr>
    </w:lvl>
    <w:lvl w:ilvl="3">
      <w:start w:val="1"/>
      <w:numFmt w:val="decimal"/>
      <w:isLgl/>
      <w:lvlText w:val="%1.%2.%3.%4."/>
      <w:lvlJc w:val="left"/>
      <w:pPr>
        <w:ind w:left="1867" w:hanging="720"/>
      </w:pPr>
      <w:rPr>
        <w:rFonts w:ascii="Times New Roman" w:hAnsi="Times New Roman" w:cs="Times New Roman" w:hint="default"/>
      </w:rPr>
    </w:lvl>
    <w:lvl w:ilvl="4">
      <w:start w:val="1"/>
      <w:numFmt w:val="decimal"/>
      <w:isLgl/>
      <w:lvlText w:val="%1.%2.%3.%4.%5."/>
      <w:lvlJc w:val="left"/>
      <w:pPr>
        <w:ind w:left="2227" w:hanging="1080"/>
      </w:pPr>
      <w:rPr>
        <w:rFonts w:ascii="Times New Roman" w:hAnsi="Times New Roman" w:cs="Times New Roman" w:hint="default"/>
      </w:rPr>
    </w:lvl>
    <w:lvl w:ilvl="5">
      <w:start w:val="1"/>
      <w:numFmt w:val="decimal"/>
      <w:isLgl/>
      <w:lvlText w:val="%1.%2.%3.%4.%5.%6."/>
      <w:lvlJc w:val="left"/>
      <w:pPr>
        <w:ind w:left="2227" w:hanging="1080"/>
      </w:pPr>
      <w:rPr>
        <w:rFonts w:ascii="Times New Roman" w:hAnsi="Times New Roman" w:cs="Times New Roman" w:hint="default"/>
      </w:rPr>
    </w:lvl>
    <w:lvl w:ilvl="6">
      <w:start w:val="1"/>
      <w:numFmt w:val="decimal"/>
      <w:isLgl/>
      <w:lvlText w:val="%1.%2.%3.%4.%5.%6.%7."/>
      <w:lvlJc w:val="left"/>
      <w:pPr>
        <w:ind w:left="2587" w:hanging="1440"/>
      </w:pPr>
      <w:rPr>
        <w:rFonts w:ascii="Times New Roman" w:hAnsi="Times New Roman" w:cs="Times New Roman" w:hint="default"/>
      </w:rPr>
    </w:lvl>
    <w:lvl w:ilvl="7">
      <w:start w:val="1"/>
      <w:numFmt w:val="decimal"/>
      <w:isLgl/>
      <w:lvlText w:val="%1.%2.%3.%4.%5.%6.%7.%8."/>
      <w:lvlJc w:val="left"/>
      <w:pPr>
        <w:ind w:left="2587" w:hanging="1440"/>
      </w:pPr>
      <w:rPr>
        <w:rFonts w:ascii="Times New Roman" w:hAnsi="Times New Roman" w:cs="Times New Roman" w:hint="default"/>
      </w:rPr>
    </w:lvl>
    <w:lvl w:ilvl="8">
      <w:start w:val="1"/>
      <w:numFmt w:val="decimal"/>
      <w:isLgl/>
      <w:lvlText w:val="%1.%2.%3.%4.%5.%6.%7.%8.%9."/>
      <w:lvlJc w:val="left"/>
      <w:pPr>
        <w:ind w:left="2947" w:hanging="1800"/>
      </w:pPr>
      <w:rPr>
        <w:rFonts w:ascii="Times New Roman" w:hAnsi="Times New Roman" w:cs="Times New Roman" w:hint="default"/>
      </w:rPr>
    </w:lvl>
  </w:abstractNum>
  <w:abstractNum w:abstractNumId="15">
    <w:nsid w:val="2AFA0074"/>
    <w:multiLevelType w:val="hybridMultilevel"/>
    <w:tmpl w:val="200A7A16"/>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2C5028EB"/>
    <w:multiLevelType w:val="hybridMultilevel"/>
    <w:tmpl w:val="CF349368"/>
    <w:lvl w:ilvl="0" w:tplc="4FFAA476">
      <w:start w:val="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EF245A3"/>
    <w:multiLevelType w:val="hybridMultilevel"/>
    <w:tmpl w:val="4E08F4B0"/>
    <w:lvl w:ilvl="0" w:tplc="04090011">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8">
    <w:nsid w:val="3336510B"/>
    <w:multiLevelType w:val="hybridMultilevel"/>
    <w:tmpl w:val="B22A9A42"/>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9">
    <w:nsid w:val="345854DD"/>
    <w:multiLevelType w:val="hybridMultilevel"/>
    <w:tmpl w:val="009E24D0"/>
    <w:lvl w:ilvl="0" w:tplc="4FFAA476">
      <w:start w:val="6"/>
      <w:numFmt w:val="bullet"/>
      <w:lvlText w:val="-"/>
      <w:lvlJc w:val="left"/>
      <w:pPr>
        <w:ind w:left="780" w:hanging="360"/>
      </w:pPr>
      <w:rPr>
        <w:rFonts w:ascii="Times New Roman" w:eastAsia="Times New Roman" w:hAnsi="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Wingdings" w:hint="default"/>
      </w:rPr>
    </w:lvl>
    <w:lvl w:ilvl="3" w:tplc="04090001">
      <w:start w:val="1"/>
      <w:numFmt w:val="bullet"/>
      <w:lvlText w:val=""/>
      <w:lvlJc w:val="left"/>
      <w:pPr>
        <w:ind w:left="2940" w:hanging="360"/>
      </w:pPr>
      <w:rPr>
        <w:rFonts w:ascii="Symbol" w:hAnsi="Symbol" w:cs="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Wingdings" w:hint="default"/>
      </w:rPr>
    </w:lvl>
    <w:lvl w:ilvl="6" w:tplc="04090001">
      <w:start w:val="1"/>
      <w:numFmt w:val="bullet"/>
      <w:lvlText w:val=""/>
      <w:lvlJc w:val="left"/>
      <w:pPr>
        <w:ind w:left="5100" w:hanging="360"/>
      </w:pPr>
      <w:rPr>
        <w:rFonts w:ascii="Symbol" w:hAnsi="Symbol" w:cs="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Wingdings" w:hint="default"/>
      </w:rPr>
    </w:lvl>
  </w:abstractNum>
  <w:abstractNum w:abstractNumId="20">
    <w:nsid w:val="3E917F30"/>
    <w:multiLevelType w:val="hybridMultilevel"/>
    <w:tmpl w:val="70F4D622"/>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444C656D"/>
    <w:multiLevelType w:val="hybridMultilevel"/>
    <w:tmpl w:val="9A64670E"/>
    <w:lvl w:ilvl="0" w:tplc="0409000F">
      <w:start w:val="1"/>
      <w:numFmt w:val="decimal"/>
      <w:lvlText w:val="%1."/>
      <w:lvlJc w:val="left"/>
      <w:pPr>
        <w:ind w:left="780" w:hanging="360"/>
      </w:pPr>
      <w:rPr>
        <w:rFonts w:ascii="Times New Roman" w:hAnsi="Times New Roman" w:cs="Times New Roman"/>
      </w:rPr>
    </w:lvl>
    <w:lvl w:ilvl="1" w:tplc="04090019">
      <w:start w:val="1"/>
      <w:numFmt w:val="lowerLetter"/>
      <w:lvlText w:val="%2."/>
      <w:lvlJc w:val="left"/>
      <w:pPr>
        <w:ind w:left="1500" w:hanging="360"/>
      </w:pPr>
      <w:rPr>
        <w:rFonts w:ascii="Times New Roman" w:hAnsi="Times New Roman" w:cs="Times New Roman"/>
      </w:rPr>
    </w:lvl>
    <w:lvl w:ilvl="2" w:tplc="0409001B">
      <w:start w:val="1"/>
      <w:numFmt w:val="lowerRoman"/>
      <w:lvlText w:val="%3."/>
      <w:lvlJc w:val="right"/>
      <w:pPr>
        <w:ind w:left="2220" w:hanging="180"/>
      </w:pPr>
      <w:rPr>
        <w:rFonts w:ascii="Times New Roman" w:hAnsi="Times New Roman" w:cs="Times New Roman"/>
      </w:rPr>
    </w:lvl>
    <w:lvl w:ilvl="3" w:tplc="0409000F">
      <w:start w:val="1"/>
      <w:numFmt w:val="decimal"/>
      <w:lvlText w:val="%4."/>
      <w:lvlJc w:val="left"/>
      <w:pPr>
        <w:ind w:left="2940" w:hanging="360"/>
      </w:pPr>
      <w:rPr>
        <w:rFonts w:ascii="Times New Roman" w:hAnsi="Times New Roman" w:cs="Times New Roman"/>
      </w:rPr>
    </w:lvl>
    <w:lvl w:ilvl="4" w:tplc="04090019">
      <w:start w:val="1"/>
      <w:numFmt w:val="lowerLetter"/>
      <w:lvlText w:val="%5."/>
      <w:lvlJc w:val="left"/>
      <w:pPr>
        <w:ind w:left="3660" w:hanging="360"/>
      </w:pPr>
      <w:rPr>
        <w:rFonts w:ascii="Times New Roman" w:hAnsi="Times New Roman" w:cs="Times New Roman"/>
      </w:rPr>
    </w:lvl>
    <w:lvl w:ilvl="5" w:tplc="0409001B">
      <w:start w:val="1"/>
      <w:numFmt w:val="lowerRoman"/>
      <w:lvlText w:val="%6."/>
      <w:lvlJc w:val="right"/>
      <w:pPr>
        <w:ind w:left="4380" w:hanging="180"/>
      </w:pPr>
      <w:rPr>
        <w:rFonts w:ascii="Times New Roman" w:hAnsi="Times New Roman" w:cs="Times New Roman"/>
      </w:rPr>
    </w:lvl>
    <w:lvl w:ilvl="6" w:tplc="0409000F">
      <w:start w:val="1"/>
      <w:numFmt w:val="decimal"/>
      <w:lvlText w:val="%7."/>
      <w:lvlJc w:val="left"/>
      <w:pPr>
        <w:ind w:left="5100" w:hanging="360"/>
      </w:pPr>
      <w:rPr>
        <w:rFonts w:ascii="Times New Roman" w:hAnsi="Times New Roman" w:cs="Times New Roman"/>
      </w:rPr>
    </w:lvl>
    <w:lvl w:ilvl="7" w:tplc="04090019">
      <w:start w:val="1"/>
      <w:numFmt w:val="lowerLetter"/>
      <w:lvlText w:val="%8."/>
      <w:lvlJc w:val="left"/>
      <w:pPr>
        <w:ind w:left="5820" w:hanging="360"/>
      </w:pPr>
      <w:rPr>
        <w:rFonts w:ascii="Times New Roman" w:hAnsi="Times New Roman" w:cs="Times New Roman"/>
      </w:rPr>
    </w:lvl>
    <w:lvl w:ilvl="8" w:tplc="0409001B">
      <w:start w:val="1"/>
      <w:numFmt w:val="lowerRoman"/>
      <w:lvlText w:val="%9."/>
      <w:lvlJc w:val="right"/>
      <w:pPr>
        <w:ind w:left="6540" w:hanging="180"/>
      </w:pPr>
      <w:rPr>
        <w:rFonts w:ascii="Times New Roman" w:hAnsi="Times New Roman" w:cs="Times New Roman"/>
      </w:rPr>
    </w:lvl>
  </w:abstractNum>
  <w:abstractNum w:abstractNumId="22">
    <w:nsid w:val="46BD7AFA"/>
    <w:multiLevelType w:val="hybridMultilevel"/>
    <w:tmpl w:val="4CACBF66"/>
    <w:lvl w:ilvl="0" w:tplc="4FFAA476">
      <w:start w:val="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4CA92253"/>
    <w:multiLevelType w:val="hybridMultilevel"/>
    <w:tmpl w:val="E23EE2E8"/>
    <w:lvl w:ilvl="0" w:tplc="04090011">
      <w:start w:val="1"/>
      <w:numFmt w:val="decimal"/>
      <w:lvlText w:val="%1)"/>
      <w:lvlJc w:val="left"/>
      <w:pPr>
        <w:ind w:left="1440" w:hanging="360"/>
      </w:pPr>
      <w:rPr>
        <w:rFonts w:ascii="Times New Roman" w:hAnsi="Times New Roman" w:cs="Times New Roman"/>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24">
    <w:nsid w:val="4F680576"/>
    <w:multiLevelType w:val="hybridMultilevel"/>
    <w:tmpl w:val="656C55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7662EFA"/>
    <w:multiLevelType w:val="hybridMultilevel"/>
    <w:tmpl w:val="C7245CA0"/>
    <w:lvl w:ilvl="0" w:tplc="4FFAA476">
      <w:start w:val="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57DE3367"/>
    <w:multiLevelType w:val="hybridMultilevel"/>
    <w:tmpl w:val="7B6AF3AC"/>
    <w:lvl w:ilvl="0" w:tplc="4FFAA476">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3E1A93"/>
    <w:multiLevelType w:val="hybridMultilevel"/>
    <w:tmpl w:val="89666DBC"/>
    <w:lvl w:ilvl="0" w:tplc="2D544E9E">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03031E"/>
    <w:multiLevelType w:val="hybridMultilevel"/>
    <w:tmpl w:val="5588CF52"/>
    <w:lvl w:ilvl="0" w:tplc="241A0003">
      <w:start w:val="1"/>
      <w:numFmt w:val="bullet"/>
      <w:lvlText w:val="o"/>
      <w:lvlJc w:val="left"/>
      <w:pPr>
        <w:ind w:left="1440" w:hanging="360"/>
      </w:pPr>
      <w:rPr>
        <w:rFonts w:ascii="Courier New" w:hAnsi="Courier New" w:cs="Courier New"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9">
    <w:nsid w:val="59DD2DE4"/>
    <w:multiLevelType w:val="hybridMultilevel"/>
    <w:tmpl w:val="9C12E35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62051CDB"/>
    <w:multiLevelType w:val="hybridMultilevel"/>
    <w:tmpl w:val="E22E9004"/>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1">
    <w:nsid w:val="62A3563F"/>
    <w:multiLevelType w:val="hybridMultilevel"/>
    <w:tmpl w:val="00449ECA"/>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2">
    <w:nsid w:val="650C4757"/>
    <w:multiLevelType w:val="hybridMultilevel"/>
    <w:tmpl w:val="AC8C09FA"/>
    <w:lvl w:ilvl="0" w:tplc="4FFAA476">
      <w:start w:val="6"/>
      <w:numFmt w:val="bullet"/>
      <w:lvlText w:val="-"/>
      <w:lvlJc w:val="left"/>
      <w:pPr>
        <w:ind w:left="780" w:hanging="360"/>
      </w:pPr>
      <w:rPr>
        <w:rFonts w:ascii="Times New Roman" w:eastAsia="Times New Roman" w:hAnsi="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cs="Wingdings" w:hint="default"/>
      </w:rPr>
    </w:lvl>
    <w:lvl w:ilvl="3" w:tplc="04090001">
      <w:start w:val="1"/>
      <w:numFmt w:val="bullet"/>
      <w:lvlText w:val=""/>
      <w:lvlJc w:val="left"/>
      <w:pPr>
        <w:ind w:left="2940" w:hanging="360"/>
      </w:pPr>
      <w:rPr>
        <w:rFonts w:ascii="Symbol" w:hAnsi="Symbol" w:cs="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cs="Wingdings" w:hint="default"/>
      </w:rPr>
    </w:lvl>
    <w:lvl w:ilvl="6" w:tplc="04090001">
      <w:start w:val="1"/>
      <w:numFmt w:val="bullet"/>
      <w:lvlText w:val=""/>
      <w:lvlJc w:val="left"/>
      <w:pPr>
        <w:ind w:left="5100" w:hanging="360"/>
      </w:pPr>
      <w:rPr>
        <w:rFonts w:ascii="Symbol" w:hAnsi="Symbol" w:cs="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cs="Wingdings" w:hint="default"/>
      </w:rPr>
    </w:lvl>
  </w:abstractNum>
  <w:abstractNum w:abstractNumId="33">
    <w:nsid w:val="6651729E"/>
    <w:multiLevelType w:val="hybridMultilevel"/>
    <w:tmpl w:val="BB8693B0"/>
    <w:lvl w:ilvl="0" w:tplc="04090001">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67754ED6"/>
    <w:multiLevelType w:val="multilevel"/>
    <w:tmpl w:val="4D16B5C4"/>
    <w:lvl w:ilvl="0">
      <w:start w:val="1"/>
      <w:numFmt w:val="decimal"/>
      <w:lvlText w:val="%1."/>
      <w:lvlJc w:val="left"/>
      <w:pPr>
        <w:ind w:left="720" w:hanging="360"/>
      </w:pPr>
      <w:rPr>
        <w:rFonts w:ascii="Times New Roman" w:hAnsi="Times New Roman" w:cs="Times New Roman"/>
      </w:rPr>
    </w:lvl>
    <w:lvl w:ilvl="1">
      <w:start w:val="2"/>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35">
    <w:nsid w:val="691F20F0"/>
    <w:multiLevelType w:val="hybridMultilevel"/>
    <w:tmpl w:val="893C4550"/>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6">
    <w:nsid w:val="6B6A1595"/>
    <w:multiLevelType w:val="multilevel"/>
    <w:tmpl w:val="E27C2B6C"/>
    <w:lvl w:ilvl="0">
      <w:start w:val="1"/>
      <w:numFmt w:val="decimal"/>
      <w:lvlText w:val="%1."/>
      <w:lvlJc w:val="left"/>
      <w:pPr>
        <w:ind w:left="360" w:hanging="360"/>
      </w:pPr>
      <w:rPr>
        <w:rFonts w:ascii="Times New Roman" w:hAnsi="Times New Roman" w:cs="Times New Roman"/>
      </w:rPr>
    </w:lvl>
    <w:lvl w:ilvl="1">
      <w:start w:val="3"/>
      <w:numFmt w:val="decimal"/>
      <w:isLgl/>
      <w:lvlText w:val="%1.%2."/>
      <w:lvlJc w:val="left"/>
      <w:pPr>
        <w:ind w:left="780" w:hanging="420"/>
      </w:pPr>
      <w:rPr>
        <w:rFonts w:ascii="Times New Roman" w:hAnsi="Times New Roman" w:cs="Times New Roman"/>
        <w:b/>
        <w:bCs/>
      </w:rPr>
    </w:lvl>
    <w:lvl w:ilvl="2">
      <w:start w:val="1"/>
      <w:numFmt w:val="decimal"/>
      <w:isLgl/>
      <w:lvlText w:val="%1.%2.%3."/>
      <w:lvlJc w:val="left"/>
      <w:pPr>
        <w:ind w:left="1080" w:hanging="720"/>
      </w:pPr>
      <w:rPr>
        <w:rFonts w:ascii="Times New Roman" w:hAnsi="Times New Roman" w:cs="Times New Roman"/>
        <w:b/>
        <w:bCs/>
      </w:rPr>
    </w:lvl>
    <w:lvl w:ilvl="3">
      <w:start w:val="1"/>
      <w:numFmt w:val="decimal"/>
      <w:isLgl/>
      <w:lvlText w:val="%1.%2.%3.%4."/>
      <w:lvlJc w:val="left"/>
      <w:pPr>
        <w:ind w:left="1080" w:hanging="720"/>
      </w:pPr>
      <w:rPr>
        <w:rFonts w:ascii="Times New Roman" w:hAnsi="Times New Roman" w:cs="Times New Roman"/>
        <w:b/>
        <w:bCs/>
      </w:rPr>
    </w:lvl>
    <w:lvl w:ilvl="4">
      <w:start w:val="1"/>
      <w:numFmt w:val="decimal"/>
      <w:isLgl/>
      <w:lvlText w:val="%1.%2.%3.%4.%5."/>
      <w:lvlJc w:val="left"/>
      <w:pPr>
        <w:ind w:left="1440" w:hanging="1080"/>
      </w:pPr>
      <w:rPr>
        <w:rFonts w:ascii="Times New Roman" w:hAnsi="Times New Roman" w:cs="Times New Roman"/>
        <w:b/>
        <w:bCs/>
      </w:rPr>
    </w:lvl>
    <w:lvl w:ilvl="5">
      <w:start w:val="1"/>
      <w:numFmt w:val="decimal"/>
      <w:isLgl/>
      <w:lvlText w:val="%1.%2.%3.%4.%5.%6."/>
      <w:lvlJc w:val="left"/>
      <w:pPr>
        <w:ind w:left="1440" w:hanging="1080"/>
      </w:pPr>
      <w:rPr>
        <w:rFonts w:ascii="Times New Roman" w:hAnsi="Times New Roman" w:cs="Times New Roman"/>
        <w:b/>
        <w:bCs/>
      </w:rPr>
    </w:lvl>
    <w:lvl w:ilvl="6">
      <w:start w:val="1"/>
      <w:numFmt w:val="decimal"/>
      <w:isLgl/>
      <w:lvlText w:val="%1.%2.%3.%4.%5.%6.%7."/>
      <w:lvlJc w:val="left"/>
      <w:pPr>
        <w:ind w:left="1800" w:hanging="1440"/>
      </w:pPr>
      <w:rPr>
        <w:rFonts w:ascii="Times New Roman" w:hAnsi="Times New Roman" w:cs="Times New Roman"/>
        <w:b/>
        <w:bCs/>
      </w:rPr>
    </w:lvl>
    <w:lvl w:ilvl="7">
      <w:start w:val="1"/>
      <w:numFmt w:val="decimal"/>
      <w:isLgl/>
      <w:lvlText w:val="%1.%2.%3.%4.%5.%6.%7.%8."/>
      <w:lvlJc w:val="left"/>
      <w:pPr>
        <w:ind w:left="1800" w:hanging="1440"/>
      </w:pPr>
      <w:rPr>
        <w:rFonts w:ascii="Times New Roman" w:hAnsi="Times New Roman" w:cs="Times New Roman"/>
        <w:b/>
        <w:bCs/>
      </w:rPr>
    </w:lvl>
    <w:lvl w:ilvl="8">
      <w:start w:val="1"/>
      <w:numFmt w:val="decimal"/>
      <w:isLgl/>
      <w:lvlText w:val="%1.%2.%3.%4.%5.%6.%7.%8.%9."/>
      <w:lvlJc w:val="left"/>
      <w:pPr>
        <w:ind w:left="2160" w:hanging="1800"/>
      </w:pPr>
      <w:rPr>
        <w:rFonts w:ascii="Times New Roman" w:hAnsi="Times New Roman" w:cs="Times New Roman"/>
        <w:b/>
        <w:bCs/>
      </w:rPr>
    </w:lvl>
  </w:abstractNum>
  <w:abstractNum w:abstractNumId="37">
    <w:nsid w:val="6C2F1EA3"/>
    <w:multiLevelType w:val="hybridMultilevel"/>
    <w:tmpl w:val="79BA5DFA"/>
    <w:lvl w:ilvl="0" w:tplc="04090011">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8">
    <w:nsid w:val="71C27A45"/>
    <w:multiLevelType w:val="multilevel"/>
    <w:tmpl w:val="86F84AC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39">
    <w:nsid w:val="751D34F5"/>
    <w:multiLevelType w:val="multilevel"/>
    <w:tmpl w:val="5694F6A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40">
    <w:nsid w:val="7A402EF9"/>
    <w:multiLevelType w:val="hybridMultilevel"/>
    <w:tmpl w:val="6394C306"/>
    <w:lvl w:ilvl="0" w:tplc="4FFAA476">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822D1D"/>
    <w:multiLevelType w:val="hybridMultilevel"/>
    <w:tmpl w:val="E99CA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58434F"/>
    <w:multiLevelType w:val="hybridMultilevel"/>
    <w:tmpl w:val="D5D881AA"/>
    <w:lvl w:ilvl="0" w:tplc="04090013">
      <w:start w:val="1"/>
      <w:numFmt w:val="upperRoman"/>
      <w:lvlText w:val="%1."/>
      <w:lvlJc w:val="right"/>
      <w:pPr>
        <w:ind w:left="1440" w:hanging="360"/>
      </w:pPr>
      <w:rPr>
        <w:rFonts w:ascii="Times New Roman" w:hAnsi="Times New Roman" w:cs="Times New Roman"/>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43">
    <w:nsid w:val="7BD44A70"/>
    <w:multiLevelType w:val="hybridMultilevel"/>
    <w:tmpl w:val="90220D4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7E3178DC"/>
    <w:multiLevelType w:val="hybridMultilevel"/>
    <w:tmpl w:val="E064F9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2"/>
  </w:num>
  <w:num w:numId="2">
    <w:abstractNumId w:val="34"/>
  </w:num>
  <w:num w:numId="3">
    <w:abstractNumId w:val="2"/>
  </w:num>
  <w:num w:numId="4">
    <w:abstractNumId w:val="16"/>
  </w:num>
  <w:num w:numId="5">
    <w:abstractNumId w:val="19"/>
  </w:num>
  <w:num w:numId="6">
    <w:abstractNumId w:val="32"/>
  </w:num>
  <w:num w:numId="7">
    <w:abstractNumId w:val="25"/>
  </w:num>
  <w:num w:numId="8">
    <w:abstractNumId w:val="18"/>
  </w:num>
  <w:num w:numId="9">
    <w:abstractNumId w:val="13"/>
  </w:num>
  <w:num w:numId="10">
    <w:abstractNumId w:val="17"/>
  </w:num>
  <w:num w:numId="11">
    <w:abstractNumId w:val="1"/>
  </w:num>
  <w:num w:numId="12">
    <w:abstractNumId w:val="38"/>
  </w:num>
  <w:num w:numId="13">
    <w:abstractNumId w:val="39"/>
  </w:num>
  <w:num w:numId="14">
    <w:abstractNumId w:val="37"/>
  </w:num>
  <w:num w:numId="15">
    <w:abstractNumId w:val="29"/>
  </w:num>
  <w:num w:numId="16">
    <w:abstractNumId w:val="30"/>
  </w:num>
  <w:num w:numId="17">
    <w:abstractNumId w:val="11"/>
  </w:num>
  <w:num w:numId="18">
    <w:abstractNumId w:val="15"/>
  </w:num>
  <w:num w:numId="19">
    <w:abstractNumId w:val="4"/>
  </w:num>
  <w:num w:numId="20">
    <w:abstractNumId w:val="33"/>
  </w:num>
  <w:num w:numId="21">
    <w:abstractNumId w:val="43"/>
  </w:num>
  <w:num w:numId="22">
    <w:abstractNumId w:val="20"/>
  </w:num>
  <w:num w:numId="23">
    <w:abstractNumId w:val="42"/>
  </w:num>
  <w:num w:numId="24">
    <w:abstractNumId w:val="14"/>
  </w:num>
  <w:num w:numId="25">
    <w:abstractNumId w:val="12"/>
  </w:num>
  <w:num w:numId="26">
    <w:abstractNumId w:val="44"/>
  </w:num>
  <w:num w:numId="27">
    <w:abstractNumId w:val="5"/>
  </w:num>
  <w:num w:numId="28">
    <w:abstractNumId w:val="3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9"/>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0"/>
  </w:num>
  <w:num w:numId="36">
    <w:abstractNumId w:val="40"/>
  </w:num>
  <w:num w:numId="37">
    <w:abstractNumId w:val="26"/>
  </w:num>
  <w:num w:numId="38">
    <w:abstractNumId w:val="6"/>
  </w:num>
  <w:num w:numId="39">
    <w:abstractNumId w:val="24"/>
  </w:num>
  <w:num w:numId="40">
    <w:abstractNumId w:val="10"/>
  </w:num>
  <w:num w:numId="41">
    <w:abstractNumId w:val="41"/>
  </w:num>
  <w:num w:numId="42">
    <w:abstractNumId w:val="28"/>
  </w:num>
  <w:num w:numId="43">
    <w:abstractNumId w:val="8"/>
  </w:num>
  <w:num w:numId="44">
    <w:abstractNumId w:val="3"/>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63FD6"/>
    <w:rsid w:val="002F7517"/>
    <w:rsid w:val="00363FD6"/>
    <w:rsid w:val="004E47A3"/>
    <w:rsid w:val="006D6983"/>
    <w:rsid w:val="0091229E"/>
    <w:rsid w:val="009B57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nhideWhenUsed="0" w:qFormat="1"/>
    <w:lsdException w:name="Body Text 2"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FD6"/>
    <w:rPr>
      <w:rFonts w:ascii="Calibri" w:eastAsia="Times New Roman" w:hAnsi="Calibri" w:cs="Calibri"/>
    </w:rPr>
  </w:style>
  <w:style w:type="paragraph" w:styleId="Heading1">
    <w:name w:val="heading 1"/>
    <w:basedOn w:val="Normal"/>
    <w:next w:val="Normal"/>
    <w:link w:val="Heading1Char"/>
    <w:uiPriority w:val="99"/>
    <w:qFormat/>
    <w:rsid w:val="00363FD6"/>
    <w:pPr>
      <w:keepNext/>
      <w:keepLines/>
      <w:spacing w:before="480" w:after="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363FD6"/>
    <w:pPr>
      <w:keepNext/>
      <w:keepLines/>
      <w:spacing w:before="200" w:after="0"/>
      <w:outlineLvl w:val="1"/>
    </w:pPr>
    <w:rPr>
      <w:rFonts w:ascii="Cambria" w:hAnsi="Cambria" w:cs="Cambria"/>
      <w:b/>
      <w:bCs/>
      <w:sz w:val="26"/>
      <w:szCs w:val="26"/>
    </w:rPr>
  </w:style>
  <w:style w:type="paragraph" w:styleId="Heading3">
    <w:name w:val="heading 3"/>
    <w:basedOn w:val="Normal"/>
    <w:next w:val="Normal"/>
    <w:link w:val="Heading3Char"/>
    <w:uiPriority w:val="99"/>
    <w:qFormat/>
    <w:rsid w:val="00363FD6"/>
    <w:pPr>
      <w:keepNext/>
      <w:keepLines/>
      <w:spacing w:before="200" w:after="0"/>
      <w:outlineLvl w:val="2"/>
    </w:pPr>
    <w:rPr>
      <w:rFonts w:ascii="Cambria" w:hAnsi="Cambria" w:cs="Cambria"/>
      <w:b/>
      <w:bCs/>
    </w:rPr>
  </w:style>
  <w:style w:type="paragraph" w:styleId="Heading4">
    <w:name w:val="heading 4"/>
    <w:basedOn w:val="Normal"/>
    <w:next w:val="Normal"/>
    <w:link w:val="Heading4Char"/>
    <w:uiPriority w:val="99"/>
    <w:qFormat/>
    <w:rsid w:val="00363FD6"/>
    <w:pPr>
      <w:keepNext/>
      <w:keepLines/>
      <w:spacing w:before="200" w:after="0"/>
      <w:outlineLvl w:val="3"/>
    </w:pPr>
    <w:rPr>
      <w:rFonts w:ascii="Cambria" w:hAnsi="Cambria" w:cs="Cambria"/>
      <w:b/>
      <w:bCs/>
      <w:i/>
      <w:iCs/>
    </w:rPr>
  </w:style>
  <w:style w:type="paragraph" w:styleId="Heading5">
    <w:name w:val="heading 5"/>
    <w:basedOn w:val="Normal"/>
    <w:next w:val="Normal"/>
    <w:link w:val="Heading5Char"/>
    <w:uiPriority w:val="99"/>
    <w:qFormat/>
    <w:rsid w:val="00363FD6"/>
    <w:pPr>
      <w:keepNext/>
      <w:keepLines/>
      <w:spacing w:before="200" w:after="0"/>
      <w:outlineLvl w:val="4"/>
    </w:pPr>
    <w:rPr>
      <w:rFonts w:ascii="Cambria" w:hAnsi="Cambria" w:cs="Cambria"/>
    </w:rPr>
  </w:style>
  <w:style w:type="paragraph" w:styleId="Heading6">
    <w:name w:val="heading 6"/>
    <w:basedOn w:val="Normal"/>
    <w:next w:val="Normal"/>
    <w:link w:val="Heading6Char"/>
    <w:uiPriority w:val="99"/>
    <w:qFormat/>
    <w:rsid w:val="00363FD6"/>
    <w:pPr>
      <w:keepNext/>
      <w:keepLines/>
      <w:spacing w:before="200" w:after="0"/>
      <w:outlineLvl w:val="5"/>
    </w:pPr>
    <w:rPr>
      <w:rFonts w:ascii="Cambria" w:hAnsi="Cambria" w:cs="Cambria"/>
      <w:i/>
      <w:iCs/>
    </w:rPr>
  </w:style>
  <w:style w:type="paragraph" w:styleId="Heading7">
    <w:name w:val="heading 7"/>
    <w:basedOn w:val="Normal"/>
    <w:next w:val="Normal"/>
    <w:link w:val="Heading7Char"/>
    <w:uiPriority w:val="99"/>
    <w:qFormat/>
    <w:rsid w:val="00363FD6"/>
    <w:pPr>
      <w:keepNext/>
      <w:keepLines/>
      <w:spacing w:before="200" w:after="0"/>
      <w:outlineLvl w:val="6"/>
    </w:pPr>
    <w:rPr>
      <w:rFonts w:ascii="Cambria" w:hAnsi="Cambria" w:cs="Cambria"/>
      <w:i/>
      <w:iCs/>
    </w:rPr>
  </w:style>
  <w:style w:type="paragraph" w:styleId="Heading8">
    <w:name w:val="heading 8"/>
    <w:basedOn w:val="Normal"/>
    <w:next w:val="Normal"/>
    <w:link w:val="Heading8Char"/>
    <w:uiPriority w:val="99"/>
    <w:qFormat/>
    <w:rsid w:val="00363FD6"/>
    <w:pPr>
      <w:keepNext/>
      <w:keepLines/>
      <w:spacing w:before="200" w:after="0"/>
      <w:outlineLvl w:val="7"/>
    </w:pPr>
    <w:rPr>
      <w:rFonts w:ascii="Cambria" w:hAnsi="Cambria" w:cs="Cambria"/>
      <w:sz w:val="20"/>
      <w:szCs w:val="20"/>
    </w:rPr>
  </w:style>
  <w:style w:type="paragraph" w:styleId="Heading9">
    <w:name w:val="heading 9"/>
    <w:basedOn w:val="Normal"/>
    <w:next w:val="Normal"/>
    <w:link w:val="Heading9Char"/>
    <w:uiPriority w:val="99"/>
    <w:qFormat/>
    <w:rsid w:val="00363FD6"/>
    <w:pPr>
      <w:keepNext/>
      <w:keepLines/>
      <w:spacing w:before="200" w:after="0"/>
      <w:outlineLvl w:val="8"/>
    </w:pPr>
    <w:rPr>
      <w:rFonts w:ascii="Cambria" w:hAnsi="Cambria" w:cs="Cambria"/>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63FD6"/>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rsid w:val="00363FD6"/>
    <w:rPr>
      <w:rFonts w:ascii="Cambria" w:eastAsia="Times New Roman" w:hAnsi="Cambria" w:cs="Cambria"/>
      <w:b/>
      <w:bCs/>
      <w:sz w:val="26"/>
      <w:szCs w:val="26"/>
    </w:rPr>
  </w:style>
  <w:style w:type="character" w:customStyle="1" w:styleId="Heading3Char">
    <w:name w:val="Heading 3 Char"/>
    <w:basedOn w:val="DefaultParagraphFont"/>
    <w:link w:val="Heading3"/>
    <w:uiPriority w:val="99"/>
    <w:rsid w:val="00363FD6"/>
    <w:rPr>
      <w:rFonts w:ascii="Cambria" w:eastAsia="Times New Roman" w:hAnsi="Cambria" w:cs="Cambria"/>
      <w:b/>
      <w:bCs/>
    </w:rPr>
  </w:style>
  <w:style w:type="character" w:customStyle="1" w:styleId="Heading4Char">
    <w:name w:val="Heading 4 Char"/>
    <w:basedOn w:val="DefaultParagraphFont"/>
    <w:link w:val="Heading4"/>
    <w:uiPriority w:val="99"/>
    <w:rsid w:val="00363FD6"/>
    <w:rPr>
      <w:rFonts w:ascii="Cambria" w:eastAsia="Times New Roman" w:hAnsi="Cambria" w:cs="Cambria"/>
      <w:b/>
      <w:bCs/>
      <w:i/>
      <w:iCs/>
    </w:rPr>
  </w:style>
  <w:style w:type="character" w:customStyle="1" w:styleId="Heading5Char">
    <w:name w:val="Heading 5 Char"/>
    <w:basedOn w:val="DefaultParagraphFont"/>
    <w:link w:val="Heading5"/>
    <w:uiPriority w:val="99"/>
    <w:rsid w:val="00363FD6"/>
    <w:rPr>
      <w:rFonts w:ascii="Cambria" w:eastAsia="Times New Roman" w:hAnsi="Cambria" w:cs="Cambria"/>
    </w:rPr>
  </w:style>
  <w:style w:type="character" w:customStyle="1" w:styleId="Heading6Char">
    <w:name w:val="Heading 6 Char"/>
    <w:basedOn w:val="DefaultParagraphFont"/>
    <w:link w:val="Heading6"/>
    <w:uiPriority w:val="99"/>
    <w:rsid w:val="00363FD6"/>
    <w:rPr>
      <w:rFonts w:ascii="Cambria" w:eastAsia="Times New Roman" w:hAnsi="Cambria" w:cs="Cambria"/>
      <w:i/>
      <w:iCs/>
    </w:rPr>
  </w:style>
  <w:style w:type="character" w:customStyle="1" w:styleId="Heading7Char">
    <w:name w:val="Heading 7 Char"/>
    <w:basedOn w:val="DefaultParagraphFont"/>
    <w:link w:val="Heading7"/>
    <w:uiPriority w:val="99"/>
    <w:rsid w:val="00363FD6"/>
    <w:rPr>
      <w:rFonts w:ascii="Cambria" w:eastAsia="Times New Roman" w:hAnsi="Cambria" w:cs="Cambria"/>
      <w:i/>
      <w:iCs/>
    </w:rPr>
  </w:style>
  <w:style w:type="character" w:customStyle="1" w:styleId="Heading8Char">
    <w:name w:val="Heading 8 Char"/>
    <w:basedOn w:val="DefaultParagraphFont"/>
    <w:link w:val="Heading8"/>
    <w:uiPriority w:val="99"/>
    <w:rsid w:val="00363FD6"/>
    <w:rPr>
      <w:rFonts w:ascii="Cambria" w:eastAsia="Times New Roman" w:hAnsi="Cambria" w:cs="Cambria"/>
      <w:sz w:val="20"/>
      <w:szCs w:val="20"/>
    </w:rPr>
  </w:style>
  <w:style w:type="character" w:customStyle="1" w:styleId="Heading9Char">
    <w:name w:val="Heading 9 Char"/>
    <w:basedOn w:val="DefaultParagraphFont"/>
    <w:link w:val="Heading9"/>
    <w:uiPriority w:val="99"/>
    <w:rsid w:val="00363FD6"/>
    <w:rPr>
      <w:rFonts w:ascii="Cambria" w:eastAsia="Times New Roman" w:hAnsi="Cambria" w:cs="Cambria"/>
      <w:i/>
      <w:iCs/>
      <w:sz w:val="20"/>
      <w:szCs w:val="20"/>
    </w:rPr>
  </w:style>
  <w:style w:type="paragraph" w:styleId="BalloonText">
    <w:name w:val="Balloon Text"/>
    <w:basedOn w:val="Normal"/>
    <w:link w:val="BalloonTextChar"/>
    <w:uiPriority w:val="99"/>
    <w:rsid w:val="00363F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63FD6"/>
    <w:rPr>
      <w:rFonts w:ascii="Tahoma" w:eastAsia="Times New Roman" w:hAnsi="Tahoma" w:cs="Tahoma"/>
      <w:sz w:val="16"/>
      <w:szCs w:val="16"/>
    </w:rPr>
  </w:style>
  <w:style w:type="paragraph" w:styleId="TOCHeading">
    <w:name w:val="TOC Heading"/>
    <w:basedOn w:val="Heading1"/>
    <w:next w:val="Normal"/>
    <w:uiPriority w:val="39"/>
    <w:qFormat/>
    <w:rsid w:val="00363FD6"/>
    <w:pPr>
      <w:outlineLvl w:val="9"/>
    </w:pPr>
  </w:style>
  <w:style w:type="paragraph" w:styleId="TOC1">
    <w:name w:val="toc 1"/>
    <w:basedOn w:val="Normal"/>
    <w:next w:val="Normal"/>
    <w:autoRedefine/>
    <w:uiPriority w:val="39"/>
    <w:rsid w:val="00363FD6"/>
    <w:pPr>
      <w:tabs>
        <w:tab w:val="right" w:leader="dot" w:pos="9394"/>
      </w:tabs>
      <w:spacing w:after="100"/>
    </w:pPr>
    <w:rPr>
      <w:b/>
      <w:bCs/>
      <w:noProof/>
      <w:lang w:val="ru-RU"/>
    </w:rPr>
  </w:style>
  <w:style w:type="character" w:styleId="Hyperlink">
    <w:name w:val="Hyperlink"/>
    <w:uiPriority w:val="99"/>
    <w:rsid w:val="00363FD6"/>
    <w:rPr>
      <w:rFonts w:ascii="Times New Roman" w:hAnsi="Times New Roman" w:cs="Times New Roman"/>
      <w:color w:val="0000FF"/>
      <w:u w:val="single"/>
    </w:rPr>
  </w:style>
  <w:style w:type="paragraph" w:styleId="NormalWeb">
    <w:name w:val="Normal (Web)"/>
    <w:basedOn w:val="Normal"/>
    <w:uiPriority w:val="99"/>
    <w:rsid w:val="00363FD6"/>
    <w:pPr>
      <w:spacing w:before="100" w:beforeAutospacing="1" w:after="100" w:afterAutospacing="1" w:line="360" w:lineRule="auto"/>
      <w:jc w:val="both"/>
    </w:pPr>
  </w:style>
  <w:style w:type="paragraph" w:customStyle="1" w:styleId="Pasussalistom1">
    <w:name w:val="Pasus sa listom1"/>
    <w:basedOn w:val="Normal"/>
    <w:uiPriority w:val="99"/>
    <w:rsid w:val="00363FD6"/>
    <w:pPr>
      <w:spacing w:after="120" w:line="360" w:lineRule="auto"/>
      <w:ind w:left="720"/>
      <w:jc w:val="both"/>
    </w:pPr>
    <w:rPr>
      <w:sz w:val="20"/>
      <w:szCs w:val="20"/>
      <w:lang w:val="sr-Latn-CS"/>
    </w:rPr>
  </w:style>
  <w:style w:type="paragraph" w:customStyle="1" w:styleId="tekst3">
    <w:name w:val="tekst3"/>
    <w:basedOn w:val="Normal"/>
    <w:uiPriority w:val="99"/>
    <w:rsid w:val="00363FD6"/>
    <w:pPr>
      <w:spacing w:before="100" w:beforeAutospacing="1" w:after="100" w:afterAutospacing="1" w:line="360" w:lineRule="auto"/>
      <w:jc w:val="both"/>
    </w:pPr>
  </w:style>
  <w:style w:type="paragraph" w:styleId="FootnoteText">
    <w:name w:val="footnote text"/>
    <w:aliases w:val="Footnote Text Char Char Char,Footnote Text Char Char,single space,ft,ft Char Char Char,ft Char Char"/>
    <w:basedOn w:val="Normal"/>
    <w:link w:val="FootnoteTextChar"/>
    <w:uiPriority w:val="99"/>
    <w:rsid w:val="00363FD6"/>
    <w:pPr>
      <w:spacing w:after="120" w:line="360" w:lineRule="auto"/>
      <w:jc w:val="both"/>
    </w:pPr>
  </w:style>
  <w:style w:type="character" w:customStyle="1" w:styleId="FootnoteTextChar">
    <w:name w:val="Footnote Text Char"/>
    <w:aliases w:val="Footnote Text Char Char Char Char,Footnote Text Char Char Char1,single space Char,ft Char,ft Char Char Char Char,ft Char Char Char1"/>
    <w:basedOn w:val="DefaultParagraphFont"/>
    <w:link w:val="FootnoteText"/>
    <w:uiPriority w:val="99"/>
    <w:rsid w:val="00363FD6"/>
    <w:rPr>
      <w:rFonts w:ascii="Calibri" w:eastAsia="Times New Roman" w:hAnsi="Calibri" w:cs="Calibri"/>
    </w:rPr>
  </w:style>
  <w:style w:type="character" w:styleId="FootnoteReference">
    <w:name w:val="footnote reference"/>
    <w:aliases w:val="ftref"/>
    <w:uiPriority w:val="99"/>
    <w:rsid w:val="00363FD6"/>
    <w:rPr>
      <w:rFonts w:ascii="Times New Roman" w:hAnsi="Times New Roman" w:cs="Times New Roman"/>
      <w:vertAlign w:val="superscript"/>
    </w:rPr>
  </w:style>
  <w:style w:type="paragraph" w:styleId="TOC2">
    <w:name w:val="toc 2"/>
    <w:basedOn w:val="Normal"/>
    <w:next w:val="Normal"/>
    <w:autoRedefine/>
    <w:uiPriority w:val="39"/>
    <w:rsid w:val="00363FD6"/>
    <w:pPr>
      <w:tabs>
        <w:tab w:val="right" w:leader="dot" w:pos="9394"/>
      </w:tabs>
      <w:spacing w:after="100"/>
      <w:ind w:left="220"/>
    </w:pPr>
    <w:rPr>
      <w:b/>
      <w:bCs/>
      <w:noProof/>
      <w:lang w:val="ru-RU"/>
    </w:rPr>
  </w:style>
  <w:style w:type="paragraph" w:customStyle="1" w:styleId="ListParagraph1">
    <w:name w:val="List Paragraph1"/>
    <w:basedOn w:val="Normal"/>
    <w:uiPriority w:val="99"/>
    <w:rsid w:val="00363FD6"/>
    <w:pPr>
      <w:ind w:left="720"/>
      <w:jc w:val="both"/>
    </w:pPr>
  </w:style>
  <w:style w:type="character" w:customStyle="1" w:styleId="apple-converted-space">
    <w:name w:val="apple-converted-space"/>
    <w:rsid w:val="00363FD6"/>
    <w:rPr>
      <w:rFonts w:ascii="Times New Roman" w:hAnsi="Times New Roman" w:cs="Times New Roman"/>
    </w:rPr>
  </w:style>
  <w:style w:type="paragraph" w:styleId="Header">
    <w:name w:val="header"/>
    <w:basedOn w:val="Normal"/>
    <w:link w:val="HeaderChar"/>
    <w:uiPriority w:val="99"/>
    <w:rsid w:val="00363F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FD6"/>
    <w:rPr>
      <w:rFonts w:ascii="Calibri" w:eastAsia="Times New Roman" w:hAnsi="Calibri" w:cs="Calibri"/>
    </w:rPr>
  </w:style>
  <w:style w:type="paragraph" w:styleId="Footer">
    <w:name w:val="footer"/>
    <w:basedOn w:val="Normal"/>
    <w:link w:val="FooterChar"/>
    <w:uiPriority w:val="99"/>
    <w:rsid w:val="00363F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FD6"/>
    <w:rPr>
      <w:rFonts w:ascii="Calibri" w:eastAsia="Times New Roman" w:hAnsi="Calibri" w:cs="Calibri"/>
    </w:rPr>
  </w:style>
  <w:style w:type="paragraph" w:styleId="TOC3">
    <w:name w:val="toc 3"/>
    <w:basedOn w:val="Normal"/>
    <w:next w:val="Normal"/>
    <w:autoRedefine/>
    <w:uiPriority w:val="39"/>
    <w:rsid w:val="00363FD6"/>
    <w:pPr>
      <w:spacing w:after="100"/>
      <w:ind w:left="440"/>
    </w:pPr>
  </w:style>
  <w:style w:type="paragraph" w:customStyle="1" w:styleId="NoSpacing1">
    <w:name w:val="No Spacing1"/>
    <w:uiPriority w:val="99"/>
    <w:rsid w:val="00363FD6"/>
    <w:rPr>
      <w:rFonts w:ascii="Calibri" w:eastAsia="Times New Roman" w:hAnsi="Calibri" w:cs="Calibri"/>
    </w:rPr>
  </w:style>
  <w:style w:type="character" w:customStyle="1" w:styleId="hps">
    <w:name w:val="hps"/>
    <w:rsid w:val="00363FD6"/>
    <w:rPr>
      <w:rFonts w:ascii="Times New Roman" w:hAnsi="Times New Roman" w:cs="Times New Roman"/>
    </w:rPr>
  </w:style>
  <w:style w:type="character" w:customStyle="1" w:styleId="CommentTextChar">
    <w:name w:val="Comment Text Char"/>
    <w:uiPriority w:val="99"/>
    <w:rsid w:val="00363FD6"/>
    <w:rPr>
      <w:sz w:val="24"/>
      <w:szCs w:val="24"/>
      <w:lang w:val="en-US" w:eastAsia="en-US"/>
    </w:rPr>
  </w:style>
  <w:style w:type="paragraph" w:styleId="CommentText">
    <w:name w:val="annotation text"/>
    <w:basedOn w:val="Normal"/>
    <w:link w:val="CommentTextChar1"/>
    <w:uiPriority w:val="99"/>
    <w:rsid w:val="00363FD6"/>
    <w:pPr>
      <w:spacing w:after="120" w:line="360" w:lineRule="auto"/>
      <w:jc w:val="both"/>
    </w:pPr>
  </w:style>
  <w:style w:type="character" w:customStyle="1" w:styleId="CommentTextChar1">
    <w:name w:val="Comment Text Char1"/>
    <w:basedOn w:val="DefaultParagraphFont"/>
    <w:link w:val="CommentText"/>
    <w:uiPriority w:val="99"/>
    <w:rsid w:val="00363FD6"/>
    <w:rPr>
      <w:rFonts w:ascii="Calibri" w:eastAsia="Times New Roman" w:hAnsi="Calibri" w:cs="Calibri"/>
    </w:rPr>
  </w:style>
  <w:style w:type="paragraph" w:styleId="BodyTextIndent2">
    <w:name w:val="Body Text Indent 2"/>
    <w:basedOn w:val="Normal"/>
    <w:link w:val="BodyTextIndent2Char"/>
    <w:uiPriority w:val="99"/>
    <w:rsid w:val="00363FD6"/>
    <w:pPr>
      <w:spacing w:after="120" w:line="480" w:lineRule="auto"/>
      <w:ind w:left="283"/>
      <w:jc w:val="both"/>
    </w:pPr>
  </w:style>
  <w:style w:type="character" w:customStyle="1" w:styleId="BodyTextIndent2Char">
    <w:name w:val="Body Text Indent 2 Char"/>
    <w:basedOn w:val="DefaultParagraphFont"/>
    <w:link w:val="BodyTextIndent2"/>
    <w:uiPriority w:val="99"/>
    <w:rsid w:val="00363FD6"/>
    <w:rPr>
      <w:rFonts w:ascii="Calibri" w:eastAsia="Times New Roman" w:hAnsi="Calibri" w:cs="Calibri"/>
    </w:rPr>
  </w:style>
  <w:style w:type="character" w:customStyle="1" w:styleId="CommentSubjectChar">
    <w:name w:val="Comment Subject Char"/>
    <w:uiPriority w:val="99"/>
    <w:rsid w:val="00363FD6"/>
    <w:rPr>
      <w:sz w:val="24"/>
      <w:szCs w:val="24"/>
      <w:lang w:val="en-US" w:eastAsia="en-US"/>
    </w:rPr>
  </w:style>
  <w:style w:type="paragraph" w:customStyle="1" w:styleId="bodytekst">
    <w:name w:val="bodytekst"/>
    <w:basedOn w:val="BodyTextIndent2"/>
    <w:uiPriority w:val="99"/>
    <w:rsid w:val="00363FD6"/>
    <w:pPr>
      <w:tabs>
        <w:tab w:val="num" w:pos="-709"/>
      </w:tabs>
      <w:spacing w:line="360" w:lineRule="auto"/>
      <w:ind w:left="0" w:firstLine="567"/>
    </w:pPr>
    <w:rPr>
      <w:lang w:val="hr-HR"/>
    </w:rPr>
  </w:style>
  <w:style w:type="character" w:styleId="CommentReference">
    <w:name w:val="annotation reference"/>
    <w:uiPriority w:val="99"/>
    <w:rsid w:val="00363FD6"/>
    <w:rPr>
      <w:rFonts w:ascii="Times New Roman" w:hAnsi="Times New Roman" w:cs="Times New Roman"/>
      <w:sz w:val="16"/>
      <w:szCs w:val="16"/>
    </w:rPr>
  </w:style>
  <w:style w:type="paragraph" w:customStyle="1" w:styleId="TOCHeading1">
    <w:name w:val="TOC Heading1"/>
    <w:basedOn w:val="Heading1"/>
    <w:next w:val="Normal"/>
    <w:uiPriority w:val="99"/>
    <w:rsid w:val="00363FD6"/>
    <w:pPr>
      <w:outlineLvl w:val="9"/>
    </w:pPr>
  </w:style>
  <w:style w:type="character" w:styleId="Strong">
    <w:name w:val="Strong"/>
    <w:uiPriority w:val="99"/>
    <w:qFormat/>
    <w:rsid w:val="00363FD6"/>
    <w:rPr>
      <w:rFonts w:ascii="Times New Roman" w:hAnsi="Times New Roman" w:cs="Times New Roman"/>
      <w:b/>
      <w:bCs/>
    </w:rPr>
  </w:style>
  <w:style w:type="character" w:customStyle="1" w:styleId="name">
    <w:name w:val="name"/>
    <w:uiPriority w:val="99"/>
    <w:rsid w:val="00363FD6"/>
  </w:style>
  <w:style w:type="character" w:customStyle="1" w:styleId="articletitle">
    <w:name w:val="articletitle"/>
    <w:uiPriority w:val="99"/>
    <w:rsid w:val="00363FD6"/>
  </w:style>
  <w:style w:type="character" w:customStyle="1" w:styleId="pubinfo">
    <w:name w:val="pubinfo"/>
    <w:uiPriority w:val="99"/>
    <w:rsid w:val="00363FD6"/>
  </w:style>
  <w:style w:type="character" w:styleId="Emphasis">
    <w:name w:val="Emphasis"/>
    <w:uiPriority w:val="99"/>
    <w:qFormat/>
    <w:rsid w:val="00363FD6"/>
    <w:rPr>
      <w:rFonts w:ascii="Times New Roman" w:hAnsi="Times New Roman" w:cs="Times New Roman"/>
      <w:i/>
      <w:iCs/>
    </w:rPr>
  </w:style>
  <w:style w:type="character" w:customStyle="1" w:styleId="authorname">
    <w:name w:val="authorname"/>
    <w:uiPriority w:val="99"/>
    <w:rsid w:val="00363FD6"/>
  </w:style>
  <w:style w:type="character" w:customStyle="1" w:styleId="fusion-imageframe">
    <w:name w:val="fusion-imageframe"/>
    <w:uiPriority w:val="99"/>
    <w:rsid w:val="00363FD6"/>
  </w:style>
  <w:style w:type="paragraph" w:styleId="CommentSubject">
    <w:name w:val="annotation subject"/>
    <w:basedOn w:val="CommentText"/>
    <w:next w:val="CommentText"/>
    <w:link w:val="CommentSubjectChar1"/>
    <w:uiPriority w:val="99"/>
    <w:rsid w:val="00363FD6"/>
    <w:rPr>
      <w:b/>
      <w:bCs/>
      <w:sz w:val="20"/>
      <w:szCs w:val="20"/>
    </w:rPr>
  </w:style>
  <w:style w:type="character" w:customStyle="1" w:styleId="CommentSubjectChar1">
    <w:name w:val="Comment Subject Char1"/>
    <w:basedOn w:val="CommentTextChar1"/>
    <w:link w:val="CommentSubject"/>
    <w:uiPriority w:val="99"/>
    <w:rsid w:val="00363FD6"/>
    <w:rPr>
      <w:b/>
      <w:bCs/>
      <w:sz w:val="20"/>
      <w:szCs w:val="20"/>
    </w:rPr>
  </w:style>
  <w:style w:type="character" w:customStyle="1" w:styleId="Heading2Char1">
    <w:name w:val="Heading 2 Char1"/>
    <w:uiPriority w:val="99"/>
    <w:rsid w:val="00363FD6"/>
    <w:rPr>
      <w:b/>
      <w:bCs/>
      <w:sz w:val="24"/>
      <w:szCs w:val="24"/>
      <w:lang w:val="sr-Cyrl-CS"/>
    </w:rPr>
  </w:style>
  <w:style w:type="paragraph" w:styleId="ListParagraph">
    <w:name w:val="List Paragraph"/>
    <w:basedOn w:val="Normal"/>
    <w:uiPriority w:val="34"/>
    <w:qFormat/>
    <w:rsid w:val="00363FD6"/>
    <w:pPr>
      <w:ind w:left="720"/>
    </w:pPr>
  </w:style>
  <w:style w:type="character" w:customStyle="1" w:styleId="FontStyle14">
    <w:name w:val="Font Style14"/>
    <w:rsid w:val="00363FD6"/>
    <w:rPr>
      <w:rFonts w:ascii="Times New Roman" w:hAnsi="Times New Roman" w:cs="Times New Roman"/>
      <w:sz w:val="20"/>
      <w:szCs w:val="20"/>
    </w:rPr>
  </w:style>
  <w:style w:type="character" w:styleId="FollowedHyperlink">
    <w:name w:val="FollowedHyperlink"/>
    <w:uiPriority w:val="99"/>
    <w:rsid w:val="00363FD6"/>
    <w:rPr>
      <w:rFonts w:ascii="Times New Roman" w:hAnsi="Times New Roman" w:cs="Times New Roman"/>
      <w:color w:val="800080"/>
      <w:u w:val="single"/>
    </w:rPr>
  </w:style>
  <w:style w:type="paragraph" w:styleId="Title">
    <w:name w:val="Title"/>
    <w:basedOn w:val="Normal"/>
    <w:next w:val="Normal"/>
    <w:link w:val="TitleChar"/>
    <w:uiPriority w:val="99"/>
    <w:qFormat/>
    <w:rsid w:val="00363FD6"/>
    <w:pPr>
      <w:pBdr>
        <w:bottom w:val="single" w:sz="8" w:space="4" w:color="auto"/>
      </w:pBdr>
      <w:spacing w:after="300" w:line="240" w:lineRule="auto"/>
    </w:pPr>
    <w:rPr>
      <w:rFonts w:ascii="Cambria" w:hAnsi="Cambria" w:cs="Cambria"/>
      <w:spacing w:val="5"/>
      <w:kern w:val="28"/>
      <w:sz w:val="52"/>
      <w:szCs w:val="52"/>
    </w:rPr>
  </w:style>
  <w:style w:type="character" w:customStyle="1" w:styleId="TitleChar">
    <w:name w:val="Title Char"/>
    <w:basedOn w:val="DefaultParagraphFont"/>
    <w:link w:val="Title"/>
    <w:uiPriority w:val="99"/>
    <w:rsid w:val="00363FD6"/>
    <w:rPr>
      <w:rFonts w:ascii="Cambria" w:eastAsia="Times New Roman" w:hAnsi="Cambria" w:cs="Cambria"/>
      <w:spacing w:val="5"/>
      <w:kern w:val="28"/>
      <w:sz w:val="52"/>
      <w:szCs w:val="52"/>
    </w:rPr>
  </w:style>
  <w:style w:type="paragraph" w:customStyle="1" w:styleId="Default">
    <w:name w:val="Default"/>
    <w:uiPriority w:val="99"/>
    <w:rsid w:val="00363FD6"/>
    <w:pPr>
      <w:autoSpaceDE w:val="0"/>
      <w:autoSpaceDN w:val="0"/>
      <w:adjustRightInd w:val="0"/>
    </w:pPr>
    <w:rPr>
      <w:rFonts w:ascii="Calibri" w:eastAsia="Times New Roman" w:hAnsi="Calibri" w:cs="Calibri"/>
      <w:color w:val="000000"/>
      <w:sz w:val="24"/>
      <w:szCs w:val="24"/>
      <w:lang w:val="en-GB" w:eastAsia="en-GB"/>
    </w:rPr>
  </w:style>
  <w:style w:type="paragraph" w:customStyle="1" w:styleId="Pa1">
    <w:name w:val="Pa1"/>
    <w:basedOn w:val="Default"/>
    <w:next w:val="Default"/>
    <w:uiPriority w:val="99"/>
    <w:rsid w:val="00363FD6"/>
    <w:pPr>
      <w:spacing w:line="241" w:lineRule="atLeast"/>
    </w:pPr>
    <w:rPr>
      <w:color w:val="auto"/>
    </w:rPr>
  </w:style>
  <w:style w:type="character" w:customStyle="1" w:styleId="A6">
    <w:name w:val="A6"/>
    <w:uiPriority w:val="99"/>
    <w:rsid w:val="00363FD6"/>
    <w:rPr>
      <w:b/>
      <w:bCs/>
      <w:color w:val="000000"/>
      <w:sz w:val="18"/>
      <w:szCs w:val="18"/>
    </w:rPr>
  </w:style>
  <w:style w:type="paragraph" w:customStyle="1" w:styleId="Pa8">
    <w:name w:val="Pa8"/>
    <w:basedOn w:val="Default"/>
    <w:next w:val="Default"/>
    <w:uiPriority w:val="99"/>
    <w:rsid w:val="00363FD6"/>
    <w:pPr>
      <w:spacing w:line="241" w:lineRule="atLeast"/>
    </w:pPr>
    <w:rPr>
      <w:color w:val="auto"/>
    </w:rPr>
  </w:style>
  <w:style w:type="paragraph" w:styleId="Subtitle">
    <w:name w:val="Subtitle"/>
    <w:basedOn w:val="Normal"/>
    <w:next w:val="Normal"/>
    <w:link w:val="SubtitleChar"/>
    <w:uiPriority w:val="99"/>
    <w:qFormat/>
    <w:rsid w:val="00363FD6"/>
    <w:pPr>
      <w:spacing w:after="60"/>
      <w:jc w:val="center"/>
      <w:outlineLvl w:val="1"/>
    </w:pPr>
    <w:rPr>
      <w:rFonts w:ascii="Cambria" w:hAnsi="Cambria" w:cs="Cambria"/>
      <w:sz w:val="24"/>
      <w:szCs w:val="24"/>
    </w:rPr>
  </w:style>
  <w:style w:type="character" w:customStyle="1" w:styleId="SubtitleChar">
    <w:name w:val="Subtitle Char"/>
    <w:basedOn w:val="DefaultParagraphFont"/>
    <w:link w:val="Subtitle"/>
    <w:uiPriority w:val="99"/>
    <w:rsid w:val="00363FD6"/>
    <w:rPr>
      <w:rFonts w:ascii="Cambria" w:eastAsia="Times New Roman" w:hAnsi="Cambria" w:cs="Cambria"/>
      <w:sz w:val="24"/>
      <w:szCs w:val="24"/>
    </w:rPr>
  </w:style>
  <w:style w:type="paragraph" w:styleId="NoSpacing">
    <w:name w:val="No Spacing"/>
    <w:uiPriority w:val="1"/>
    <w:qFormat/>
    <w:rsid w:val="00363FD6"/>
    <w:pPr>
      <w:spacing w:after="0" w:line="240" w:lineRule="auto"/>
    </w:pPr>
    <w:rPr>
      <w:rFonts w:ascii="Calibri" w:eastAsia="Times New Roman" w:hAnsi="Calibri" w:cs="Calibri"/>
    </w:rPr>
  </w:style>
  <w:style w:type="character" w:styleId="SubtleEmphasis">
    <w:name w:val="Subtle Emphasis"/>
    <w:uiPriority w:val="19"/>
    <w:qFormat/>
    <w:rsid w:val="00363FD6"/>
    <w:rPr>
      <w:i/>
      <w:iCs/>
      <w:color w:val="808080"/>
    </w:rPr>
  </w:style>
  <w:style w:type="character" w:styleId="IntenseEmphasis">
    <w:name w:val="Intense Emphasis"/>
    <w:uiPriority w:val="21"/>
    <w:qFormat/>
    <w:rsid w:val="00363FD6"/>
    <w:rPr>
      <w:b/>
      <w:bCs/>
      <w:i/>
      <w:iCs/>
      <w:color w:val="4F81BD"/>
    </w:rPr>
  </w:style>
  <w:style w:type="paragraph" w:styleId="Quote">
    <w:name w:val="Quote"/>
    <w:basedOn w:val="Normal"/>
    <w:next w:val="Normal"/>
    <w:link w:val="QuoteChar"/>
    <w:uiPriority w:val="29"/>
    <w:qFormat/>
    <w:rsid w:val="00363FD6"/>
    <w:rPr>
      <w:i/>
      <w:iCs/>
      <w:color w:val="000000"/>
    </w:rPr>
  </w:style>
  <w:style w:type="character" w:customStyle="1" w:styleId="QuoteChar">
    <w:name w:val="Quote Char"/>
    <w:basedOn w:val="DefaultParagraphFont"/>
    <w:link w:val="Quote"/>
    <w:uiPriority w:val="29"/>
    <w:rsid w:val="00363FD6"/>
    <w:rPr>
      <w:rFonts w:ascii="Calibri" w:eastAsia="Times New Roman" w:hAnsi="Calibri" w:cs="Calibri"/>
      <w:i/>
      <w:iCs/>
      <w:color w:val="000000"/>
    </w:rPr>
  </w:style>
  <w:style w:type="paragraph" w:styleId="IntenseQuote">
    <w:name w:val="Intense Quote"/>
    <w:basedOn w:val="Normal"/>
    <w:next w:val="Normal"/>
    <w:link w:val="IntenseQuoteChar"/>
    <w:uiPriority w:val="30"/>
    <w:qFormat/>
    <w:rsid w:val="00363FD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63FD6"/>
    <w:rPr>
      <w:rFonts w:ascii="Calibri" w:eastAsia="Times New Roman" w:hAnsi="Calibri" w:cs="Calibri"/>
      <w:b/>
      <w:bCs/>
      <w:i/>
      <w:iCs/>
      <w:color w:val="4F81BD"/>
    </w:rPr>
  </w:style>
  <w:style w:type="character" w:styleId="SubtleReference">
    <w:name w:val="Subtle Reference"/>
    <w:uiPriority w:val="31"/>
    <w:qFormat/>
    <w:rsid w:val="00363FD6"/>
    <w:rPr>
      <w:smallCaps/>
      <w:color w:val="C0504D"/>
      <w:u w:val="single"/>
    </w:rPr>
  </w:style>
  <w:style w:type="table" w:styleId="TableGrid">
    <w:name w:val="Table Grid"/>
    <w:basedOn w:val="TableNormal"/>
    <w:uiPriority w:val="59"/>
    <w:rsid w:val="00363FD6"/>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363FD6"/>
    <w:pPr>
      <w:spacing w:after="120"/>
    </w:pPr>
  </w:style>
  <w:style w:type="character" w:customStyle="1" w:styleId="BodyTextChar">
    <w:name w:val="Body Text Char"/>
    <w:basedOn w:val="DefaultParagraphFont"/>
    <w:link w:val="BodyText"/>
    <w:uiPriority w:val="99"/>
    <w:semiHidden/>
    <w:rsid w:val="00363FD6"/>
    <w:rPr>
      <w:rFonts w:ascii="Calibri" w:eastAsia="Times New Roman" w:hAnsi="Calibri" w:cs="Calibri"/>
    </w:rPr>
  </w:style>
  <w:style w:type="paragraph" w:styleId="BodyText2">
    <w:name w:val="Body Text 2"/>
    <w:basedOn w:val="Normal"/>
    <w:link w:val="BodyText2Char"/>
    <w:rsid w:val="00363FD6"/>
    <w:pPr>
      <w:spacing w:after="120" w:line="480" w:lineRule="auto"/>
    </w:pPr>
    <w:rPr>
      <w:rFonts w:ascii="Times New Roman" w:hAnsi="Times New Roman" w:cs="Times New Roman"/>
      <w:sz w:val="24"/>
      <w:szCs w:val="24"/>
      <w:lang w:val="en-GB"/>
    </w:rPr>
  </w:style>
  <w:style w:type="character" w:customStyle="1" w:styleId="BodyText2Char">
    <w:name w:val="Body Text 2 Char"/>
    <w:basedOn w:val="DefaultParagraphFont"/>
    <w:link w:val="BodyText2"/>
    <w:rsid w:val="00363FD6"/>
    <w:rPr>
      <w:rFonts w:ascii="Times New Roman" w:eastAsia="Times New Roman" w:hAnsi="Times New Roman" w:cs="Times New Roman"/>
      <w:sz w:val="24"/>
      <w:szCs w:val="24"/>
      <w:lang w:val="en-GB"/>
    </w:rPr>
  </w:style>
  <w:style w:type="paragraph" w:styleId="BodyTextIndent">
    <w:name w:val="Body Text Indent"/>
    <w:basedOn w:val="Normal"/>
    <w:link w:val="BodyTextIndentChar"/>
    <w:rsid w:val="00363FD6"/>
    <w:pPr>
      <w:spacing w:after="120" w:line="240" w:lineRule="auto"/>
      <w:ind w:left="283"/>
    </w:pPr>
    <w:rPr>
      <w:rFonts w:ascii="Times New Roman" w:hAnsi="Times New Roman" w:cs="Times New Roman"/>
      <w:sz w:val="24"/>
      <w:szCs w:val="24"/>
      <w:lang w:val="en-GB"/>
    </w:rPr>
  </w:style>
  <w:style w:type="character" w:customStyle="1" w:styleId="BodyTextIndentChar">
    <w:name w:val="Body Text Indent Char"/>
    <w:basedOn w:val="DefaultParagraphFont"/>
    <w:link w:val="BodyTextIndent"/>
    <w:rsid w:val="00363FD6"/>
    <w:rPr>
      <w:rFonts w:ascii="Times New Roman" w:eastAsia="Times New Roman" w:hAnsi="Times New Roman" w:cs="Times New Roman"/>
      <w:sz w:val="24"/>
      <w:szCs w:val="24"/>
      <w:lang w:val="en-GB"/>
    </w:rPr>
  </w:style>
  <w:style w:type="character" w:customStyle="1" w:styleId="textexposedshow">
    <w:name w:val="text_exposed_show"/>
    <w:rsid w:val="00363FD6"/>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c.europa.eu/culture/our-policydevelopment/documents/%20communication-sept2012.pdf" TargetMode="External"/><Relationship Id="rId21" Type="http://schemas.openxmlformats.org/officeDocument/2006/relationships/hyperlink" Target="http://www.un.org/sustainabledevelopment/p" TargetMode="External"/><Relationship Id="rId42" Type="http://schemas.openxmlformats.org/officeDocument/2006/relationships/hyperlink" Target="http://www.un.org/sustainabledevelopment/climate-ch" TargetMode="External"/><Relationship Id="rId47" Type="http://schemas.openxmlformats.org/officeDocument/2006/relationships/hyperlink" Target="http://www.un.org/sustainabledevelopment/peace-j" TargetMode="External"/><Relationship Id="rId63" Type="http://schemas.openxmlformats.org/officeDocument/2006/relationships/image" Target="media/image32.jpeg"/><Relationship Id="rId68" Type="http://schemas.openxmlformats.org/officeDocument/2006/relationships/image" Target="media/image37.jpeg"/><Relationship Id="rId84" Type="http://schemas.openxmlformats.org/officeDocument/2006/relationships/image" Target="media/image53.jpeg"/><Relationship Id="rId89" Type="http://schemas.openxmlformats.org/officeDocument/2006/relationships/image" Target="media/image58.png"/><Relationship Id="rId112" Type="http://schemas.openxmlformats.org/officeDocument/2006/relationships/hyperlink" Target="http://www.heritage-su.org.rs/wp-content/uploads/2015/10/zakonokult.pdf" TargetMode="External"/><Relationship Id="rId133" Type="http://schemas.openxmlformats.org/officeDocument/2006/relationships/hyperlink" Target="http://www.iucn.org/news_homepage/news_by_date/?12646/IUCN-and-UNESCO-World-Heritage-Enhancement" TargetMode="External"/><Relationship Id="rId138" Type="http://schemas.openxmlformats.org/officeDocument/2006/relationships/hyperlink" Target="http://www.ran.org/ran/info_center/ecotourism.html" TargetMode="External"/><Relationship Id="rId154" Type="http://schemas.openxmlformats.org/officeDocument/2006/relationships/hyperlink" Target="http://rs.n1info.com/a119201/Vesti/Pristinske-vlasti-zauzele-Nacionalni-park-Sar-planina.html" TargetMode="External"/><Relationship Id="rId159" Type="http://schemas.openxmlformats.org/officeDocument/2006/relationships/hyperlink" Target="http://mtt.gov.rs/download/3/Strategija%20razvoja%20turizma,%20cir.pdf" TargetMode="External"/><Relationship Id="rId175" Type="http://schemas.openxmlformats.org/officeDocument/2006/relationships/image" Target="media/image62.jpeg"/><Relationship Id="rId170" Type="http://schemas.openxmlformats.org/officeDocument/2006/relationships/hyperlink" Target="http://www.vbs.rs/scripts/cobiss?command=DISPLAY&amp;base=COBIB&amp;RID=512214882" TargetMode="External"/><Relationship Id="rId191" Type="http://schemas.openxmlformats.org/officeDocument/2006/relationships/image" Target="media/image78.jpeg"/><Relationship Id="rId196" Type="http://schemas.openxmlformats.org/officeDocument/2006/relationships/theme" Target="theme/theme1.xml"/><Relationship Id="rId16" Type="http://schemas.openxmlformats.org/officeDocument/2006/relationships/hyperlink" Target="http://www.nps.gov/elis/index.htm" TargetMode="External"/><Relationship Id="rId107" Type="http://schemas.openxmlformats.org/officeDocument/2006/relationships/hyperlink" Target="http://www.jstor.org/stable/3069217" TargetMode="External"/><Relationship Id="rId11" Type="http://schemas.openxmlformats.org/officeDocument/2006/relationships/hyperlink" Target="http://www.heritage.gov.rs/latinica/Download/pravna_dokumenta/Pravilnik_o_oceni_projekata_Nov_3.pdf" TargetMode="External"/><Relationship Id="rId32" Type="http://schemas.openxmlformats.org/officeDocument/2006/relationships/image" Target="media/image10.jpeg"/><Relationship Id="rId37" Type="http://schemas.openxmlformats.org/officeDocument/2006/relationships/hyperlink" Target="http://www.un.org/sustainabledevelopment/ineq" TargetMode="External"/><Relationship Id="rId53" Type="http://schemas.openxmlformats.org/officeDocument/2006/relationships/oleObject" Target="embeddings/oleObject1.bin"/><Relationship Id="rId58" Type="http://schemas.openxmlformats.org/officeDocument/2006/relationships/image" Target="media/image27.emf"/><Relationship Id="rId74" Type="http://schemas.openxmlformats.org/officeDocument/2006/relationships/image" Target="media/image43.jpeg"/><Relationship Id="rId79" Type="http://schemas.openxmlformats.org/officeDocument/2006/relationships/image" Target="media/image48.jpeg"/><Relationship Id="rId102" Type="http://schemas.openxmlformats.org/officeDocument/2006/relationships/hyperlink" Target="https://books.google.rs/url?client=ca-print-pennpress&amp;format=googleprint&amp;num=0&amp;id=h2adogyK8O8C&amp;q=http://www.upenn.edu/pennpress/book/1800.html&amp;usg=AFQjCNFy-Fg3RpOdG4Yx_7Raa4wOkVtivA&amp;source=gbs_buy_r" TargetMode="External"/><Relationship Id="rId123" Type="http://schemas.openxmlformats.org/officeDocument/2006/relationships/hyperlink" Target="https://rm.coe.int/CoERMPublicCommonSearchServices/DisplayDCTMContent?documentId=09000016804eda6b" TargetMode="External"/><Relationship Id="rId128" Type="http://schemas.openxmlformats.org/officeDocument/2006/relationships/hyperlink" Target="http://www.iucn.org/about/" TargetMode="External"/><Relationship Id="rId144" Type="http://schemas.openxmlformats.org/officeDocument/2006/relationships/hyperlink" Target="http://www.icomos.org/venicecharter2004/petzet.pdf" TargetMode="External"/><Relationship Id="rId149" Type="http://schemas.openxmlformats.org/officeDocument/2006/relationships/hyperlink" Target="http://www.intangability.com/wpcontent/%20uploads/2009/03/prism-understanding-and-measuring-intangibles.pdf" TargetMode="External"/><Relationship Id="rId5" Type="http://schemas.openxmlformats.org/officeDocument/2006/relationships/footnotes" Target="footnotes.xml"/><Relationship Id="rId90" Type="http://schemas.openxmlformats.org/officeDocument/2006/relationships/hyperlink" Target="http://culture-routes.net/" TargetMode="External"/><Relationship Id="rId95" Type="http://schemas.openxmlformats.org/officeDocument/2006/relationships/hyperlink" Target="http://www.undo.net/cgi-bin/undo/management/management.pl?a=i&amp;cod=58&amp;lang=ita" TargetMode="External"/><Relationship Id="rId160" Type="http://schemas.openxmlformats.org/officeDocument/2006/relationships/hyperlink" Target="http://www.icomos.org/charters/%20venice_e.pdf" TargetMode="External"/><Relationship Id="rId165" Type="http://schemas.openxmlformats.org/officeDocument/2006/relationships/hyperlink" Target="http://www.emins.org/sr/aktivnosti/projekti/dunav/%20dunav_istrazivanje.pdf" TargetMode="External"/><Relationship Id="rId181" Type="http://schemas.openxmlformats.org/officeDocument/2006/relationships/image" Target="media/image68.jpeg"/><Relationship Id="rId186" Type="http://schemas.openxmlformats.org/officeDocument/2006/relationships/image" Target="media/image73.jpeg"/><Relationship Id="rId22" Type="http://schemas.openxmlformats.org/officeDocument/2006/relationships/image" Target="media/image4.jpeg"/><Relationship Id="rId27" Type="http://schemas.openxmlformats.org/officeDocument/2006/relationships/image" Target="media/image7.jpeg"/><Relationship Id="rId43" Type="http://schemas.openxmlformats.org/officeDocument/2006/relationships/image" Target="media/image16.jpeg"/><Relationship Id="rId48" Type="http://schemas.openxmlformats.org/officeDocument/2006/relationships/image" Target="media/image19.jpeg"/><Relationship Id="rId64" Type="http://schemas.openxmlformats.org/officeDocument/2006/relationships/image" Target="media/image33.jpeg"/><Relationship Id="rId69" Type="http://schemas.openxmlformats.org/officeDocument/2006/relationships/image" Target="media/image38.jpeg"/><Relationship Id="rId113" Type="http://schemas.openxmlformats.org/officeDocument/2006/relationships/hyperlink" Target="http://books.google.rs/books?id=fY47AAAAQBAJ&amp;pg=PT14&amp;lpg=PT14&amp;dq=wto,+wttc,+ec,+unesco&amp;source=bl&amp;ots=3uTcqqo7IA&amp;sig=a8vtXnyt5HWRgSmFx8kfTNdWfn4&amp;hl=sr&amp;sa=X&amp;ei=JiZaVMvkCMaBPeupgfgC&amp;ved=0CB4Q6AEwAA" TargetMode="External"/><Relationship Id="rId118" Type="http://schemas.openxmlformats.org/officeDocument/2006/relationships/hyperlink" Target="http://uprava.fu.uni-lj.si/index.php/IPAR/article/viewFile/250/232%20%20&#1055;&#1088;&#1080;&#1089;&#1090;&#1091;&#1087;&#1113;&#1077;&#1085;&#1086;%208.08.2014" TargetMode="External"/><Relationship Id="rId134" Type="http://schemas.openxmlformats.org/officeDocument/2006/relationships/hyperlink" Target="http://www.ingkomora.org.rs/glasnik/13/?id=cl13_061" TargetMode="External"/><Relationship Id="rId139" Type="http://schemas.openxmlformats.org/officeDocument/2006/relationships/hyperlink" Target="http://www.nationaltrail.co.uk/text.asp?PageId=2" TargetMode="External"/><Relationship Id="rId80" Type="http://schemas.openxmlformats.org/officeDocument/2006/relationships/image" Target="media/image49.jpeg"/><Relationship Id="rId85" Type="http://schemas.openxmlformats.org/officeDocument/2006/relationships/image" Target="media/image54.jpeg"/><Relationship Id="rId150" Type="http://schemas.openxmlformats.org/officeDocument/2006/relationships/hyperlink" Target="https://www.academia.edu/2624677/%20Cultural_economic_and_social_sustainability_of_heritage_tourism_issues_and_challenges" TargetMode="External"/><Relationship Id="rId155" Type="http://schemas.openxmlformats.org/officeDocument/2006/relationships/hyperlink" Target="https://rm.coe.int/CoERMPublicCommonSearchServices/%20DisplayDCTMContent?documentId=0900001680083746" TargetMode="External"/><Relationship Id="rId171" Type="http://schemas.openxmlformats.org/officeDocument/2006/relationships/hyperlink" Target="http://www.vbs.rs/scripts/cobiss?command=DISPLAY&amp;base=COBIB&amp;RID=512215138" TargetMode="External"/><Relationship Id="rId176" Type="http://schemas.openxmlformats.org/officeDocument/2006/relationships/image" Target="media/image63.jpeg"/><Relationship Id="rId192" Type="http://schemas.openxmlformats.org/officeDocument/2006/relationships/image" Target="media/image79.jpeg"/><Relationship Id="rId12" Type="http://schemas.openxmlformats.org/officeDocument/2006/relationships/image" Target="media/image2.png"/><Relationship Id="rId17" Type="http://schemas.openxmlformats.org/officeDocument/2006/relationships/hyperlink" Target="http://www.nasljedje.org" TargetMode="External"/><Relationship Id="rId33" Type="http://schemas.openxmlformats.org/officeDocument/2006/relationships/hyperlink" Target="http://www.un.org/sustainabledevelopment/economic-" TargetMode="External"/><Relationship Id="rId38" Type="http://schemas.openxmlformats.org/officeDocument/2006/relationships/image" Target="media/image13.jpeg"/><Relationship Id="rId59" Type="http://schemas.openxmlformats.org/officeDocument/2006/relationships/image" Target="media/image28.png"/><Relationship Id="rId103" Type="http://schemas.openxmlformats.org/officeDocument/2006/relationships/hyperlink" Target="https://wcd.coe.int/ViewDoc.jsp?Ref=REC266%282009%29&amp;Language=lanEnglish&amp;Ver=original&amp;Site=Congress&amp;BackColorInternet=e0cee1&amp;BackColorIntranet=e0cee1&amp;BackColorLogged=FFC679" TargetMode="External"/><Relationship Id="rId108" Type="http://schemas.openxmlformats.org/officeDocument/2006/relationships/hyperlink" Target="http://philpapers.org/rec/ZHUOTT" TargetMode="External"/><Relationship Id="rId124" Type="http://schemas.openxmlformats.org/officeDocument/2006/relationships/hyperlink" Target="https://rm.coe.int/CoERMPublicCommonSearchServices/Display%20DCTMContent?documentId=09000016804fd025" TargetMode="External"/><Relationship Id="rId129" Type="http://schemas.openxmlformats.org/officeDocument/2006/relationships/hyperlink" Target="http://icomos.org/en/about-icomos" TargetMode="External"/><Relationship Id="rId54" Type="http://schemas.openxmlformats.org/officeDocument/2006/relationships/image" Target="media/image23.wmf"/><Relationship Id="rId70" Type="http://schemas.openxmlformats.org/officeDocument/2006/relationships/image" Target="media/image39.jpeg"/><Relationship Id="rId75" Type="http://schemas.openxmlformats.org/officeDocument/2006/relationships/image" Target="media/image44.jpeg"/><Relationship Id="rId91" Type="http://schemas.openxmlformats.org/officeDocument/2006/relationships/hyperlink" Target="https://www.nps.gov/nts/" TargetMode="External"/><Relationship Id="rId96" Type="http://schemas.openxmlformats.org/officeDocument/2006/relationships/hyperlink" Target="http://cultural-science.org/journal" TargetMode="External"/><Relationship Id="rId140" Type="http://schemas.openxmlformats.org/officeDocument/2006/relationships/hyperlink" Target="http://www.nationaltrail.co.uk/faq.asp?PageId=7" TargetMode="External"/><Relationship Id="rId145" Type="http://schemas.openxmlformats.org/officeDocument/2006/relationships/hyperlink" Target="http://australia.icomos.org/wp-content/uploads/The-Burra-Charter-2013-Adopted-31.10.2013.pdf" TargetMode="External"/><Relationship Id="rId161" Type="http://schemas.openxmlformats.org/officeDocument/2006/relationships/hyperlink" Target="http://unesdoc.unesco.org/images/0016/001601/160145eb.pdf" TargetMode="External"/><Relationship Id="rId166" Type="http://schemas.openxmlformats.org/officeDocument/2006/relationships/hyperlink" Target="http://www.npdjerdap.org/?page_id=1601" TargetMode="External"/><Relationship Id="rId182" Type="http://schemas.openxmlformats.org/officeDocument/2006/relationships/image" Target="media/image69.jpeg"/><Relationship Id="rId187" Type="http://schemas.openxmlformats.org/officeDocument/2006/relationships/image" Target="media/image74.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un.org/sustainabledevelopment/" TargetMode="External"/><Relationship Id="rId28" Type="http://schemas.openxmlformats.org/officeDocument/2006/relationships/hyperlink" Target="http://www.un.org/sustainabledevelopment/gender-eq" TargetMode="External"/><Relationship Id="rId49" Type="http://schemas.openxmlformats.org/officeDocument/2006/relationships/hyperlink" Target="http://www.un.org/sustainabledevelopment/globalpartne" TargetMode="External"/><Relationship Id="rId114" Type="http://schemas.openxmlformats.org/officeDocument/2006/relationships/hyperlink" Target="http://www.consilium.europa.eu/%20showPage.aspx?id=1296&amp;lang=en" TargetMode="External"/><Relationship Id="rId119" Type="http://schemas.openxmlformats.org/officeDocument/2006/relationships/hyperlink" Target="http://australia.icomos.org/wp-content/uploads/The-Burra-Charter-2013-Adopted-31.10.2013.pdf" TargetMode="External"/><Relationship Id="rId44" Type="http://schemas.openxmlformats.org/officeDocument/2006/relationships/image" Target="media/image17.jpeg"/><Relationship Id="rId60" Type="http://schemas.openxmlformats.org/officeDocument/2006/relationships/image" Target="media/image29.png"/><Relationship Id="rId65" Type="http://schemas.openxmlformats.org/officeDocument/2006/relationships/image" Target="media/image34.jpeg"/><Relationship Id="rId81" Type="http://schemas.openxmlformats.org/officeDocument/2006/relationships/image" Target="media/image50.jpeg"/><Relationship Id="rId86" Type="http://schemas.openxmlformats.org/officeDocument/2006/relationships/image" Target="media/image55.jpeg"/><Relationship Id="rId130" Type="http://schemas.openxmlformats.org/officeDocument/2006/relationships/hyperlink" Target="http://www.iucn.org/about/work/programmes/gpap_home/gpap_capacity2/gpap_wcpacap/" TargetMode="External"/><Relationship Id="rId135" Type="http://schemas.openxmlformats.org/officeDocument/2006/relationships/hyperlink" Target="https://portals.iucn.org/library/efiles/html/PA-protected-landscape-approach/cover.html" TargetMode="External"/><Relationship Id="rId151" Type="http://schemas.openxmlformats.org/officeDocument/2006/relationships/hyperlink" Target="http://www.e-unwto.org/doi/pdf/10.18111/9789284403745" TargetMode="External"/><Relationship Id="rId156" Type="http://schemas.openxmlformats.org/officeDocument/2006/relationships/hyperlink" Target="http://www.rapp.gov.rs/Storage/Global/Documents/%202014/UREDBE/Djerdap.pdf" TargetMode="External"/><Relationship Id="rId177" Type="http://schemas.openxmlformats.org/officeDocument/2006/relationships/image" Target="media/image64.jpeg"/><Relationship Id="rId172" Type="http://schemas.openxmlformats.org/officeDocument/2006/relationships/hyperlink" Target="http://www.vbs.rs/scripts/cobiss?command=DISPLAY&amp;base=COBIB&amp;RID=512253794" TargetMode="External"/><Relationship Id="rId193" Type="http://schemas.openxmlformats.org/officeDocument/2006/relationships/image" Target="media/image80.jpeg"/><Relationship Id="rId13" Type="http://schemas.openxmlformats.org/officeDocument/2006/relationships/hyperlink" Target="http://www.doc.govt.nz" TargetMode="External"/><Relationship Id="rId18" Type="http://schemas.openxmlformats.org/officeDocument/2006/relationships/image" Target="media/image3.png"/><Relationship Id="rId39" Type="http://schemas.openxmlformats.org/officeDocument/2006/relationships/image" Target="media/image14.jpeg"/><Relationship Id="rId109" Type="http://schemas.openxmlformats.org/officeDocument/2006/relationships/hyperlink" Target="http://www.unesco.org/new/en/education/themes/leading-the-international-agenda/education-for-sustainable-development/sustainable-development/" TargetMode="External"/><Relationship Id="rId34" Type="http://schemas.openxmlformats.org/officeDocument/2006/relationships/image" Target="media/image11.jpeg"/><Relationship Id="rId50" Type="http://schemas.openxmlformats.org/officeDocument/2006/relationships/image" Target="media/image20.jpeg"/><Relationship Id="rId55" Type="http://schemas.openxmlformats.org/officeDocument/2006/relationships/image" Target="media/image24.wmf"/><Relationship Id="rId76" Type="http://schemas.openxmlformats.org/officeDocument/2006/relationships/image" Target="media/image45.jpeg"/><Relationship Id="rId97" Type="http://schemas.openxmlformats.org/officeDocument/2006/relationships/hyperlink" Target="http://www.republika.co.rs/450-451/20.html" TargetMode="External"/><Relationship Id="rId104" Type="http://schemas.openxmlformats.org/officeDocument/2006/relationships/hyperlink" Target="https://www.academia.edu/9491857/Tourism_trends_The_convergence_of_culture_and_tourism" TargetMode="External"/><Relationship Id="rId120" Type="http://schemas.openxmlformats.org/officeDocument/2006/relationships/hyperlink" Target="https://wcd.coe.int/ViewDoc.jsp?p=&amp;Ref=RES284%20(2009)&amp;Language=lanGerman&amp;Ver=original&amp;Site=Congress&amp;BackColorInternet=e0cee1&amp;BackColorIntranet=e0cee1&amp;BackColorLogged=FFC679&amp;direct=true" TargetMode="External"/><Relationship Id="rId125" Type="http://schemas.openxmlformats.org/officeDocument/2006/relationships/hyperlink" Target="http://195.222.96.93//rapp_mape/116/Copy%20of%20odluka%20Djerdap.pdf" TargetMode="External"/><Relationship Id="rId141" Type="http://schemas.openxmlformats.org/officeDocument/2006/relationships/hyperlink" Target="http://www.zzps.rs/novo/index.php?jezik=la&amp;strana=propisi_podzakonski_akti" TargetMode="External"/><Relationship Id="rId146" Type="http://schemas.openxmlformats.org/officeDocument/2006/relationships/hyperlink" Target="http://www.culturelink.org/publics/joint/cultid07/Svob-Djokic_Creative_Industries.pdf" TargetMode="External"/><Relationship Id="rId167" Type="http://schemas.openxmlformats.org/officeDocument/2006/relationships/image" Target="media/image60.emf"/><Relationship Id="rId188" Type="http://schemas.openxmlformats.org/officeDocument/2006/relationships/image" Target="media/image75.jpeg"/><Relationship Id="rId7" Type="http://schemas.openxmlformats.org/officeDocument/2006/relationships/image" Target="media/image1.png"/><Relationship Id="rId71" Type="http://schemas.openxmlformats.org/officeDocument/2006/relationships/image" Target="media/image40.jpeg"/><Relationship Id="rId92" Type="http://schemas.openxmlformats.org/officeDocument/2006/relationships/hyperlink" Target="http://chrs.ca/" TargetMode="External"/><Relationship Id="rId162" Type="http://schemas.openxmlformats.org/officeDocument/2006/relationships/hyperlink" Target="http://whc.unesco.org/documents/publi_wh%20_papers_26_en.pdf%20&#1089;&#1090;&#1088;%2021" TargetMode="External"/><Relationship Id="rId183" Type="http://schemas.openxmlformats.org/officeDocument/2006/relationships/image" Target="media/image70.jpeg"/><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image" Target="media/image5.jpeg"/><Relationship Id="rId40" Type="http://schemas.openxmlformats.org/officeDocument/2006/relationships/hyperlink" Target="http://www.un.org/sustainabledevelopment/sustainable-consumption-prod" TargetMode="External"/><Relationship Id="rId45" Type="http://schemas.openxmlformats.org/officeDocument/2006/relationships/hyperlink" Target="http://www.un.org/sustainabledevelopment/biodiv" TargetMode="External"/><Relationship Id="rId66" Type="http://schemas.openxmlformats.org/officeDocument/2006/relationships/image" Target="media/image35.jpeg"/><Relationship Id="rId87" Type="http://schemas.openxmlformats.org/officeDocument/2006/relationships/image" Target="media/image56.jpeg"/><Relationship Id="rId110" Type="http://schemas.openxmlformats.org/officeDocument/2006/relationships/hyperlink" Target="http://article.sapub.org/pdf/10.5923.s.tourism.201402.06.pdf" TargetMode="External"/><Relationship Id="rId115" Type="http://schemas.openxmlformats.org/officeDocument/2006/relationships/hyperlink" Target="http://ec.europa.eu/regional_policy/sources/docoffic/official/communic/smart_growth/comm2010_553_en.pdf" TargetMode="External"/><Relationship Id="rId131" Type="http://schemas.openxmlformats.org/officeDocument/2006/relationships/hyperlink" Target="https://portals.iucn.org/library/efiles/edocs/2005-006.pdf" TargetMode="External"/><Relationship Id="rId136" Type="http://schemas.openxmlformats.org/officeDocument/2006/relationships/hyperlink" Target="http://www.iccrom.org/about/" TargetMode="External"/><Relationship Id="rId157" Type="http://schemas.openxmlformats.org/officeDocument/2006/relationships/hyperlink" Target="http://www.putevi-srbije.rs/images/pdf/regulativa/zakon_o_prostornom_planu_RS-cir.pdf" TargetMode="External"/><Relationship Id="rId178" Type="http://schemas.openxmlformats.org/officeDocument/2006/relationships/image" Target="media/image65.jpeg"/><Relationship Id="rId61" Type="http://schemas.openxmlformats.org/officeDocument/2006/relationships/image" Target="media/image30.jpeg"/><Relationship Id="rId82" Type="http://schemas.openxmlformats.org/officeDocument/2006/relationships/image" Target="media/image51.jpeg"/><Relationship Id="rId152" Type="http://schemas.openxmlformats.org/officeDocument/2006/relationships/hyperlink" Target="http://www.adriaticgreenet.org/icareforeurope/wp-content/uploads/2013/11/%20Indicators-of-Sustainable-Development-for-Tourism-Destinations-A-Guide-Book-by-UNWTO.pdf" TargetMode="External"/><Relationship Id="rId173" Type="http://schemas.openxmlformats.org/officeDocument/2006/relationships/hyperlink" Target="http://www.vbs.rs/scripts/cobiss?command=DISPLAY&amp;base=COBIB&amp;RID=512265314" TargetMode="External"/><Relationship Id="rId194" Type="http://schemas.openxmlformats.org/officeDocument/2006/relationships/image" Target="media/image81.jpeg"/><Relationship Id="rId19" Type="http://schemas.openxmlformats.org/officeDocument/2006/relationships/hyperlink" Target="http://sh.wikipedia.org/wiki/Svetska_ba%C5%A1tina" TargetMode="External"/><Relationship Id="rId14" Type="http://schemas.openxmlformats.org/officeDocument/2006/relationships/hyperlink" Target="http://www.pc.gc.c&#1072;" TargetMode="External"/><Relationship Id="rId30" Type="http://schemas.openxmlformats.org/officeDocument/2006/relationships/hyperlink" Target="http://www.un.org/sustainabledevelopment/water-and-sani" TargetMode="External"/><Relationship Id="rId35" Type="http://schemas.openxmlformats.org/officeDocument/2006/relationships/hyperlink" Target="http://www.un.org/sustainabledevelopment/infrastructure-industriali" TargetMode="External"/><Relationship Id="rId56" Type="http://schemas.openxmlformats.org/officeDocument/2006/relationships/image" Target="media/image25.emf"/><Relationship Id="rId77" Type="http://schemas.openxmlformats.org/officeDocument/2006/relationships/image" Target="media/image46.jpeg"/><Relationship Id="rId100" Type="http://schemas.openxmlformats.org/officeDocument/2006/relationships/hyperlink" Target="http://whc.unesco.org/documents/publi_wh_papers_26_en.pdf" TargetMode="External"/><Relationship Id="rId105" Type="http://schemas.openxmlformats.org/officeDocument/2006/relationships/hyperlink" Target="http://philpapers.org/rec/HUDEOA" TargetMode="External"/><Relationship Id="rId126" Type="http://schemas.openxmlformats.org/officeDocument/2006/relationships/hyperlink" Target="http://www.iccrom.org/about/" TargetMode="External"/><Relationship Id="rId147" Type="http://schemas.openxmlformats.org/officeDocument/2006/relationships/hyperlink" Target="http://www.novosti.rs/vesti/kultura.71.html:343594-Mape-sa-destinacijama-kulture" TargetMode="External"/><Relationship Id="rId168" Type="http://schemas.openxmlformats.org/officeDocument/2006/relationships/hyperlink" Target="http://www.vbs.rs/scripts/cobiss?command=DISPLAY&amp;base=COBIB&amp;RID=512230754" TargetMode="External"/><Relationship Id="rId8" Type="http://schemas.openxmlformats.org/officeDocument/2006/relationships/footer" Target="footer1.xml"/><Relationship Id="rId51" Type="http://schemas.openxmlformats.org/officeDocument/2006/relationships/image" Target="media/image21.png"/><Relationship Id="rId72" Type="http://schemas.openxmlformats.org/officeDocument/2006/relationships/image" Target="media/image41.jpeg"/><Relationship Id="rId93" Type="http://schemas.openxmlformats.org/officeDocument/2006/relationships/image" Target="media/image59.png"/><Relationship Id="rId98" Type="http://schemas.openxmlformats.org/officeDocument/2006/relationships/hyperlink" Target="http://www.unesco.org/new/fileadmin/MULTIMEDIA/HQ/CLT/images/Jon_Hawkes_social_cohesion2.pdf" TargetMode="External"/><Relationship Id="rId121" Type="http://schemas.openxmlformats.org/officeDocument/2006/relationships/hyperlink" Target="http://www.coe.int/t/dg4/intercultural/source/white%20paper_final_revised_en.%20pdf" TargetMode="External"/><Relationship Id="rId142" Type="http://schemas.openxmlformats.org/officeDocument/2006/relationships/hyperlink" Target="https://rm.coe.int/CoERMPublicCommonSearchServices/DisplayDCTMContent?documentId=09000016804eda6b" TargetMode="External"/><Relationship Id="rId163" Type="http://schemas.openxmlformats.org/officeDocument/2006/relationships/hyperlink" Target="http://www.un.org/sustainabledevelopment/%20sustainable-consumption-production/" TargetMode="External"/><Relationship Id="rId184" Type="http://schemas.openxmlformats.org/officeDocument/2006/relationships/image" Target="media/image71.jpeg"/><Relationship Id="rId189" Type="http://schemas.openxmlformats.org/officeDocument/2006/relationships/image" Target="media/image76.jpeg"/><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image" Target="media/image18.jpeg"/><Relationship Id="rId67" Type="http://schemas.openxmlformats.org/officeDocument/2006/relationships/image" Target="media/image36.jpeg"/><Relationship Id="rId116" Type="http://schemas.openxmlformats.org/officeDocument/2006/relationships/hyperlink" Target="http://ec.europa.eu/" TargetMode="External"/><Relationship Id="rId137" Type="http://schemas.openxmlformats.org/officeDocument/2006/relationships/hyperlink" Target="https://www.academia.edu/2447281/" TargetMode="External"/><Relationship Id="rId158" Type="http://schemas.openxmlformats.org/officeDocument/2006/relationships/hyperlink" Target="http://www.heritage-su.org.rs/wp-content/uploads/2015/10/zakonokult.pdf" TargetMode="External"/><Relationship Id="rId20" Type="http://schemas.openxmlformats.org/officeDocument/2006/relationships/footer" Target="footer2.xml"/><Relationship Id="rId41" Type="http://schemas.openxmlformats.org/officeDocument/2006/relationships/image" Target="media/image15.jpeg"/><Relationship Id="rId62" Type="http://schemas.openxmlformats.org/officeDocument/2006/relationships/image" Target="media/image31.jpeg"/><Relationship Id="rId83" Type="http://schemas.openxmlformats.org/officeDocument/2006/relationships/image" Target="media/image52.jpeg"/><Relationship Id="rId88" Type="http://schemas.openxmlformats.org/officeDocument/2006/relationships/image" Target="media/image57.png"/><Relationship Id="rId111" Type="http://schemas.openxmlformats.org/officeDocument/2006/relationships/hyperlink" Target="http://books.google.ca/books?hl=sr&amp;lr=&amp;id=vqOQBAAAQBAJ&amp;oi=fnd&amp;pg=PP1&amp;dq=Mitchell,+N.,+R%C3%B6ssler,+M.,+%26+Tricaud,+P.,+eds.+2009.+World+Heritage+Cultural+Landscapes+%E2%80%93+A+Handbook++for+Conservation+and+Management.+World+Heritage+Papers+No.+26.+Paris:+UNESCO+World++Heritage+Centre.&amp;ots=SrptuYPLd-&amp;sig=vNnBsqfDfppr1z9C-U8QxeHPWjk" TargetMode="External"/><Relationship Id="rId132" Type="http://schemas.openxmlformats.org/officeDocument/2006/relationships/hyperlink" Target="http://www.icomos.org/venicecharter2004/petzet.pdf" TargetMode="External"/><Relationship Id="rId153" Type="http://schemas.openxmlformats.org/officeDocument/2006/relationships/hyperlink" Target="http://www.vesti.rs/Kosovo/Direktorka-NP-Sar-planina-Vlada-Srbije-da-zastiti-svoju-imovinu-na-Brezovici.html" TargetMode="External"/><Relationship Id="rId174" Type="http://schemas.openxmlformats.org/officeDocument/2006/relationships/image" Target="media/image61.jpeg"/><Relationship Id="rId179" Type="http://schemas.openxmlformats.org/officeDocument/2006/relationships/image" Target="media/image66.jpeg"/><Relationship Id="rId195" Type="http://schemas.openxmlformats.org/officeDocument/2006/relationships/fontTable" Target="fontTable.xml"/><Relationship Id="rId190" Type="http://schemas.openxmlformats.org/officeDocument/2006/relationships/image" Target="media/image77.jpeg"/><Relationship Id="rId15" Type="http://schemas.openxmlformats.org/officeDocument/2006/relationships/hyperlink" Target="http://www.nps.gov" TargetMode="External"/><Relationship Id="rId36" Type="http://schemas.openxmlformats.org/officeDocument/2006/relationships/image" Target="media/image12.jpeg"/><Relationship Id="rId57" Type="http://schemas.openxmlformats.org/officeDocument/2006/relationships/image" Target="media/image26.wmf"/><Relationship Id="rId106" Type="http://schemas.openxmlformats.org/officeDocument/2006/relationships/hyperlink" Target="http://philpapers.org/rec/TURNNT" TargetMode="External"/><Relationship Id="rId127" Type="http://schemas.openxmlformats.org/officeDocument/2006/relationships/hyperlink" Target="http://whc.unesco.org" TargetMode="External"/><Relationship Id="rId10" Type="http://schemas.openxmlformats.org/officeDocument/2006/relationships/hyperlink" Target="http://www.heritage.gov.rs/latinica/Download/pravna_dokumenta/Aneks-pravilnika.pdf" TargetMode="External"/><Relationship Id="rId31" Type="http://schemas.openxmlformats.org/officeDocument/2006/relationships/image" Target="media/image9.jpeg"/><Relationship Id="rId52" Type="http://schemas.openxmlformats.org/officeDocument/2006/relationships/image" Target="media/image22.wmf"/><Relationship Id="rId73" Type="http://schemas.openxmlformats.org/officeDocument/2006/relationships/image" Target="media/image42.jpeg"/><Relationship Id="rId78" Type="http://schemas.openxmlformats.org/officeDocument/2006/relationships/image" Target="media/image47.jpeg"/><Relationship Id="rId94" Type="http://schemas.openxmlformats.org/officeDocument/2006/relationships/hyperlink" Target="http://www.coe.int/t/dg4/intercultural/source/white%20paper_final_revised_en.pdf" TargetMode="External"/><Relationship Id="rId99" Type="http://schemas.openxmlformats.org/officeDocument/2006/relationships/hyperlink" Target="http://encyclo.findlaw.com/0530book.pdf" TargetMode="External"/><Relationship Id="rId101" Type="http://schemas.openxmlformats.org/officeDocument/2006/relationships/hyperlink" Target="http://philpapers.org/rec/LANSTE-2" TargetMode="External"/><Relationship Id="rId122" Type="http://schemas.openxmlformats.org/officeDocument/2006/relationships/hyperlink" Target="http://icomos.org/en/about-icomos" TargetMode="External"/><Relationship Id="rId143" Type="http://schemas.openxmlformats.org/officeDocument/2006/relationships/hyperlink" Target="file:///D:/downloads/Manifesto_ENG%20(1).pdf" TargetMode="External"/><Relationship Id="rId148" Type="http://schemas.openxmlformats.org/officeDocument/2006/relationships/hyperlink" Target="http://crvenared.wordpress.com/publications/uloga-kulture-i-kulturnih-industrija-u-lokalnom-ekonomskom-razvoju-aida-vezic/" TargetMode="External"/><Relationship Id="rId164" Type="http://schemas.openxmlformats.org/officeDocument/2006/relationships/hyperlink" Target="http://virtuelnimuzejdunava.rs/srbija/prirodno-nasledje/dunav-kroz-srbiju---formiranje-sa-geoloskog-aspekta/dunav-kroz-srbiju---formiranje-sa-geoloskog-aspekta.109.html" TargetMode="External"/><Relationship Id="rId169" Type="http://schemas.openxmlformats.org/officeDocument/2006/relationships/hyperlink" Target="http://www.vbs.rs/scripts/cobiss?command=DISPLAY&amp;base=COBIB&amp;RID=512214626" TargetMode="External"/><Relationship Id="rId185" Type="http://schemas.openxmlformats.org/officeDocument/2006/relationships/image" Target="media/image72.jpeg"/><Relationship Id="rId4" Type="http://schemas.openxmlformats.org/officeDocument/2006/relationships/webSettings" Target="webSettings.xml"/><Relationship Id="rId9" Type="http://schemas.openxmlformats.org/officeDocument/2006/relationships/hyperlink" Target="http://www.heritage.gov.rs/latinica/Download/pravna_dokumenta/Pravilnik_o_oceni_projekata_ZZav.pdf" TargetMode="External"/><Relationship Id="rId180" Type="http://schemas.openxmlformats.org/officeDocument/2006/relationships/image" Target="media/image67.jpeg"/><Relationship Id="rId26" Type="http://schemas.openxmlformats.org/officeDocument/2006/relationships/hyperlink" Target="http://www.un.org/sustainabledevelopment/ed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iklonaut.com/Cn/o_Ciklonautu.htm" TargetMode="External"/><Relationship Id="rId3" Type="http://schemas.openxmlformats.org/officeDocument/2006/relationships/hyperlink" Target="http://www.turistickisvet.com/vesti/turizam/putevima-zmajeva-kroz-srbiju.html" TargetMode="External"/><Relationship Id="rId7" Type="http://schemas.openxmlformats.org/officeDocument/2006/relationships/hyperlink" Target="http://www.npdjerdap.org/?page_id=1418" TargetMode="External"/><Relationship Id="rId12" Type="http://schemas.openxmlformats.org/officeDocument/2006/relationships/hyperlink" Target="http://habiprot.org.rs/rsg2014/index_sr_lat.html" TargetMode="External"/><Relationship Id="rId2" Type="http://schemas.openxmlformats.org/officeDocument/2006/relationships/hyperlink" Target="http://www.theworldcafe.com/key-concepts-resources/world-cafe-method/" TargetMode="External"/><Relationship Id="rId1" Type="http://schemas.openxmlformats.org/officeDocument/2006/relationships/hyperlink" Target="http://beogradskonasledje.rs/wp-content/uploads/2012/01/95_zakon_o_kulturnim_dobrima.zip" TargetMode="External"/><Relationship Id="rId6" Type="http://schemas.openxmlformats.org/officeDocument/2006/relationships/hyperlink" Target="http://www.panoramio.com/photo/89249010" TargetMode="External"/><Relationship Id="rId11" Type="http://schemas.openxmlformats.org/officeDocument/2006/relationships/hyperlink" Target="https://www.academia.edu/8960357/ATLAS_Cultural_Tourism_Questionnaire_English_version_" TargetMode="External"/><Relationship Id="rId5" Type="http://schemas.openxmlformats.org/officeDocument/2006/relationships/hyperlink" Target="http://www.npdjerdap.org/?page_id=1601" TargetMode="External"/><Relationship Id="rId10" Type="http://schemas.openxmlformats.org/officeDocument/2006/relationships/hyperlink" Target="http://www.npdjerdap.org/wpcontent/uploads/2014/12/cenovnik_%20turistickih_usluga_2016.pdf" TargetMode="External"/><Relationship Id="rId4" Type="http://schemas.openxmlformats.org/officeDocument/2006/relationships/hyperlink" Target="http://www.npdjerdap.org/?page_id=127" TargetMode="External"/><Relationship Id="rId9" Type="http://schemas.openxmlformats.org/officeDocument/2006/relationships/hyperlink" Target="http://www.eurovelo.org/rou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345</Pages>
  <Words>106429</Words>
  <Characters>606651</Characters>
  <Application>Microsoft Office Word</Application>
  <DocSecurity>0</DocSecurity>
  <Lines>5055</Lines>
  <Paragraphs>1423</Paragraphs>
  <ScaleCrop>false</ScaleCrop>
  <Company/>
  <LinksUpToDate>false</LinksUpToDate>
  <CharactersWithSpaces>711657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dc:creator>
  <cp:lastModifiedBy>IK</cp:lastModifiedBy>
  <cp:revision>1</cp:revision>
  <dcterms:created xsi:type="dcterms:W3CDTF">2016-10-26T07:47:00Z</dcterms:created>
  <dcterms:modified xsi:type="dcterms:W3CDTF">2016-10-26T07:51:00Z</dcterms:modified>
</cp:coreProperties>
</file>